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5B84F" w14:textId="16A77841" w:rsidR="00591951" w:rsidRPr="009C471B" w:rsidRDefault="00337859" w:rsidP="009C471B">
      <w:pPr>
        <w:tabs>
          <w:tab w:val="left" w:pos="3014"/>
        </w:tabs>
        <w:spacing w:after="3000"/>
        <w:rPr>
          <w:color w:val="982382"/>
        </w:rPr>
      </w:pPr>
      <w:r w:rsidRPr="009C471B">
        <w:rPr>
          <w:noProof/>
          <w:color w:val="982382"/>
        </w:rPr>
        <mc:AlternateContent>
          <mc:Choice Requires="wps">
            <w:drawing>
              <wp:anchor distT="0" distB="0" distL="114300" distR="114300" simplePos="0" relativeHeight="251657216" behindDoc="0" locked="0" layoutInCell="1" allowOverlap="1" wp14:anchorId="30520B95" wp14:editId="7CE2BD9A">
                <wp:simplePos x="0" y="0"/>
                <wp:positionH relativeFrom="column">
                  <wp:posOffset>2461574</wp:posOffset>
                </wp:positionH>
                <wp:positionV relativeFrom="paragraph">
                  <wp:posOffset>-45085</wp:posOffset>
                </wp:positionV>
                <wp:extent cx="3244215" cy="1485900"/>
                <wp:effectExtent l="0" t="0" r="0"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215" cy="1485900"/>
                        </a:xfrm>
                        <a:prstGeom prst="rect">
                          <a:avLst/>
                        </a:prstGeom>
                        <a:noFill/>
                        <a:ln w="6350">
                          <a:noFill/>
                        </a:ln>
                        <a:effectLst/>
                      </wps:spPr>
                      <wps:txbx>
                        <w:txbxContent>
                          <w:p w14:paraId="5A860B91" w14:textId="77777777" w:rsidR="00CF16CF" w:rsidRDefault="00CF16CF" w:rsidP="00FD01B5">
                            <w:pPr>
                              <w:pStyle w:val="MainTitle"/>
                            </w:pPr>
                            <w:r w:rsidRPr="00CF16CF">
                              <w:rPr>
                                <w:color w:val="982382"/>
                              </w:rPr>
                              <w:t>Asylum seekers,</w:t>
                            </w:r>
                            <w:r>
                              <w:t xml:space="preserve"> </w:t>
                            </w:r>
                            <w:r w:rsidRPr="00CF16CF">
                              <w:rPr>
                                <w:color w:val="982382"/>
                              </w:rPr>
                              <w:t>refugees and</w:t>
                            </w:r>
                            <w:r>
                              <w:t xml:space="preserve"> </w:t>
                            </w:r>
                            <w:r w:rsidRPr="00CF16CF">
                              <w:rPr>
                                <w:color w:val="982382"/>
                              </w:rPr>
                              <w:t>human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20B95" id="_x0000_t202" coordsize="21600,21600" o:spt="202" path="m,l,21600r21600,l21600,xe">
                <v:stroke joinstyle="miter"/>
                <v:path gradientshapeok="t" o:connecttype="rect"/>
              </v:shapetype>
              <v:shape id="Text Box 1" o:spid="_x0000_s1026" type="#_x0000_t202" style="position:absolute;margin-left:193.8pt;margin-top:-3.55pt;width:255.4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" filled="f" stroked="f" strokeweight=".5pt">
                <v:path arrowok="t"/>
                <v:textbox>
                  <w:txbxContent>
                    <w:p w14:paraId="5A860B91" w14:textId="77777777" w:rsidR="00CF16CF" w:rsidRDefault="00CF16CF" w:rsidP="00FD01B5">
                      <w:pPr>
                        <w:pStyle w:val="MainTitle"/>
                      </w:pPr>
                      <w:r w:rsidRPr="00CF16CF">
                        <w:rPr>
                          <w:color w:val="982382"/>
                        </w:rPr>
                        <w:t>Asylum seekers,</w:t>
                      </w:r>
                      <w:r>
                        <w:t xml:space="preserve"> </w:t>
                      </w:r>
                      <w:r w:rsidRPr="00CF16CF">
                        <w:rPr>
                          <w:color w:val="982382"/>
                        </w:rPr>
                        <w:t>refugees and</w:t>
                      </w:r>
                      <w:r>
                        <w:t xml:space="preserve"> </w:t>
                      </w:r>
                      <w:r w:rsidRPr="00CF16CF">
                        <w:rPr>
                          <w:color w:val="982382"/>
                        </w:rPr>
                        <w:t>human rights</w:t>
                      </w:r>
                    </w:p>
                  </w:txbxContent>
                </v:textbox>
              </v:shape>
            </w:pict>
          </mc:Fallback>
        </mc:AlternateContent>
      </w:r>
      <w:r w:rsidRPr="009C471B">
        <w:rPr>
          <w:noProof/>
          <w:color w:val="982382"/>
        </w:rPr>
        <mc:AlternateContent>
          <mc:Choice Requires="wps">
            <w:drawing>
              <wp:anchor distT="0" distB="0" distL="114300" distR="114300" simplePos="0" relativeHeight="251658240" behindDoc="0" locked="0" layoutInCell="1" allowOverlap="1" wp14:anchorId="634E6483" wp14:editId="5A3D2268">
                <wp:simplePos x="0" y="0"/>
                <wp:positionH relativeFrom="column">
                  <wp:posOffset>2084705</wp:posOffset>
                </wp:positionH>
                <wp:positionV relativeFrom="paragraph">
                  <wp:posOffset>1454264</wp:posOffset>
                </wp:positionV>
                <wp:extent cx="3644158" cy="447040"/>
                <wp:effectExtent l="0" t="0" r="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158" cy="447040"/>
                        </a:xfrm>
                        <a:prstGeom prst="rect">
                          <a:avLst/>
                        </a:prstGeom>
                        <a:noFill/>
                        <a:ln w="6350">
                          <a:noFill/>
                        </a:ln>
                        <a:effectLst/>
                      </wps:spPr>
                      <wps:txbx>
                        <w:txbxContent>
                          <w:p w14:paraId="563709EF" w14:textId="2B4348ED" w:rsidR="00CF16CF" w:rsidRPr="007E1F53" w:rsidRDefault="00CF16CF" w:rsidP="007E1F53">
                            <w:pPr>
                              <w:jc w:val="right"/>
                              <w:rPr>
                                <w:b/>
                                <w:sz w:val="26"/>
                                <w:szCs w:val="26"/>
                              </w:rPr>
                            </w:pPr>
                            <w:bookmarkStart w:id="0" w:name="_Toc452543176"/>
                            <w:bookmarkStart w:id="1" w:name="_Toc459037825"/>
                            <w:bookmarkStart w:id="2" w:name="_Toc459214395"/>
                            <w:bookmarkStart w:id="3" w:name="_Toc468894083"/>
                            <w:bookmarkStart w:id="4" w:name="_Toc469063980"/>
                            <w:bookmarkStart w:id="5" w:name="_Toc477120967"/>
                            <w:bookmarkStart w:id="6" w:name="_Toc452543133"/>
                            <w:r>
                              <w:rPr>
                                <w:b/>
                                <w:sz w:val="26"/>
                                <w:szCs w:val="26"/>
                              </w:rPr>
                              <w:t>SNAPSHOT REPORT</w:t>
                            </w:r>
                            <w:r w:rsidRPr="007E1F53">
                              <w:rPr>
                                <w:b/>
                                <w:sz w:val="26"/>
                                <w:szCs w:val="26"/>
                              </w:rPr>
                              <w:t xml:space="preserve"> — 2</w:t>
                            </w:r>
                            <w:r w:rsidRPr="007E1F53">
                              <w:rPr>
                                <w:b/>
                                <w:sz w:val="26"/>
                                <w:szCs w:val="26"/>
                                <w:vertAlign w:val="superscript"/>
                              </w:rPr>
                              <w:t>ND</w:t>
                            </w:r>
                            <w:r w:rsidRPr="007E1F53">
                              <w:rPr>
                                <w:b/>
                                <w:sz w:val="26"/>
                                <w:szCs w:val="26"/>
                              </w:rPr>
                              <w:t xml:space="preserve"> EDITION</w:t>
                            </w:r>
                            <w:bookmarkEnd w:id="0"/>
                            <w:bookmarkEnd w:id="1"/>
                            <w:bookmarkEnd w:id="2"/>
                            <w:bookmarkEnd w:id="3"/>
                            <w:bookmarkEnd w:id="4"/>
                            <w:bookmarkEnd w:id="5"/>
                            <w:bookmarkEnd w:id="6"/>
                            <w:r>
                              <w:rPr>
                                <w:b/>
                                <w:sz w:val="26"/>
                                <w:szCs w:val="26"/>
                              </w:rPr>
                              <w:t xml:space="preserve"> </w:t>
                            </w:r>
                            <w:r w:rsidRPr="009C471B">
                              <w:rPr>
                                <w:b/>
                                <w:color w:val="982382"/>
                                <w:sz w:val="26"/>
                                <w:szCs w:val="26"/>
                              </w:rPr>
                              <w:sym w:font="Symbol" w:char="F0B7"/>
                            </w:r>
                            <w:r>
                              <w:rPr>
                                <w:b/>
                                <w:sz w:val="26"/>
                                <w:szCs w:val="26"/>
                              </w:rPr>
                              <w:t xml:space="preserve"> </w:t>
                            </w:r>
                            <w:r w:rsidRPr="00337859">
                              <w:rPr>
                                <w:b/>
                                <w:sz w:val="26"/>
                                <w:szCs w:val="26"/>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6483" id="Text Box 3" o:spid="_x0000_s1027" type="#_x0000_t202" style="position:absolute;margin-left:164.15pt;margin-top:114.5pt;width:286.95pt;height: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" filled="f" stroked="f" strokeweight=".5pt">
                <v:path arrowok="t"/>
                <v:textbox>
                  <w:txbxContent>
                    <w:p w14:paraId="563709EF" w14:textId="2B4348ED" w:rsidR="00CF16CF" w:rsidRPr="007E1F53" w:rsidRDefault="00CF16CF" w:rsidP="007E1F53">
                      <w:pPr>
                        <w:jc w:val="right"/>
                        <w:rPr>
                          <w:b/>
                          <w:sz w:val="26"/>
                          <w:szCs w:val="26"/>
                        </w:rPr>
                      </w:pPr>
                      <w:bookmarkStart w:id="7" w:name="_Toc452543176"/>
                      <w:bookmarkStart w:id="8" w:name="_Toc459037825"/>
                      <w:bookmarkStart w:id="9" w:name="_Toc459214395"/>
                      <w:bookmarkStart w:id="10" w:name="_Toc468894083"/>
                      <w:bookmarkStart w:id="11" w:name="_Toc469063980"/>
                      <w:bookmarkStart w:id="12" w:name="_Toc477120967"/>
                      <w:bookmarkStart w:id="13" w:name="_Toc452543133"/>
                      <w:r>
                        <w:rPr>
                          <w:b/>
                          <w:sz w:val="26"/>
                          <w:szCs w:val="26"/>
                        </w:rPr>
                        <w:t>SNAPSHOT REPORT</w:t>
                      </w:r>
                      <w:r w:rsidRPr="007E1F53">
                        <w:rPr>
                          <w:b/>
                          <w:sz w:val="26"/>
                          <w:szCs w:val="26"/>
                        </w:rPr>
                        <w:t xml:space="preserve"> — 2</w:t>
                      </w:r>
                      <w:r w:rsidRPr="007E1F53">
                        <w:rPr>
                          <w:b/>
                          <w:sz w:val="26"/>
                          <w:szCs w:val="26"/>
                          <w:vertAlign w:val="superscript"/>
                        </w:rPr>
                        <w:t>ND</w:t>
                      </w:r>
                      <w:r w:rsidRPr="007E1F53">
                        <w:rPr>
                          <w:b/>
                          <w:sz w:val="26"/>
                          <w:szCs w:val="26"/>
                        </w:rPr>
                        <w:t xml:space="preserve"> EDITION</w:t>
                      </w:r>
                      <w:bookmarkEnd w:id="7"/>
                      <w:bookmarkEnd w:id="8"/>
                      <w:bookmarkEnd w:id="9"/>
                      <w:bookmarkEnd w:id="10"/>
                      <w:bookmarkEnd w:id="11"/>
                      <w:bookmarkEnd w:id="12"/>
                      <w:bookmarkEnd w:id="13"/>
                      <w:r>
                        <w:rPr>
                          <w:b/>
                          <w:sz w:val="26"/>
                          <w:szCs w:val="26"/>
                        </w:rPr>
                        <w:t xml:space="preserve"> </w:t>
                      </w:r>
                      <w:r w:rsidRPr="009C471B">
                        <w:rPr>
                          <w:b/>
                          <w:color w:val="982382"/>
                          <w:sz w:val="26"/>
                          <w:szCs w:val="26"/>
                        </w:rPr>
                        <w:sym w:font="Symbol" w:char="F0B7"/>
                      </w:r>
                      <w:r>
                        <w:rPr>
                          <w:b/>
                          <w:sz w:val="26"/>
                          <w:szCs w:val="26"/>
                        </w:rPr>
                        <w:t xml:space="preserve"> </w:t>
                      </w:r>
                      <w:r w:rsidRPr="00337859">
                        <w:rPr>
                          <w:b/>
                          <w:sz w:val="26"/>
                          <w:szCs w:val="26"/>
                        </w:rPr>
                        <w:t>2017</w:t>
                      </w:r>
                    </w:p>
                  </w:txbxContent>
                </v:textbox>
              </v:shape>
            </w:pict>
          </mc:Fallback>
        </mc:AlternateContent>
      </w:r>
      <w:r w:rsidRPr="009C471B">
        <w:rPr>
          <w:noProof/>
          <w:color w:val="982382"/>
        </w:rPr>
        <w:drawing>
          <wp:anchor distT="0" distB="0" distL="114300" distR="114300" simplePos="0" relativeHeight="251659264" behindDoc="1" locked="0" layoutInCell="1" allowOverlap="1" wp14:anchorId="136D56A0" wp14:editId="46DF1D24">
            <wp:simplePos x="0" y="0"/>
            <wp:positionH relativeFrom="column">
              <wp:posOffset>-1033994</wp:posOffset>
            </wp:positionH>
            <wp:positionV relativeFrom="paragraph">
              <wp:posOffset>-1299210</wp:posOffset>
            </wp:positionV>
            <wp:extent cx="7690699" cy="10747318"/>
            <wp:effectExtent l="0" t="0" r="5715"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RHR_Snapshot Report_2nd edition_2017_WORD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6548" cy="10783440"/>
                    </a:xfrm>
                    <a:prstGeom prst="rect">
                      <a:avLst/>
                    </a:prstGeom>
                  </pic:spPr>
                </pic:pic>
              </a:graphicData>
            </a:graphic>
            <wp14:sizeRelH relativeFrom="margin">
              <wp14:pctWidth>0</wp14:pctWidth>
            </wp14:sizeRelH>
            <wp14:sizeRelV relativeFrom="margin">
              <wp14:pctHeight>0</wp14:pctHeight>
            </wp14:sizeRelV>
          </wp:anchor>
        </w:drawing>
      </w:r>
    </w:p>
    <w:p w14:paraId="1F2C97AD" w14:textId="2D0F2B83" w:rsidR="00B924E6" w:rsidRPr="009C471B" w:rsidRDefault="00B924E6" w:rsidP="00E26B28">
      <w:pPr>
        <w:rPr>
          <w:color w:val="982382"/>
        </w:rPr>
        <w:sectPr w:rsidR="00B924E6" w:rsidRPr="009C471B" w:rsidSect="0074150A">
          <w:headerReference w:type="even" r:id="rId9"/>
          <w:headerReference w:type="default" r:id="rId10"/>
          <w:footerReference w:type="default" r:id="rId11"/>
          <w:headerReference w:type="first" r:id="rId12"/>
          <w:type w:val="continuous"/>
          <w:pgSz w:w="11906" w:h="16838" w:code="9"/>
          <w:pgMar w:top="228" w:right="1700" w:bottom="1134" w:left="1418" w:header="277" w:footer="415" w:gutter="0"/>
          <w:cols w:space="708"/>
          <w:titlePg/>
          <w:docGrid w:linePitch="360"/>
        </w:sectPr>
      </w:pPr>
      <w:bookmarkStart w:id="14" w:name="_Toc209316062"/>
      <w:bookmarkEnd w:id="14"/>
    </w:p>
    <w:p w14:paraId="6C8D8BDE" w14:textId="77777777" w:rsidR="0015670A" w:rsidRPr="00FF7E6B" w:rsidRDefault="0015670A" w:rsidP="0015670A">
      <w:pPr>
        <w:spacing w:line="288" w:lineRule="auto"/>
        <w:jc w:val="both"/>
        <w:rPr>
          <w:rFonts w:cs="Arial"/>
          <w:sz w:val="20"/>
          <w:szCs w:val="20"/>
        </w:rPr>
      </w:pPr>
      <w:bookmarkStart w:id="15" w:name="_Toc207761829"/>
      <w:r w:rsidRPr="00FF7E6B">
        <w:rPr>
          <w:rFonts w:eastAsia="Calibri" w:cs="Arial"/>
          <w:sz w:val="20"/>
          <w:szCs w:val="20"/>
          <w:highlight w:val="white"/>
        </w:rPr>
        <w:lastRenderedPageBreak/>
        <w:t>©</w:t>
      </w:r>
      <w:r w:rsidRPr="00FF7E6B">
        <w:rPr>
          <w:rFonts w:eastAsia="Calibri" w:cs="Arial"/>
          <w:sz w:val="20"/>
          <w:szCs w:val="20"/>
        </w:rPr>
        <w:t xml:space="preserve"> Australian Human Rights Commission 2017.</w:t>
      </w:r>
    </w:p>
    <w:p w14:paraId="0D3BAB6D" w14:textId="77777777" w:rsidR="0015670A" w:rsidRPr="00FF7E6B" w:rsidRDefault="0015670A" w:rsidP="0015670A">
      <w:pPr>
        <w:spacing w:line="288" w:lineRule="auto"/>
        <w:jc w:val="both"/>
        <w:rPr>
          <w:rFonts w:eastAsia="Calibri" w:cs="Arial"/>
          <w:bCs/>
          <w:color w:val="222222"/>
          <w:sz w:val="20"/>
          <w:szCs w:val="20"/>
        </w:rPr>
      </w:pPr>
      <w:r w:rsidRPr="00FF7E6B">
        <w:rPr>
          <w:rFonts w:eastAsia="Calibri" w:cs="Arial"/>
          <w:bCs/>
          <w:color w:val="222222"/>
          <w:sz w:val="20"/>
          <w:szCs w:val="20"/>
        </w:rPr>
        <w:t xml:space="preserve">The Australian Human Rights Commission encourages the dissemination and exchange of information presented in this publication and </w:t>
      </w:r>
      <w:r w:rsidRPr="00FF7E6B">
        <w:rPr>
          <w:rFonts w:eastAsia="Calibri" w:cs="Arial"/>
          <w:color w:val="222222"/>
          <w:sz w:val="20"/>
          <w:szCs w:val="20"/>
          <w:highlight w:val="white"/>
        </w:rPr>
        <w:t>endorses the use of the</w:t>
      </w:r>
      <w:hyperlink r:id="rId13">
        <w:r w:rsidRPr="00FF7E6B">
          <w:rPr>
            <w:rFonts w:eastAsia="Calibri" w:cs="Arial"/>
            <w:color w:val="222222"/>
            <w:sz w:val="20"/>
            <w:szCs w:val="20"/>
            <w:highlight w:val="white"/>
          </w:rPr>
          <w:t xml:space="preserve"> </w:t>
        </w:r>
      </w:hyperlink>
      <w:hyperlink r:id="rId14">
        <w:r w:rsidRPr="00FF7E6B">
          <w:rPr>
            <w:rFonts w:eastAsia="Calibri" w:cs="Arial"/>
            <w:color w:val="1155CC"/>
            <w:sz w:val="20"/>
            <w:szCs w:val="20"/>
            <w:highlight w:val="white"/>
            <w:u w:val="single"/>
          </w:rPr>
          <w:t>Australian Governments Open Access and Licensing Framework</w:t>
        </w:r>
      </w:hyperlink>
      <w:r w:rsidRPr="00FF7E6B">
        <w:rPr>
          <w:rFonts w:eastAsia="Calibri" w:cs="Arial"/>
          <w:color w:val="222222"/>
          <w:sz w:val="20"/>
          <w:szCs w:val="20"/>
          <w:highlight w:val="white"/>
        </w:rPr>
        <w:t xml:space="preserve"> (AusGOAL).</w:t>
      </w:r>
    </w:p>
    <w:p w14:paraId="452C3E1A" w14:textId="77777777" w:rsidR="0015670A" w:rsidRPr="00FF7E6B" w:rsidRDefault="0015670A" w:rsidP="0015670A">
      <w:pPr>
        <w:spacing w:line="288" w:lineRule="auto"/>
        <w:jc w:val="both"/>
        <w:rPr>
          <w:sz w:val="20"/>
          <w:szCs w:val="20"/>
        </w:rPr>
      </w:pPr>
      <w:r w:rsidRPr="00FF7E6B">
        <w:rPr>
          <w:noProof/>
          <w:sz w:val="20"/>
          <w:szCs w:val="20"/>
        </w:rPr>
        <w:drawing>
          <wp:inline distT="0" distB="0" distL="0" distR="0" wp14:anchorId="54388D4A" wp14:editId="1891369D">
            <wp:extent cx="840105" cy="297815"/>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4D574C8D" w14:textId="77777777" w:rsidR="0015670A" w:rsidRPr="00FF7E6B" w:rsidRDefault="0015670A" w:rsidP="0015670A">
      <w:pPr>
        <w:spacing w:line="288" w:lineRule="auto"/>
        <w:jc w:val="both"/>
        <w:rPr>
          <w:rFonts w:eastAsia="Calibri" w:cs="Arial"/>
          <w:sz w:val="20"/>
          <w:szCs w:val="20"/>
        </w:rPr>
      </w:pPr>
      <w:r w:rsidRPr="00FF7E6B">
        <w:rPr>
          <w:rFonts w:eastAsia="Calibri" w:cs="Arial"/>
          <w:sz w:val="20"/>
          <w:szCs w:val="20"/>
        </w:rPr>
        <w:t>All m</w:t>
      </w:r>
      <w:r w:rsidRPr="00FF7E6B">
        <w:rPr>
          <w:rFonts w:eastAsia="Calibri" w:cs="Arial"/>
          <w:color w:val="222222"/>
          <w:sz w:val="20"/>
          <w:szCs w:val="20"/>
        </w:rPr>
        <w:t xml:space="preserve">aterial </w:t>
      </w:r>
      <w:r w:rsidRPr="00FF7E6B">
        <w:rPr>
          <w:rFonts w:eastAsia="Calibri" w:cs="Arial"/>
          <w:sz w:val="20"/>
          <w:szCs w:val="20"/>
          <w:highlight w:val="white"/>
        </w:rPr>
        <w:t>presented in this publication is licensed under the</w:t>
      </w:r>
      <w:hyperlink r:id="rId16">
        <w:r w:rsidRPr="00FF7E6B">
          <w:rPr>
            <w:rFonts w:eastAsia="Calibri" w:cs="Arial"/>
            <w:sz w:val="20"/>
            <w:szCs w:val="20"/>
            <w:highlight w:val="white"/>
          </w:rPr>
          <w:t xml:space="preserve"> </w:t>
        </w:r>
      </w:hyperlink>
      <w:hyperlink r:id="rId17">
        <w:r w:rsidRPr="00FF7E6B">
          <w:rPr>
            <w:rFonts w:eastAsia="Calibri" w:cs="Arial"/>
            <w:color w:val="1155CC"/>
            <w:sz w:val="20"/>
            <w:szCs w:val="20"/>
            <w:highlight w:val="white"/>
            <w:u w:val="single"/>
          </w:rPr>
          <w:t>Creative Commons Attribution 4.0 International Licence</w:t>
        </w:r>
      </w:hyperlink>
      <w:r w:rsidRPr="00FF7E6B">
        <w:rPr>
          <w:rFonts w:eastAsia="Calibri" w:cs="Arial"/>
          <w:sz w:val="20"/>
          <w:szCs w:val="20"/>
        </w:rPr>
        <w:t>, with the exception of:</w:t>
      </w:r>
    </w:p>
    <w:p w14:paraId="2920A6A6" w14:textId="77777777" w:rsidR="0015670A" w:rsidRPr="00FF7E6B" w:rsidRDefault="0015670A" w:rsidP="0015670A">
      <w:pPr>
        <w:pStyle w:val="ListParagraph"/>
        <w:numPr>
          <w:ilvl w:val="0"/>
          <w:numId w:val="48"/>
        </w:numPr>
        <w:spacing w:before="0" w:after="0" w:line="288" w:lineRule="auto"/>
        <w:jc w:val="both"/>
        <w:rPr>
          <w:sz w:val="20"/>
          <w:szCs w:val="20"/>
        </w:rPr>
      </w:pPr>
      <w:r w:rsidRPr="00FF7E6B">
        <w:rPr>
          <w:sz w:val="20"/>
          <w:szCs w:val="20"/>
        </w:rPr>
        <w:t>photographs and images</w:t>
      </w:r>
    </w:p>
    <w:p w14:paraId="64A5F795" w14:textId="77777777" w:rsidR="0015670A" w:rsidRPr="00FF7E6B" w:rsidRDefault="0015670A" w:rsidP="0015670A">
      <w:pPr>
        <w:pStyle w:val="ListParagraph"/>
        <w:numPr>
          <w:ilvl w:val="0"/>
          <w:numId w:val="48"/>
        </w:numPr>
        <w:spacing w:before="0" w:after="0" w:line="288" w:lineRule="auto"/>
        <w:jc w:val="both"/>
        <w:rPr>
          <w:sz w:val="20"/>
          <w:szCs w:val="20"/>
        </w:rPr>
      </w:pPr>
      <w:r w:rsidRPr="00FF7E6B">
        <w:rPr>
          <w:sz w:val="20"/>
          <w:szCs w:val="20"/>
        </w:rPr>
        <w:t>the Commission’s logo, any branding or trademarks</w:t>
      </w:r>
    </w:p>
    <w:p w14:paraId="4E1801B2" w14:textId="77777777" w:rsidR="0015670A" w:rsidRPr="00FF7E6B" w:rsidRDefault="0015670A" w:rsidP="0015670A">
      <w:pPr>
        <w:pStyle w:val="ListParagraph"/>
        <w:numPr>
          <w:ilvl w:val="0"/>
          <w:numId w:val="48"/>
        </w:numPr>
        <w:spacing w:before="0" w:after="0" w:line="288" w:lineRule="auto"/>
        <w:jc w:val="both"/>
        <w:rPr>
          <w:sz w:val="20"/>
          <w:szCs w:val="20"/>
        </w:rPr>
      </w:pPr>
      <w:r w:rsidRPr="00FF7E6B">
        <w:rPr>
          <w:rFonts w:eastAsia="Calibri"/>
          <w:sz w:val="20"/>
          <w:szCs w:val="20"/>
        </w:rPr>
        <w:t xml:space="preserve">where otherwise indicated. </w:t>
      </w:r>
    </w:p>
    <w:p w14:paraId="0A05D917" w14:textId="77777777" w:rsidR="0015670A" w:rsidRPr="00DE53AB" w:rsidRDefault="0015670A" w:rsidP="0015670A">
      <w:pPr>
        <w:spacing w:line="288" w:lineRule="auto"/>
        <w:rPr>
          <w:rFonts w:cs="Arial"/>
          <w:sz w:val="20"/>
          <w:szCs w:val="20"/>
        </w:rPr>
      </w:pPr>
      <w:r w:rsidRPr="00FF7E6B">
        <w:rPr>
          <w:rFonts w:cs="Arial"/>
          <w:sz w:val="20"/>
          <w:szCs w:val="20"/>
        </w:rPr>
        <w:t xml:space="preserve">To view a copy of this licence, visit </w:t>
      </w:r>
      <w:hyperlink r:id="rId18" w:history="1">
        <w:r w:rsidRPr="00FF7E6B">
          <w:rPr>
            <w:rStyle w:val="Hyperlink"/>
            <w:rFonts w:cs="Arial"/>
            <w:sz w:val="20"/>
            <w:szCs w:val="20"/>
          </w:rPr>
          <w:t>http://creativecommons.org/licenses/by/4.0/legalcode</w:t>
        </w:r>
      </w:hyperlink>
      <w:r w:rsidRPr="00DE53AB">
        <w:rPr>
          <w:rFonts w:cs="Arial"/>
          <w:sz w:val="20"/>
          <w:szCs w:val="20"/>
        </w:rPr>
        <w:t xml:space="preserve">. </w:t>
      </w:r>
    </w:p>
    <w:p w14:paraId="1D660F84" w14:textId="77777777" w:rsidR="0015670A" w:rsidRPr="00FF7E6B" w:rsidRDefault="0015670A" w:rsidP="0015670A">
      <w:pPr>
        <w:spacing w:line="288" w:lineRule="auto"/>
        <w:rPr>
          <w:rFonts w:cs="Arial"/>
          <w:sz w:val="20"/>
          <w:szCs w:val="20"/>
        </w:rPr>
      </w:pPr>
      <w:r w:rsidRPr="00FF7E6B">
        <w:rPr>
          <w:rFonts w:cs="Arial"/>
          <w:sz w:val="20"/>
          <w:szCs w:val="20"/>
        </w:rPr>
        <w:t xml:space="preserve">In essence, you are free to copy, communicate and adapt the publication, as long as you attribute the Australian Human Rights Commission and abide by the other licence terms. </w:t>
      </w:r>
    </w:p>
    <w:p w14:paraId="66EAE8EF" w14:textId="30F75BCF" w:rsidR="0015670A" w:rsidRPr="00FF7E6B" w:rsidRDefault="0015670A" w:rsidP="00362C28">
      <w:pPr>
        <w:spacing w:after="0" w:line="288" w:lineRule="auto"/>
        <w:jc w:val="both"/>
        <w:rPr>
          <w:rFonts w:cs="Arial"/>
          <w:sz w:val="20"/>
          <w:szCs w:val="20"/>
        </w:rPr>
      </w:pPr>
      <w:r w:rsidRPr="00FF7E6B">
        <w:rPr>
          <w:rFonts w:eastAsia="Calibri" w:cs="Arial"/>
          <w:b/>
          <w:color w:val="222222"/>
          <w:sz w:val="20"/>
          <w:szCs w:val="20"/>
          <w:highlight w:val="white"/>
        </w:rPr>
        <w:t>Please give attribution to</w:t>
      </w:r>
      <w:r w:rsidRPr="00FF7E6B">
        <w:rPr>
          <w:rFonts w:eastAsia="Calibri" w:cs="Arial"/>
          <w:b/>
          <w:color w:val="222222"/>
          <w:sz w:val="20"/>
          <w:szCs w:val="20"/>
        </w:rPr>
        <w:t>:</w:t>
      </w:r>
      <w:r w:rsidRPr="00FF7E6B">
        <w:rPr>
          <w:rFonts w:eastAsia="Calibri" w:cs="Arial"/>
          <w:color w:val="222222"/>
          <w:sz w:val="20"/>
          <w:szCs w:val="20"/>
        </w:rPr>
        <w:t xml:space="preserve"> </w:t>
      </w:r>
      <w:r w:rsidRPr="00FF7E6B">
        <w:rPr>
          <w:rFonts w:eastAsia="Calibri" w:cs="Arial"/>
          <w:sz w:val="20"/>
          <w:szCs w:val="20"/>
        </w:rPr>
        <w:t>© Australian Human Rights Commission 2017.</w:t>
      </w:r>
    </w:p>
    <w:p w14:paraId="5CF701CC" w14:textId="77777777" w:rsidR="0015670A" w:rsidRPr="00FF7E6B" w:rsidRDefault="0015670A" w:rsidP="009C471B">
      <w:pPr>
        <w:spacing w:line="288" w:lineRule="auto"/>
        <w:rPr>
          <w:rFonts w:cs="Arial"/>
          <w:bCs/>
          <w:sz w:val="20"/>
          <w:szCs w:val="20"/>
        </w:rPr>
      </w:pPr>
      <w:r w:rsidRPr="00FF7E6B">
        <w:rPr>
          <w:rFonts w:cs="Arial"/>
          <w:b/>
          <w:bCs/>
          <w:sz w:val="20"/>
          <w:szCs w:val="20"/>
        </w:rPr>
        <w:t>Asylum seekers, refugees and human rights: Snapshot Report (2</w:t>
      </w:r>
      <w:r w:rsidRPr="00FF7E6B">
        <w:rPr>
          <w:rFonts w:cs="Arial"/>
          <w:b/>
          <w:bCs/>
          <w:sz w:val="20"/>
          <w:szCs w:val="20"/>
          <w:vertAlign w:val="superscript"/>
        </w:rPr>
        <w:t>nd</w:t>
      </w:r>
      <w:r w:rsidRPr="00FF7E6B">
        <w:rPr>
          <w:rFonts w:cs="Arial"/>
          <w:b/>
          <w:bCs/>
          <w:sz w:val="20"/>
          <w:szCs w:val="20"/>
        </w:rPr>
        <w:t xml:space="preserve"> edn) </w:t>
      </w:r>
      <w:r w:rsidRPr="00FF7E6B">
        <w:rPr>
          <w:rFonts w:cs="Arial"/>
          <w:sz w:val="20"/>
          <w:szCs w:val="20"/>
        </w:rPr>
        <w:t xml:space="preserve">• </w:t>
      </w:r>
      <w:r w:rsidRPr="00FF7E6B">
        <w:rPr>
          <w:rFonts w:cs="Arial"/>
          <w:bCs/>
          <w:sz w:val="20"/>
          <w:szCs w:val="20"/>
        </w:rPr>
        <w:t>2017</w:t>
      </w:r>
    </w:p>
    <w:p w14:paraId="0B0CDB4F" w14:textId="77777777" w:rsidR="0015670A" w:rsidRPr="00FF7E6B" w:rsidRDefault="0015670A" w:rsidP="00362C28">
      <w:pPr>
        <w:spacing w:before="0" w:line="288" w:lineRule="auto"/>
        <w:rPr>
          <w:rFonts w:cs="Arial"/>
          <w:sz w:val="20"/>
          <w:szCs w:val="20"/>
        </w:rPr>
      </w:pPr>
      <w:r w:rsidRPr="00FF7E6B">
        <w:rPr>
          <w:rFonts w:cs="Arial"/>
          <w:sz w:val="20"/>
          <w:szCs w:val="20"/>
        </w:rPr>
        <w:t>ISBN 978-1-921449-82-6</w:t>
      </w:r>
    </w:p>
    <w:p w14:paraId="07462445" w14:textId="77777777" w:rsidR="0015670A" w:rsidRPr="00FF7E6B" w:rsidRDefault="0015670A" w:rsidP="0015670A">
      <w:pPr>
        <w:spacing w:line="288" w:lineRule="auto"/>
        <w:rPr>
          <w:rFonts w:cs="Arial"/>
          <w:b/>
          <w:sz w:val="20"/>
          <w:szCs w:val="20"/>
        </w:rPr>
      </w:pPr>
      <w:r w:rsidRPr="00FF7E6B">
        <w:rPr>
          <w:rFonts w:cs="Arial"/>
          <w:b/>
          <w:sz w:val="20"/>
          <w:szCs w:val="20"/>
        </w:rPr>
        <w:t>Acknowledgments</w:t>
      </w:r>
    </w:p>
    <w:p w14:paraId="28EA11E2" w14:textId="77777777" w:rsidR="0015670A" w:rsidRPr="00FF7E6B" w:rsidRDefault="0015670A" w:rsidP="0015670A">
      <w:pPr>
        <w:rPr>
          <w:sz w:val="20"/>
          <w:szCs w:val="20"/>
        </w:rPr>
      </w:pPr>
      <w:r w:rsidRPr="00FF7E6B">
        <w:rPr>
          <w:rFonts w:cs="Arial"/>
          <w:sz w:val="20"/>
          <w:szCs w:val="20"/>
        </w:rPr>
        <w:t xml:space="preserve">The Australian Human Rights Commission </w:t>
      </w:r>
      <w:r w:rsidRPr="00FF7E6B">
        <w:rPr>
          <w:sz w:val="20"/>
          <w:szCs w:val="20"/>
        </w:rPr>
        <w:t>acknowledges the assistance provided by the Department of Immigration and Border Protection in providing information for publication in this report. The views expressed are, however, entirely those of the Commission.</w:t>
      </w:r>
    </w:p>
    <w:p w14:paraId="36BCC206" w14:textId="77777777" w:rsidR="0015670A" w:rsidRPr="00FF7E6B" w:rsidRDefault="0015670A" w:rsidP="0015670A">
      <w:pPr>
        <w:spacing w:line="288" w:lineRule="auto"/>
        <w:rPr>
          <w:rFonts w:cs="Arial"/>
          <w:sz w:val="20"/>
          <w:szCs w:val="20"/>
        </w:rPr>
      </w:pPr>
      <w:r w:rsidRPr="00FF7E6B">
        <w:rPr>
          <w:rFonts w:cs="Arial"/>
          <w:sz w:val="20"/>
          <w:szCs w:val="20"/>
        </w:rPr>
        <w:t xml:space="preserve">This publication can be found in electronic format on the Australian Human Rights Commission’s website at </w:t>
      </w:r>
      <w:hyperlink r:id="rId19" w:history="1">
        <w:r w:rsidRPr="00FF7E6B">
          <w:rPr>
            <w:rStyle w:val="Hyperlink"/>
            <w:rFonts w:cs="Arial"/>
            <w:sz w:val="20"/>
            <w:szCs w:val="20"/>
          </w:rPr>
          <w:t>http://www.humanrights.gov.au/about/publications</w:t>
        </w:r>
      </w:hyperlink>
    </w:p>
    <w:p w14:paraId="026C3F7E" w14:textId="77777777" w:rsidR="0015670A" w:rsidRPr="00FF7E6B" w:rsidRDefault="0015670A" w:rsidP="0015670A">
      <w:pPr>
        <w:spacing w:line="288" w:lineRule="auto"/>
        <w:rPr>
          <w:rFonts w:cs="Arial"/>
          <w:sz w:val="20"/>
          <w:szCs w:val="20"/>
        </w:rPr>
      </w:pPr>
      <w:r w:rsidRPr="00FF7E6B">
        <w:rPr>
          <w:rFonts w:cs="Arial"/>
          <w:sz w:val="20"/>
          <w:szCs w:val="20"/>
        </w:rPr>
        <w:t>For further information about the Australian Human Rights Commission or copyright in this publication, please contact:</w:t>
      </w:r>
    </w:p>
    <w:p w14:paraId="0DCC7A0D" w14:textId="77777777" w:rsidR="0015670A" w:rsidRPr="00FF7E6B" w:rsidRDefault="0015670A" w:rsidP="0015670A">
      <w:pPr>
        <w:spacing w:after="0" w:line="288" w:lineRule="auto"/>
        <w:jc w:val="both"/>
        <w:rPr>
          <w:rFonts w:cs="Arial"/>
          <w:sz w:val="20"/>
          <w:szCs w:val="20"/>
        </w:rPr>
      </w:pPr>
      <w:r w:rsidRPr="00FF7E6B">
        <w:rPr>
          <w:rFonts w:cs="Arial"/>
          <w:sz w:val="20"/>
          <w:szCs w:val="20"/>
        </w:rPr>
        <w:t>Australian Human Rights Commission</w:t>
      </w:r>
    </w:p>
    <w:p w14:paraId="7872FDD1" w14:textId="77777777" w:rsidR="0015670A" w:rsidRPr="00FF7E6B" w:rsidRDefault="0015670A" w:rsidP="0015670A">
      <w:pPr>
        <w:spacing w:before="0" w:after="0" w:line="288" w:lineRule="auto"/>
        <w:jc w:val="both"/>
        <w:rPr>
          <w:rFonts w:cs="Arial"/>
          <w:sz w:val="20"/>
          <w:szCs w:val="20"/>
        </w:rPr>
      </w:pPr>
      <w:r w:rsidRPr="00FF7E6B">
        <w:rPr>
          <w:rFonts w:cs="Arial"/>
          <w:sz w:val="20"/>
          <w:szCs w:val="20"/>
        </w:rPr>
        <w:t>GPO Box 5218</w:t>
      </w:r>
    </w:p>
    <w:p w14:paraId="6E803B80" w14:textId="77777777" w:rsidR="0015670A" w:rsidRPr="00FA6573" w:rsidRDefault="0015670A" w:rsidP="0015670A">
      <w:pPr>
        <w:spacing w:before="0" w:after="0" w:line="288" w:lineRule="auto"/>
        <w:jc w:val="both"/>
        <w:rPr>
          <w:rFonts w:cs="Arial"/>
          <w:sz w:val="20"/>
          <w:szCs w:val="20"/>
        </w:rPr>
      </w:pPr>
      <w:r w:rsidRPr="00FF7E6B">
        <w:rPr>
          <w:rFonts w:cs="Arial"/>
          <w:sz w:val="20"/>
          <w:szCs w:val="20"/>
        </w:rPr>
        <w:t>SYDNEY NSW 2001</w:t>
      </w:r>
    </w:p>
    <w:p w14:paraId="48779203" w14:textId="77777777" w:rsidR="0015670A" w:rsidRPr="00FF7E6B" w:rsidRDefault="0015670A" w:rsidP="0015670A">
      <w:pPr>
        <w:spacing w:before="0" w:after="0" w:line="288" w:lineRule="auto"/>
        <w:jc w:val="both"/>
        <w:rPr>
          <w:rFonts w:cs="Arial"/>
          <w:sz w:val="20"/>
          <w:szCs w:val="20"/>
        </w:rPr>
      </w:pPr>
      <w:r w:rsidRPr="00FF7E6B">
        <w:rPr>
          <w:rFonts w:cs="Arial"/>
          <w:sz w:val="20"/>
          <w:szCs w:val="20"/>
        </w:rPr>
        <w:t>Telephone: (02) 9284 9600</w:t>
      </w:r>
    </w:p>
    <w:p w14:paraId="2E296850" w14:textId="77777777" w:rsidR="0015670A" w:rsidRPr="00FF7E6B" w:rsidRDefault="0015670A" w:rsidP="00362C28">
      <w:pPr>
        <w:spacing w:before="0" w:after="400" w:line="288" w:lineRule="auto"/>
        <w:jc w:val="both"/>
        <w:rPr>
          <w:rStyle w:val="Hyperlink"/>
          <w:rFonts w:cs="Arial"/>
          <w:sz w:val="20"/>
          <w:szCs w:val="20"/>
        </w:rPr>
      </w:pPr>
      <w:r w:rsidRPr="00FF7E6B">
        <w:rPr>
          <w:rFonts w:cs="Arial"/>
          <w:sz w:val="20"/>
          <w:szCs w:val="20"/>
        </w:rPr>
        <w:t xml:space="preserve">Email: </w:t>
      </w:r>
      <w:hyperlink r:id="rId20" w:history="1">
        <w:r w:rsidRPr="00FF7E6B">
          <w:rPr>
            <w:rStyle w:val="Hyperlink"/>
            <w:rFonts w:cs="Arial"/>
            <w:sz w:val="20"/>
            <w:szCs w:val="20"/>
          </w:rPr>
          <w:t>communications@humanrights.gov.au</w:t>
        </w:r>
      </w:hyperlink>
    </w:p>
    <w:p w14:paraId="05939C22" w14:textId="77777777" w:rsidR="0015670A" w:rsidRPr="00FF7E6B" w:rsidRDefault="0015670A" w:rsidP="0015670A">
      <w:pPr>
        <w:spacing w:line="288" w:lineRule="auto"/>
        <w:jc w:val="both"/>
        <w:rPr>
          <w:rStyle w:val="Hyperlink"/>
          <w:rFonts w:cs="Arial"/>
          <w:color w:val="auto"/>
          <w:sz w:val="20"/>
          <w:szCs w:val="20"/>
          <w:u w:val="none"/>
        </w:rPr>
      </w:pPr>
      <w:r w:rsidRPr="00FF7E6B">
        <w:rPr>
          <w:rStyle w:val="Hyperlink"/>
          <w:rFonts w:cs="Arial"/>
          <w:b/>
          <w:color w:val="auto"/>
          <w:sz w:val="20"/>
          <w:szCs w:val="20"/>
          <w:u w:val="none"/>
        </w:rPr>
        <w:t>Design and layout</w:t>
      </w:r>
      <w:r w:rsidRPr="00FF7E6B">
        <w:rPr>
          <w:rStyle w:val="Hyperlink"/>
          <w:rFonts w:cs="Arial"/>
          <w:color w:val="auto"/>
          <w:sz w:val="20"/>
          <w:szCs w:val="20"/>
          <w:u w:val="none"/>
        </w:rPr>
        <w:t xml:space="preserve"> Dancingirl Designs</w:t>
      </w:r>
    </w:p>
    <w:p w14:paraId="0AD97A61" w14:textId="77777777" w:rsidR="0015670A" w:rsidRPr="00FF7E6B" w:rsidRDefault="0015670A" w:rsidP="0015670A">
      <w:pPr>
        <w:spacing w:line="288" w:lineRule="auto"/>
        <w:jc w:val="both"/>
        <w:rPr>
          <w:rFonts w:cs="Arial"/>
          <w:sz w:val="20"/>
          <w:szCs w:val="20"/>
        </w:rPr>
      </w:pPr>
      <w:r w:rsidRPr="00FF7E6B">
        <w:rPr>
          <w:rStyle w:val="Hyperlink"/>
          <w:rFonts w:cs="Arial"/>
          <w:b/>
          <w:color w:val="auto"/>
          <w:sz w:val="20"/>
          <w:szCs w:val="20"/>
          <w:u w:val="none"/>
        </w:rPr>
        <w:t>Cover Image</w:t>
      </w:r>
      <w:r w:rsidRPr="00FF7E6B">
        <w:rPr>
          <w:rStyle w:val="Hyperlink"/>
          <w:rFonts w:cs="Arial"/>
          <w:color w:val="auto"/>
          <w:sz w:val="20"/>
          <w:szCs w:val="20"/>
          <w:u w:val="none"/>
        </w:rPr>
        <w:t xml:space="preserve"> © UNHCR/Shawn Baldwin</w:t>
      </w:r>
      <w:r>
        <w:br w:type="page"/>
      </w:r>
    </w:p>
    <w:p w14:paraId="60B9524C" w14:textId="77777777" w:rsidR="00FF7E6B" w:rsidRDefault="00B63D24">
      <w:pPr>
        <w:pStyle w:val="TOC1"/>
        <w:rPr>
          <w:b w:val="0"/>
          <w:sz w:val="28"/>
          <w:szCs w:val="28"/>
        </w:rPr>
      </w:pPr>
      <w:r w:rsidRPr="00907336">
        <w:rPr>
          <w:b w:val="0"/>
          <w:sz w:val="28"/>
          <w:szCs w:val="28"/>
        </w:rPr>
        <w:lastRenderedPageBreak/>
        <w:t>Table of Contents</w:t>
      </w:r>
      <w:bookmarkEnd w:id="15"/>
    </w:p>
    <w:p w14:paraId="66CFE12D" w14:textId="40970547" w:rsidR="00FF7E6B" w:rsidRDefault="00B63D24">
      <w:pPr>
        <w:pStyle w:val="TOC1"/>
        <w:rPr>
          <w:rFonts w:asciiTheme="minorHAnsi" w:eastAsiaTheme="minorEastAsia" w:hAnsiTheme="minorHAnsi" w:cstheme="minorBidi"/>
          <w:b w:val="0"/>
          <w:sz w:val="24"/>
          <w:lang w:val="it-IT" w:eastAsia="it-IT"/>
        </w:rPr>
      </w:pPr>
      <w:r w:rsidRPr="00E344ED">
        <w:rPr>
          <w:i/>
          <w:szCs w:val="22"/>
        </w:rPr>
        <w:fldChar w:fldCharType="begin"/>
      </w:r>
      <w:r w:rsidRPr="00E344ED">
        <w:rPr>
          <w:szCs w:val="22"/>
        </w:rPr>
        <w:instrText xml:space="preserve"> TOC \o "1-4" \h \z \u </w:instrText>
      </w:r>
      <w:r w:rsidRPr="00E344ED">
        <w:rPr>
          <w:i/>
          <w:szCs w:val="22"/>
        </w:rPr>
        <w:fldChar w:fldCharType="separate"/>
      </w:r>
      <w:hyperlink w:anchor="_Toc478390788" w:history="1">
        <w:r w:rsidR="00FF7E6B" w:rsidRPr="00021A5F">
          <w:rPr>
            <w:rStyle w:val="Hyperlink"/>
          </w:rPr>
          <w:t>President’s introduction</w:t>
        </w:r>
        <w:r w:rsidR="00FF7E6B">
          <w:rPr>
            <w:webHidden/>
          </w:rPr>
          <w:tab/>
        </w:r>
        <w:r w:rsidR="00FF7E6B">
          <w:rPr>
            <w:webHidden/>
          </w:rPr>
          <w:fldChar w:fldCharType="begin"/>
        </w:r>
        <w:r w:rsidR="00FF7E6B">
          <w:rPr>
            <w:webHidden/>
          </w:rPr>
          <w:instrText xml:space="preserve"> PAGEREF _Toc478390788 \h </w:instrText>
        </w:r>
        <w:r w:rsidR="00FF7E6B">
          <w:rPr>
            <w:webHidden/>
          </w:rPr>
        </w:r>
        <w:r w:rsidR="00FF7E6B">
          <w:rPr>
            <w:webHidden/>
          </w:rPr>
          <w:fldChar w:fldCharType="separate"/>
        </w:r>
        <w:r w:rsidR="00866D20">
          <w:rPr>
            <w:webHidden/>
          </w:rPr>
          <w:t>4</w:t>
        </w:r>
        <w:r w:rsidR="00FF7E6B">
          <w:rPr>
            <w:webHidden/>
          </w:rPr>
          <w:fldChar w:fldCharType="end"/>
        </w:r>
      </w:hyperlink>
    </w:p>
    <w:p w14:paraId="4FFE76C1" w14:textId="77777777" w:rsidR="00FF7E6B" w:rsidRDefault="00CF16CF">
      <w:pPr>
        <w:pStyle w:val="TOC1"/>
        <w:rPr>
          <w:rFonts w:asciiTheme="minorHAnsi" w:eastAsiaTheme="minorEastAsia" w:hAnsiTheme="minorHAnsi" w:cstheme="minorBidi"/>
          <w:b w:val="0"/>
          <w:sz w:val="24"/>
          <w:lang w:val="it-IT" w:eastAsia="it-IT"/>
        </w:rPr>
      </w:pPr>
      <w:hyperlink w:anchor="_Toc478390789" w:history="1">
        <w:r w:rsidR="00FF7E6B" w:rsidRPr="00021A5F">
          <w:rPr>
            <w:rStyle w:val="Hyperlink"/>
          </w:rPr>
          <w:t>Executive summary</w:t>
        </w:r>
        <w:r w:rsidR="00FF7E6B">
          <w:rPr>
            <w:webHidden/>
          </w:rPr>
          <w:tab/>
        </w:r>
        <w:r w:rsidR="00FF7E6B">
          <w:rPr>
            <w:webHidden/>
          </w:rPr>
          <w:fldChar w:fldCharType="begin"/>
        </w:r>
        <w:r w:rsidR="00FF7E6B">
          <w:rPr>
            <w:webHidden/>
          </w:rPr>
          <w:instrText xml:space="preserve"> PAGEREF _Toc478390789 \h </w:instrText>
        </w:r>
        <w:r w:rsidR="00FF7E6B">
          <w:rPr>
            <w:webHidden/>
          </w:rPr>
        </w:r>
        <w:r w:rsidR="00FF7E6B">
          <w:rPr>
            <w:webHidden/>
          </w:rPr>
          <w:fldChar w:fldCharType="separate"/>
        </w:r>
        <w:r w:rsidR="00866D20">
          <w:rPr>
            <w:webHidden/>
          </w:rPr>
          <w:t>6</w:t>
        </w:r>
        <w:r w:rsidR="00FF7E6B">
          <w:rPr>
            <w:webHidden/>
          </w:rPr>
          <w:fldChar w:fldCharType="end"/>
        </w:r>
      </w:hyperlink>
    </w:p>
    <w:p w14:paraId="701EAA2B" w14:textId="77777777" w:rsidR="00FF7E6B" w:rsidRDefault="00CF16CF">
      <w:pPr>
        <w:pStyle w:val="TOC1"/>
        <w:rPr>
          <w:rFonts w:asciiTheme="minorHAnsi" w:eastAsiaTheme="minorEastAsia" w:hAnsiTheme="minorHAnsi" w:cstheme="minorBidi"/>
          <w:b w:val="0"/>
          <w:sz w:val="24"/>
          <w:lang w:val="it-IT" w:eastAsia="it-IT"/>
        </w:rPr>
      </w:pPr>
      <w:hyperlink w:anchor="_Toc478390790" w:history="1">
        <w:r w:rsidR="00FF7E6B" w:rsidRPr="00021A5F">
          <w:rPr>
            <w:rStyle w:val="Hyperlink"/>
          </w:rPr>
          <w:t>1</w:t>
        </w:r>
        <w:r w:rsidR="00FF7E6B">
          <w:rPr>
            <w:rFonts w:asciiTheme="minorHAnsi" w:eastAsiaTheme="minorEastAsia" w:hAnsiTheme="minorHAnsi" w:cstheme="minorBidi"/>
            <w:b w:val="0"/>
            <w:sz w:val="24"/>
            <w:lang w:val="it-IT" w:eastAsia="it-IT"/>
          </w:rPr>
          <w:tab/>
        </w:r>
        <w:r w:rsidR="00FF7E6B" w:rsidRPr="00021A5F">
          <w:rPr>
            <w:rStyle w:val="Hyperlink"/>
          </w:rPr>
          <w:t>Background</w:t>
        </w:r>
        <w:r w:rsidR="00FF7E6B">
          <w:rPr>
            <w:webHidden/>
          </w:rPr>
          <w:tab/>
        </w:r>
        <w:r w:rsidR="00FF7E6B">
          <w:rPr>
            <w:webHidden/>
          </w:rPr>
          <w:fldChar w:fldCharType="begin"/>
        </w:r>
        <w:r w:rsidR="00FF7E6B">
          <w:rPr>
            <w:webHidden/>
          </w:rPr>
          <w:instrText xml:space="preserve"> PAGEREF _Toc478390790 \h </w:instrText>
        </w:r>
        <w:r w:rsidR="00FF7E6B">
          <w:rPr>
            <w:webHidden/>
          </w:rPr>
        </w:r>
        <w:r w:rsidR="00FF7E6B">
          <w:rPr>
            <w:webHidden/>
          </w:rPr>
          <w:fldChar w:fldCharType="separate"/>
        </w:r>
        <w:r w:rsidR="00866D20">
          <w:rPr>
            <w:webHidden/>
          </w:rPr>
          <w:t>7</w:t>
        </w:r>
        <w:r w:rsidR="00FF7E6B">
          <w:rPr>
            <w:webHidden/>
          </w:rPr>
          <w:fldChar w:fldCharType="end"/>
        </w:r>
      </w:hyperlink>
    </w:p>
    <w:p w14:paraId="63732E94" w14:textId="77777777" w:rsidR="00FF7E6B" w:rsidRDefault="00BD157D">
      <w:pPr>
        <w:pStyle w:val="TOC2"/>
        <w:rPr>
          <w:rFonts w:asciiTheme="minorHAnsi" w:eastAsiaTheme="minorEastAsia" w:hAnsiTheme="minorHAnsi" w:cstheme="minorBidi"/>
          <w:b w:val="0"/>
          <w:i w:val="0"/>
          <w:lang w:val="it-IT" w:eastAsia="it-IT"/>
        </w:rPr>
      </w:pPr>
      <w:hyperlink w:anchor="_Toc478390791" w:history="1">
        <w:r w:rsidR="00FF7E6B" w:rsidRPr="00021A5F">
          <w:rPr>
            <w:rStyle w:val="Hyperlink"/>
          </w:rPr>
          <w:t>1.1</w:t>
        </w:r>
        <w:r w:rsidR="00FF7E6B">
          <w:rPr>
            <w:rFonts w:asciiTheme="minorHAnsi" w:eastAsiaTheme="minorEastAsia" w:hAnsiTheme="minorHAnsi" w:cstheme="minorBidi"/>
            <w:b w:val="0"/>
            <w:i w:val="0"/>
            <w:lang w:val="it-IT" w:eastAsia="it-IT"/>
          </w:rPr>
          <w:tab/>
        </w:r>
        <w:r w:rsidR="00FF7E6B" w:rsidRPr="00021A5F">
          <w:rPr>
            <w:rStyle w:val="Hyperlink"/>
          </w:rPr>
          <w:t>Global and domestic context</w:t>
        </w:r>
        <w:r w:rsidR="00FF7E6B">
          <w:rPr>
            <w:webHidden/>
          </w:rPr>
          <w:tab/>
        </w:r>
        <w:r w:rsidR="00FF7E6B">
          <w:rPr>
            <w:webHidden/>
          </w:rPr>
          <w:fldChar w:fldCharType="begin"/>
        </w:r>
        <w:r w:rsidR="00FF7E6B">
          <w:rPr>
            <w:webHidden/>
          </w:rPr>
          <w:instrText xml:space="preserve"> PAGEREF _Toc478390791 \h </w:instrText>
        </w:r>
        <w:r w:rsidR="00FF7E6B">
          <w:rPr>
            <w:webHidden/>
          </w:rPr>
        </w:r>
        <w:r w:rsidR="00FF7E6B">
          <w:rPr>
            <w:webHidden/>
          </w:rPr>
          <w:fldChar w:fldCharType="separate"/>
        </w:r>
        <w:r w:rsidR="00866D20">
          <w:rPr>
            <w:webHidden/>
          </w:rPr>
          <w:t>7</w:t>
        </w:r>
        <w:r w:rsidR="00FF7E6B">
          <w:rPr>
            <w:webHidden/>
          </w:rPr>
          <w:fldChar w:fldCharType="end"/>
        </w:r>
      </w:hyperlink>
    </w:p>
    <w:p w14:paraId="54CEC073" w14:textId="77777777" w:rsidR="00FF7E6B" w:rsidRDefault="00BD157D">
      <w:pPr>
        <w:pStyle w:val="TOC2"/>
        <w:rPr>
          <w:rFonts w:asciiTheme="minorHAnsi" w:eastAsiaTheme="minorEastAsia" w:hAnsiTheme="minorHAnsi" w:cstheme="minorBidi"/>
          <w:b w:val="0"/>
          <w:i w:val="0"/>
          <w:lang w:val="it-IT" w:eastAsia="it-IT"/>
        </w:rPr>
      </w:pPr>
      <w:hyperlink w:anchor="_Toc478390792" w:history="1">
        <w:r w:rsidR="00FF7E6B" w:rsidRPr="00021A5F">
          <w:rPr>
            <w:rStyle w:val="Hyperlink"/>
          </w:rPr>
          <w:t>1.2</w:t>
        </w:r>
        <w:r w:rsidR="00FF7E6B">
          <w:rPr>
            <w:rFonts w:asciiTheme="minorHAnsi" w:eastAsiaTheme="minorEastAsia" w:hAnsiTheme="minorHAnsi" w:cstheme="minorBidi"/>
            <w:b w:val="0"/>
            <w:i w:val="0"/>
            <w:lang w:val="it-IT" w:eastAsia="it-IT"/>
          </w:rPr>
          <w:tab/>
        </w:r>
        <w:r w:rsidR="00FF7E6B" w:rsidRPr="00021A5F">
          <w:rPr>
            <w:rStyle w:val="Hyperlink"/>
          </w:rPr>
          <w:t>Australia’s international human rights obligations</w:t>
        </w:r>
        <w:r w:rsidR="00FF7E6B">
          <w:rPr>
            <w:webHidden/>
          </w:rPr>
          <w:tab/>
        </w:r>
        <w:r w:rsidR="00FF7E6B">
          <w:rPr>
            <w:webHidden/>
          </w:rPr>
          <w:fldChar w:fldCharType="begin"/>
        </w:r>
        <w:r w:rsidR="00FF7E6B">
          <w:rPr>
            <w:webHidden/>
          </w:rPr>
          <w:instrText xml:space="preserve"> PAGEREF _Toc478390792 \h </w:instrText>
        </w:r>
        <w:r w:rsidR="00FF7E6B">
          <w:rPr>
            <w:webHidden/>
          </w:rPr>
        </w:r>
        <w:r w:rsidR="00FF7E6B">
          <w:rPr>
            <w:webHidden/>
          </w:rPr>
          <w:fldChar w:fldCharType="separate"/>
        </w:r>
        <w:r w:rsidR="00866D20">
          <w:rPr>
            <w:webHidden/>
          </w:rPr>
          <w:t>9</w:t>
        </w:r>
        <w:r w:rsidR="00FF7E6B">
          <w:rPr>
            <w:webHidden/>
          </w:rPr>
          <w:fldChar w:fldCharType="end"/>
        </w:r>
      </w:hyperlink>
    </w:p>
    <w:p w14:paraId="1AB9F012" w14:textId="77777777" w:rsidR="00FF7E6B" w:rsidRDefault="00BD157D">
      <w:pPr>
        <w:pStyle w:val="TOC1"/>
        <w:rPr>
          <w:rFonts w:asciiTheme="minorHAnsi" w:eastAsiaTheme="minorEastAsia" w:hAnsiTheme="minorHAnsi" w:cstheme="minorBidi"/>
          <w:b w:val="0"/>
          <w:sz w:val="24"/>
          <w:lang w:val="it-IT" w:eastAsia="it-IT"/>
        </w:rPr>
      </w:pPr>
      <w:hyperlink w:anchor="_Toc478390793" w:history="1">
        <w:r w:rsidR="00FF7E6B" w:rsidRPr="00021A5F">
          <w:rPr>
            <w:rStyle w:val="Hyperlink"/>
          </w:rPr>
          <w:t>2</w:t>
        </w:r>
        <w:r w:rsidR="00FF7E6B">
          <w:rPr>
            <w:rFonts w:asciiTheme="minorHAnsi" w:eastAsiaTheme="minorEastAsia" w:hAnsiTheme="minorHAnsi" w:cstheme="minorBidi"/>
            <w:b w:val="0"/>
            <w:sz w:val="24"/>
            <w:lang w:val="it-IT" w:eastAsia="it-IT"/>
          </w:rPr>
          <w:tab/>
        </w:r>
        <w:r w:rsidR="00FF7E6B" w:rsidRPr="00021A5F">
          <w:rPr>
            <w:rStyle w:val="Hyperlink"/>
          </w:rPr>
          <w:t>Immigration detention and community alternatives</w:t>
        </w:r>
        <w:r w:rsidR="00FF7E6B">
          <w:rPr>
            <w:webHidden/>
          </w:rPr>
          <w:tab/>
        </w:r>
        <w:r w:rsidR="00FF7E6B">
          <w:rPr>
            <w:webHidden/>
          </w:rPr>
          <w:fldChar w:fldCharType="begin"/>
        </w:r>
        <w:r w:rsidR="00FF7E6B">
          <w:rPr>
            <w:webHidden/>
          </w:rPr>
          <w:instrText xml:space="preserve"> PAGEREF _Toc478390793 \h </w:instrText>
        </w:r>
        <w:r w:rsidR="00FF7E6B">
          <w:rPr>
            <w:webHidden/>
          </w:rPr>
        </w:r>
        <w:r w:rsidR="00FF7E6B">
          <w:rPr>
            <w:webHidden/>
          </w:rPr>
          <w:fldChar w:fldCharType="separate"/>
        </w:r>
        <w:r w:rsidR="00866D20">
          <w:rPr>
            <w:webHidden/>
          </w:rPr>
          <w:t>13</w:t>
        </w:r>
        <w:r w:rsidR="00FF7E6B">
          <w:rPr>
            <w:webHidden/>
          </w:rPr>
          <w:fldChar w:fldCharType="end"/>
        </w:r>
      </w:hyperlink>
    </w:p>
    <w:p w14:paraId="6A3B926A" w14:textId="77777777" w:rsidR="00FF7E6B" w:rsidRDefault="00BD157D">
      <w:pPr>
        <w:pStyle w:val="TOC2"/>
        <w:rPr>
          <w:rFonts w:asciiTheme="minorHAnsi" w:eastAsiaTheme="minorEastAsia" w:hAnsiTheme="minorHAnsi" w:cstheme="minorBidi"/>
          <w:b w:val="0"/>
          <w:i w:val="0"/>
          <w:lang w:val="it-IT" w:eastAsia="it-IT"/>
        </w:rPr>
      </w:pPr>
      <w:hyperlink w:anchor="_Toc478390794" w:history="1">
        <w:r w:rsidR="00FF7E6B" w:rsidRPr="00021A5F">
          <w:rPr>
            <w:rStyle w:val="Hyperlink"/>
          </w:rPr>
          <w:t>2.1</w:t>
        </w:r>
        <w:r w:rsidR="00FF7E6B">
          <w:rPr>
            <w:rFonts w:asciiTheme="minorHAnsi" w:eastAsiaTheme="minorEastAsia" w:hAnsiTheme="minorHAnsi" w:cstheme="minorBidi"/>
            <w:b w:val="0"/>
            <w:i w:val="0"/>
            <w:lang w:val="it-IT" w:eastAsia="it-IT"/>
          </w:rPr>
          <w:tab/>
        </w:r>
        <w:r w:rsidR="00FF7E6B" w:rsidRPr="00021A5F">
          <w:rPr>
            <w:rStyle w:val="Hyperlink"/>
          </w:rPr>
          <w:t>Detention facilities in Australia</w:t>
        </w:r>
        <w:r w:rsidR="00FF7E6B">
          <w:rPr>
            <w:webHidden/>
          </w:rPr>
          <w:tab/>
        </w:r>
        <w:r w:rsidR="00FF7E6B">
          <w:rPr>
            <w:webHidden/>
          </w:rPr>
          <w:fldChar w:fldCharType="begin"/>
        </w:r>
        <w:r w:rsidR="00FF7E6B">
          <w:rPr>
            <w:webHidden/>
          </w:rPr>
          <w:instrText xml:space="preserve"> PAGEREF _Toc478390794 \h </w:instrText>
        </w:r>
        <w:r w:rsidR="00FF7E6B">
          <w:rPr>
            <w:webHidden/>
          </w:rPr>
        </w:r>
        <w:r w:rsidR="00FF7E6B">
          <w:rPr>
            <w:webHidden/>
          </w:rPr>
          <w:fldChar w:fldCharType="separate"/>
        </w:r>
        <w:r w:rsidR="00866D20">
          <w:rPr>
            <w:webHidden/>
          </w:rPr>
          <w:t>13</w:t>
        </w:r>
        <w:r w:rsidR="00FF7E6B">
          <w:rPr>
            <w:webHidden/>
          </w:rPr>
          <w:fldChar w:fldCharType="end"/>
        </w:r>
      </w:hyperlink>
    </w:p>
    <w:p w14:paraId="0A6CEF56" w14:textId="77777777" w:rsidR="00FF7E6B" w:rsidRDefault="00BD157D">
      <w:pPr>
        <w:pStyle w:val="TOC2"/>
        <w:rPr>
          <w:rFonts w:asciiTheme="minorHAnsi" w:eastAsiaTheme="minorEastAsia" w:hAnsiTheme="minorHAnsi" w:cstheme="minorBidi"/>
          <w:b w:val="0"/>
          <w:i w:val="0"/>
          <w:lang w:val="it-IT" w:eastAsia="it-IT"/>
        </w:rPr>
      </w:pPr>
      <w:hyperlink w:anchor="_Toc478390795" w:history="1">
        <w:r w:rsidR="00FF7E6B" w:rsidRPr="00021A5F">
          <w:rPr>
            <w:rStyle w:val="Hyperlink"/>
          </w:rPr>
          <w:t>2.2</w:t>
        </w:r>
        <w:r w:rsidR="00FF7E6B">
          <w:rPr>
            <w:rFonts w:asciiTheme="minorHAnsi" w:eastAsiaTheme="minorEastAsia" w:hAnsiTheme="minorHAnsi" w:cstheme="minorBidi"/>
            <w:b w:val="0"/>
            <w:i w:val="0"/>
            <w:lang w:val="it-IT" w:eastAsia="it-IT"/>
          </w:rPr>
          <w:tab/>
        </w:r>
        <w:r w:rsidR="00FF7E6B" w:rsidRPr="00021A5F">
          <w:rPr>
            <w:rStyle w:val="Hyperlink"/>
          </w:rPr>
          <w:t>Arbitrary detention</w:t>
        </w:r>
        <w:r w:rsidR="00FF7E6B">
          <w:rPr>
            <w:webHidden/>
          </w:rPr>
          <w:tab/>
        </w:r>
        <w:r w:rsidR="00FF7E6B">
          <w:rPr>
            <w:webHidden/>
          </w:rPr>
          <w:fldChar w:fldCharType="begin"/>
        </w:r>
        <w:r w:rsidR="00FF7E6B">
          <w:rPr>
            <w:webHidden/>
          </w:rPr>
          <w:instrText xml:space="preserve"> PAGEREF _Toc478390795 \h </w:instrText>
        </w:r>
        <w:r w:rsidR="00FF7E6B">
          <w:rPr>
            <w:webHidden/>
          </w:rPr>
        </w:r>
        <w:r w:rsidR="00FF7E6B">
          <w:rPr>
            <w:webHidden/>
          </w:rPr>
          <w:fldChar w:fldCharType="separate"/>
        </w:r>
        <w:r w:rsidR="00866D20">
          <w:rPr>
            <w:webHidden/>
          </w:rPr>
          <w:t>14</w:t>
        </w:r>
        <w:r w:rsidR="00FF7E6B">
          <w:rPr>
            <w:webHidden/>
          </w:rPr>
          <w:fldChar w:fldCharType="end"/>
        </w:r>
      </w:hyperlink>
    </w:p>
    <w:p w14:paraId="10266F44" w14:textId="61D2E347" w:rsidR="00FF7E6B" w:rsidRDefault="00BD157D">
      <w:pPr>
        <w:pStyle w:val="TOC2"/>
        <w:rPr>
          <w:rFonts w:asciiTheme="minorHAnsi" w:eastAsiaTheme="minorEastAsia" w:hAnsiTheme="minorHAnsi" w:cstheme="minorBidi"/>
          <w:b w:val="0"/>
          <w:i w:val="0"/>
          <w:lang w:val="it-IT" w:eastAsia="it-IT"/>
        </w:rPr>
      </w:pPr>
      <w:hyperlink w:anchor="_Toc478390796" w:history="1">
        <w:r w:rsidR="00FF7E6B" w:rsidRPr="00021A5F">
          <w:rPr>
            <w:rStyle w:val="Hyperlink"/>
          </w:rPr>
          <w:t>2.3</w:t>
        </w:r>
        <w:r w:rsidR="00FF7E6B">
          <w:rPr>
            <w:rFonts w:asciiTheme="minorHAnsi" w:eastAsiaTheme="minorEastAsia" w:hAnsiTheme="minorHAnsi" w:cstheme="minorBidi"/>
            <w:b w:val="0"/>
            <w:i w:val="0"/>
            <w:lang w:val="it-IT" w:eastAsia="it-IT"/>
          </w:rPr>
          <w:tab/>
        </w:r>
        <w:r w:rsidR="00FF7E6B" w:rsidRPr="00021A5F">
          <w:rPr>
            <w:rStyle w:val="Hyperlink"/>
          </w:rPr>
          <w:t>Detention of children</w:t>
        </w:r>
        <w:r w:rsidR="00FF7E6B">
          <w:rPr>
            <w:webHidden/>
          </w:rPr>
          <w:tab/>
        </w:r>
        <w:r w:rsidR="00FF7E6B">
          <w:rPr>
            <w:webHidden/>
          </w:rPr>
          <w:fldChar w:fldCharType="begin"/>
        </w:r>
        <w:r w:rsidR="00FF7E6B">
          <w:rPr>
            <w:webHidden/>
          </w:rPr>
          <w:instrText xml:space="preserve"> PAGEREF _Toc478390796 \h </w:instrText>
        </w:r>
        <w:r w:rsidR="00FF7E6B">
          <w:rPr>
            <w:webHidden/>
          </w:rPr>
        </w:r>
        <w:r w:rsidR="00FF7E6B">
          <w:rPr>
            <w:webHidden/>
          </w:rPr>
          <w:fldChar w:fldCharType="separate"/>
        </w:r>
        <w:r w:rsidR="00866D20">
          <w:rPr>
            <w:webHidden/>
          </w:rPr>
          <w:t>15</w:t>
        </w:r>
        <w:r w:rsidR="00FF7E6B">
          <w:rPr>
            <w:webHidden/>
          </w:rPr>
          <w:fldChar w:fldCharType="end"/>
        </w:r>
      </w:hyperlink>
    </w:p>
    <w:p w14:paraId="2D873FF2" w14:textId="1687EFC8" w:rsidR="00FF7E6B" w:rsidRDefault="00BD157D">
      <w:pPr>
        <w:pStyle w:val="TOC2"/>
        <w:rPr>
          <w:rFonts w:asciiTheme="minorHAnsi" w:eastAsiaTheme="minorEastAsia" w:hAnsiTheme="minorHAnsi" w:cstheme="minorBidi"/>
          <w:b w:val="0"/>
          <w:i w:val="0"/>
          <w:lang w:val="it-IT" w:eastAsia="it-IT"/>
        </w:rPr>
      </w:pPr>
      <w:hyperlink w:anchor="_Toc478390797" w:history="1">
        <w:r w:rsidR="00FF7E6B" w:rsidRPr="00021A5F">
          <w:rPr>
            <w:rStyle w:val="Hyperlink"/>
          </w:rPr>
          <w:t>2.4</w:t>
        </w:r>
        <w:r w:rsidR="00FF7E6B">
          <w:rPr>
            <w:rFonts w:asciiTheme="minorHAnsi" w:eastAsiaTheme="minorEastAsia" w:hAnsiTheme="minorHAnsi" w:cstheme="minorBidi"/>
            <w:b w:val="0"/>
            <w:i w:val="0"/>
            <w:lang w:val="it-IT" w:eastAsia="it-IT"/>
          </w:rPr>
          <w:tab/>
        </w:r>
        <w:r w:rsidR="00FF7E6B" w:rsidRPr="00021A5F">
          <w:rPr>
            <w:rStyle w:val="Hyperlink"/>
          </w:rPr>
          <w:t>Conditions of detention</w:t>
        </w:r>
        <w:r w:rsidR="00FF7E6B">
          <w:rPr>
            <w:webHidden/>
          </w:rPr>
          <w:tab/>
        </w:r>
        <w:r w:rsidR="00FF7E6B">
          <w:rPr>
            <w:webHidden/>
          </w:rPr>
          <w:fldChar w:fldCharType="begin"/>
        </w:r>
        <w:r w:rsidR="00FF7E6B">
          <w:rPr>
            <w:webHidden/>
          </w:rPr>
          <w:instrText xml:space="preserve"> PAGEREF _Toc478390797 \h </w:instrText>
        </w:r>
        <w:r w:rsidR="00FF7E6B">
          <w:rPr>
            <w:webHidden/>
          </w:rPr>
        </w:r>
        <w:r w:rsidR="00FF7E6B">
          <w:rPr>
            <w:webHidden/>
          </w:rPr>
          <w:fldChar w:fldCharType="separate"/>
        </w:r>
        <w:r w:rsidR="00866D20">
          <w:rPr>
            <w:webHidden/>
          </w:rPr>
          <w:t>17</w:t>
        </w:r>
        <w:r w:rsidR="00FF7E6B">
          <w:rPr>
            <w:webHidden/>
          </w:rPr>
          <w:fldChar w:fldCharType="end"/>
        </w:r>
      </w:hyperlink>
    </w:p>
    <w:p w14:paraId="38AD0241" w14:textId="77777777" w:rsidR="00FF7E6B" w:rsidRDefault="00BD157D">
      <w:pPr>
        <w:pStyle w:val="TOC2"/>
        <w:rPr>
          <w:rFonts w:asciiTheme="minorHAnsi" w:eastAsiaTheme="minorEastAsia" w:hAnsiTheme="minorHAnsi" w:cstheme="minorBidi"/>
          <w:b w:val="0"/>
          <w:i w:val="0"/>
          <w:lang w:val="it-IT" w:eastAsia="it-IT"/>
        </w:rPr>
      </w:pPr>
      <w:hyperlink w:anchor="_Toc478390798" w:history="1">
        <w:r w:rsidR="00FF7E6B" w:rsidRPr="00021A5F">
          <w:rPr>
            <w:rStyle w:val="Hyperlink"/>
          </w:rPr>
          <w:t>2.5</w:t>
        </w:r>
        <w:r w:rsidR="00FF7E6B">
          <w:rPr>
            <w:rFonts w:asciiTheme="minorHAnsi" w:eastAsiaTheme="minorEastAsia" w:hAnsiTheme="minorHAnsi" w:cstheme="minorBidi"/>
            <w:b w:val="0"/>
            <w:i w:val="0"/>
            <w:lang w:val="it-IT" w:eastAsia="it-IT"/>
          </w:rPr>
          <w:tab/>
        </w:r>
        <w:r w:rsidR="00FF7E6B" w:rsidRPr="00021A5F">
          <w:rPr>
            <w:rStyle w:val="Hyperlink"/>
          </w:rPr>
          <w:t>Detention resulting from security and character assessments</w:t>
        </w:r>
        <w:r w:rsidR="00FF7E6B">
          <w:rPr>
            <w:webHidden/>
          </w:rPr>
          <w:tab/>
        </w:r>
        <w:r w:rsidR="00FF7E6B">
          <w:rPr>
            <w:webHidden/>
          </w:rPr>
          <w:fldChar w:fldCharType="begin"/>
        </w:r>
        <w:r w:rsidR="00FF7E6B">
          <w:rPr>
            <w:webHidden/>
          </w:rPr>
          <w:instrText xml:space="preserve"> PAGEREF _Toc478390798 \h </w:instrText>
        </w:r>
        <w:r w:rsidR="00FF7E6B">
          <w:rPr>
            <w:webHidden/>
          </w:rPr>
        </w:r>
        <w:r w:rsidR="00FF7E6B">
          <w:rPr>
            <w:webHidden/>
          </w:rPr>
          <w:fldChar w:fldCharType="separate"/>
        </w:r>
        <w:r w:rsidR="00866D20">
          <w:rPr>
            <w:webHidden/>
          </w:rPr>
          <w:t>18</w:t>
        </w:r>
        <w:r w:rsidR="00FF7E6B">
          <w:rPr>
            <w:webHidden/>
          </w:rPr>
          <w:fldChar w:fldCharType="end"/>
        </w:r>
      </w:hyperlink>
    </w:p>
    <w:p w14:paraId="603C3B32" w14:textId="77777777" w:rsidR="00FF7E6B" w:rsidRDefault="00BD157D">
      <w:pPr>
        <w:pStyle w:val="TOC3"/>
        <w:rPr>
          <w:rFonts w:asciiTheme="minorHAnsi" w:eastAsiaTheme="minorEastAsia" w:hAnsiTheme="minorHAnsi" w:cstheme="minorBidi"/>
          <w:i w:val="0"/>
          <w:lang w:val="it-IT" w:eastAsia="it-IT"/>
        </w:rPr>
      </w:pPr>
      <w:hyperlink w:anchor="_Toc478390799" w:history="1">
        <w:r w:rsidR="00FF7E6B" w:rsidRPr="00021A5F">
          <w:rPr>
            <w:rStyle w:val="Hyperlink"/>
          </w:rPr>
          <w:t>(a)</w:t>
        </w:r>
        <w:r w:rsidR="00FF7E6B">
          <w:rPr>
            <w:rFonts w:asciiTheme="minorHAnsi" w:eastAsiaTheme="minorEastAsia" w:hAnsiTheme="minorHAnsi" w:cstheme="minorBidi"/>
            <w:i w:val="0"/>
            <w:lang w:val="it-IT" w:eastAsia="it-IT"/>
          </w:rPr>
          <w:tab/>
        </w:r>
        <w:r w:rsidR="00FF7E6B" w:rsidRPr="00021A5F">
          <w:rPr>
            <w:rStyle w:val="Hyperlink"/>
          </w:rPr>
          <w:t>Refugees with adverse security assessments</w:t>
        </w:r>
        <w:r w:rsidR="00FF7E6B">
          <w:rPr>
            <w:webHidden/>
          </w:rPr>
          <w:tab/>
        </w:r>
        <w:r w:rsidR="00FF7E6B">
          <w:rPr>
            <w:webHidden/>
          </w:rPr>
          <w:fldChar w:fldCharType="begin"/>
        </w:r>
        <w:r w:rsidR="00FF7E6B">
          <w:rPr>
            <w:webHidden/>
          </w:rPr>
          <w:instrText xml:space="preserve"> PAGEREF _Toc478390799 \h </w:instrText>
        </w:r>
        <w:r w:rsidR="00FF7E6B">
          <w:rPr>
            <w:webHidden/>
          </w:rPr>
        </w:r>
        <w:r w:rsidR="00FF7E6B">
          <w:rPr>
            <w:webHidden/>
          </w:rPr>
          <w:fldChar w:fldCharType="separate"/>
        </w:r>
        <w:r w:rsidR="00866D20">
          <w:rPr>
            <w:webHidden/>
          </w:rPr>
          <w:t>18</w:t>
        </w:r>
        <w:r w:rsidR="00FF7E6B">
          <w:rPr>
            <w:webHidden/>
          </w:rPr>
          <w:fldChar w:fldCharType="end"/>
        </w:r>
      </w:hyperlink>
    </w:p>
    <w:p w14:paraId="01B7E73A" w14:textId="77777777" w:rsidR="00FF7E6B" w:rsidRDefault="00BD157D">
      <w:pPr>
        <w:pStyle w:val="TOC3"/>
        <w:rPr>
          <w:rFonts w:asciiTheme="minorHAnsi" w:eastAsiaTheme="minorEastAsia" w:hAnsiTheme="minorHAnsi" w:cstheme="minorBidi"/>
          <w:i w:val="0"/>
          <w:lang w:val="it-IT" w:eastAsia="it-IT"/>
        </w:rPr>
      </w:pPr>
      <w:hyperlink w:anchor="_Toc478390800" w:history="1">
        <w:r w:rsidR="00FF7E6B" w:rsidRPr="00021A5F">
          <w:rPr>
            <w:rStyle w:val="Hyperlink"/>
          </w:rPr>
          <w:t>(b)</w:t>
        </w:r>
        <w:r w:rsidR="00FF7E6B">
          <w:rPr>
            <w:rFonts w:asciiTheme="minorHAnsi" w:eastAsiaTheme="minorEastAsia" w:hAnsiTheme="minorHAnsi" w:cstheme="minorBidi"/>
            <w:i w:val="0"/>
            <w:lang w:val="it-IT" w:eastAsia="it-IT"/>
          </w:rPr>
          <w:tab/>
        </w:r>
        <w:r w:rsidR="00FF7E6B" w:rsidRPr="00021A5F">
          <w:rPr>
            <w:rStyle w:val="Hyperlink"/>
          </w:rPr>
          <w:t>Changes to the character test</w:t>
        </w:r>
        <w:r w:rsidR="00FF7E6B">
          <w:rPr>
            <w:webHidden/>
          </w:rPr>
          <w:tab/>
        </w:r>
        <w:r w:rsidR="00FF7E6B">
          <w:rPr>
            <w:webHidden/>
          </w:rPr>
          <w:fldChar w:fldCharType="begin"/>
        </w:r>
        <w:r w:rsidR="00FF7E6B">
          <w:rPr>
            <w:webHidden/>
          </w:rPr>
          <w:instrText xml:space="preserve"> PAGEREF _Toc478390800 \h </w:instrText>
        </w:r>
        <w:r w:rsidR="00FF7E6B">
          <w:rPr>
            <w:webHidden/>
          </w:rPr>
        </w:r>
        <w:r w:rsidR="00FF7E6B">
          <w:rPr>
            <w:webHidden/>
          </w:rPr>
          <w:fldChar w:fldCharType="separate"/>
        </w:r>
        <w:r w:rsidR="00866D20">
          <w:rPr>
            <w:webHidden/>
          </w:rPr>
          <w:t>19</w:t>
        </w:r>
        <w:r w:rsidR="00FF7E6B">
          <w:rPr>
            <w:webHidden/>
          </w:rPr>
          <w:fldChar w:fldCharType="end"/>
        </w:r>
      </w:hyperlink>
    </w:p>
    <w:p w14:paraId="072E4B6E" w14:textId="77777777" w:rsidR="00FF7E6B" w:rsidRDefault="00BD157D">
      <w:pPr>
        <w:pStyle w:val="TOC2"/>
        <w:rPr>
          <w:rFonts w:asciiTheme="minorHAnsi" w:eastAsiaTheme="minorEastAsia" w:hAnsiTheme="minorHAnsi" w:cstheme="minorBidi"/>
          <w:b w:val="0"/>
          <w:i w:val="0"/>
          <w:lang w:val="it-IT" w:eastAsia="it-IT"/>
        </w:rPr>
      </w:pPr>
      <w:hyperlink w:anchor="_Toc478390801" w:history="1">
        <w:r w:rsidR="00FF7E6B" w:rsidRPr="00021A5F">
          <w:rPr>
            <w:rStyle w:val="Hyperlink"/>
          </w:rPr>
          <w:t>2.6</w:t>
        </w:r>
        <w:r w:rsidR="00FF7E6B">
          <w:rPr>
            <w:rFonts w:asciiTheme="minorHAnsi" w:eastAsiaTheme="minorEastAsia" w:hAnsiTheme="minorHAnsi" w:cstheme="minorBidi"/>
            <w:b w:val="0"/>
            <w:i w:val="0"/>
            <w:lang w:val="it-IT" w:eastAsia="it-IT"/>
          </w:rPr>
          <w:tab/>
        </w:r>
        <w:r w:rsidR="00FF7E6B" w:rsidRPr="00021A5F">
          <w:rPr>
            <w:rStyle w:val="Hyperlink"/>
          </w:rPr>
          <w:t>Impacts of detention on mental health</w:t>
        </w:r>
        <w:r w:rsidR="00FF7E6B">
          <w:rPr>
            <w:webHidden/>
          </w:rPr>
          <w:tab/>
        </w:r>
        <w:r w:rsidR="00FF7E6B">
          <w:rPr>
            <w:webHidden/>
          </w:rPr>
          <w:fldChar w:fldCharType="begin"/>
        </w:r>
        <w:r w:rsidR="00FF7E6B">
          <w:rPr>
            <w:webHidden/>
          </w:rPr>
          <w:instrText xml:space="preserve"> PAGEREF _Toc478390801 \h </w:instrText>
        </w:r>
        <w:r w:rsidR="00FF7E6B">
          <w:rPr>
            <w:webHidden/>
          </w:rPr>
        </w:r>
        <w:r w:rsidR="00FF7E6B">
          <w:rPr>
            <w:webHidden/>
          </w:rPr>
          <w:fldChar w:fldCharType="separate"/>
        </w:r>
        <w:r w:rsidR="00866D20">
          <w:rPr>
            <w:webHidden/>
          </w:rPr>
          <w:t>20</w:t>
        </w:r>
        <w:r w:rsidR="00FF7E6B">
          <w:rPr>
            <w:webHidden/>
          </w:rPr>
          <w:fldChar w:fldCharType="end"/>
        </w:r>
      </w:hyperlink>
    </w:p>
    <w:p w14:paraId="161066A6" w14:textId="71D7B29E" w:rsidR="00FF7E6B" w:rsidRDefault="00BD157D">
      <w:pPr>
        <w:pStyle w:val="TOC2"/>
        <w:rPr>
          <w:rFonts w:asciiTheme="minorHAnsi" w:eastAsiaTheme="minorEastAsia" w:hAnsiTheme="minorHAnsi" w:cstheme="minorBidi"/>
          <w:b w:val="0"/>
          <w:i w:val="0"/>
          <w:lang w:val="it-IT" w:eastAsia="it-IT"/>
        </w:rPr>
      </w:pPr>
      <w:hyperlink w:anchor="_Toc478390802" w:history="1">
        <w:r w:rsidR="00FF7E6B" w:rsidRPr="00021A5F">
          <w:rPr>
            <w:rStyle w:val="Hyperlink"/>
          </w:rPr>
          <w:t>2.7</w:t>
        </w:r>
        <w:r w:rsidR="00FF7E6B">
          <w:rPr>
            <w:rFonts w:asciiTheme="minorHAnsi" w:eastAsiaTheme="minorEastAsia" w:hAnsiTheme="minorHAnsi" w:cstheme="minorBidi"/>
            <w:b w:val="0"/>
            <w:i w:val="0"/>
            <w:lang w:val="it-IT" w:eastAsia="it-IT"/>
          </w:rPr>
          <w:tab/>
        </w:r>
        <w:r w:rsidR="00FF7E6B" w:rsidRPr="00021A5F">
          <w:rPr>
            <w:rStyle w:val="Hyperlink"/>
          </w:rPr>
          <w:t>Alternatives to detention</w:t>
        </w:r>
        <w:r w:rsidR="00FF7E6B">
          <w:rPr>
            <w:webHidden/>
          </w:rPr>
          <w:tab/>
        </w:r>
        <w:r w:rsidR="00FF7E6B">
          <w:rPr>
            <w:webHidden/>
          </w:rPr>
          <w:fldChar w:fldCharType="begin"/>
        </w:r>
        <w:r w:rsidR="00FF7E6B">
          <w:rPr>
            <w:webHidden/>
          </w:rPr>
          <w:instrText xml:space="preserve"> PAGEREF _Toc478390802 \h </w:instrText>
        </w:r>
        <w:r w:rsidR="00FF7E6B">
          <w:rPr>
            <w:webHidden/>
          </w:rPr>
        </w:r>
        <w:r w:rsidR="00FF7E6B">
          <w:rPr>
            <w:webHidden/>
          </w:rPr>
          <w:fldChar w:fldCharType="separate"/>
        </w:r>
        <w:r w:rsidR="00866D20">
          <w:rPr>
            <w:webHidden/>
          </w:rPr>
          <w:t>23</w:t>
        </w:r>
        <w:r w:rsidR="00FF7E6B">
          <w:rPr>
            <w:webHidden/>
          </w:rPr>
          <w:fldChar w:fldCharType="end"/>
        </w:r>
      </w:hyperlink>
    </w:p>
    <w:p w14:paraId="0E3EB4CE" w14:textId="1E47FB1D" w:rsidR="00FF7E6B" w:rsidRDefault="00BD157D">
      <w:pPr>
        <w:pStyle w:val="TOC1"/>
        <w:rPr>
          <w:rFonts w:asciiTheme="minorHAnsi" w:eastAsiaTheme="minorEastAsia" w:hAnsiTheme="minorHAnsi" w:cstheme="minorBidi"/>
          <w:b w:val="0"/>
          <w:sz w:val="24"/>
          <w:lang w:val="it-IT" w:eastAsia="it-IT"/>
        </w:rPr>
      </w:pPr>
      <w:hyperlink w:anchor="_Toc478390803" w:history="1">
        <w:r w:rsidR="00FF7E6B" w:rsidRPr="00021A5F">
          <w:rPr>
            <w:rStyle w:val="Hyperlink"/>
          </w:rPr>
          <w:t>3</w:t>
        </w:r>
        <w:r w:rsidR="00FF7E6B">
          <w:rPr>
            <w:rFonts w:asciiTheme="minorHAnsi" w:eastAsiaTheme="minorEastAsia" w:hAnsiTheme="minorHAnsi" w:cstheme="minorBidi"/>
            <w:b w:val="0"/>
            <w:sz w:val="24"/>
            <w:lang w:val="it-IT" w:eastAsia="it-IT"/>
          </w:rPr>
          <w:tab/>
        </w:r>
        <w:r w:rsidR="00FF7E6B" w:rsidRPr="00021A5F">
          <w:rPr>
            <w:rStyle w:val="Hyperlink"/>
          </w:rPr>
          <w:t xml:space="preserve">Protection against </w:t>
        </w:r>
        <w:r w:rsidR="00FF7E6B" w:rsidRPr="00021A5F">
          <w:rPr>
            <w:rStyle w:val="Hyperlink"/>
            <w:i/>
          </w:rPr>
          <w:t>refoulement</w:t>
        </w:r>
        <w:r w:rsidR="00FF7E6B">
          <w:rPr>
            <w:webHidden/>
          </w:rPr>
          <w:tab/>
        </w:r>
        <w:r w:rsidR="00FF7E6B">
          <w:rPr>
            <w:webHidden/>
          </w:rPr>
          <w:fldChar w:fldCharType="begin"/>
        </w:r>
        <w:r w:rsidR="00FF7E6B">
          <w:rPr>
            <w:webHidden/>
          </w:rPr>
          <w:instrText xml:space="preserve"> PAGEREF _Toc478390803 \h </w:instrText>
        </w:r>
        <w:r w:rsidR="00FF7E6B">
          <w:rPr>
            <w:webHidden/>
          </w:rPr>
        </w:r>
        <w:r w:rsidR="00FF7E6B">
          <w:rPr>
            <w:webHidden/>
          </w:rPr>
          <w:fldChar w:fldCharType="separate"/>
        </w:r>
        <w:r w:rsidR="00866D20">
          <w:rPr>
            <w:webHidden/>
          </w:rPr>
          <w:t>26</w:t>
        </w:r>
        <w:r w:rsidR="00FF7E6B">
          <w:rPr>
            <w:webHidden/>
          </w:rPr>
          <w:fldChar w:fldCharType="end"/>
        </w:r>
      </w:hyperlink>
    </w:p>
    <w:p w14:paraId="16AB0A82" w14:textId="023359E0" w:rsidR="00FF7E6B" w:rsidRDefault="00BD157D">
      <w:pPr>
        <w:pStyle w:val="TOC2"/>
        <w:rPr>
          <w:rFonts w:asciiTheme="minorHAnsi" w:eastAsiaTheme="minorEastAsia" w:hAnsiTheme="minorHAnsi" w:cstheme="minorBidi"/>
          <w:b w:val="0"/>
          <w:i w:val="0"/>
          <w:lang w:val="it-IT" w:eastAsia="it-IT"/>
        </w:rPr>
      </w:pPr>
      <w:hyperlink w:anchor="_Toc478390804" w:history="1">
        <w:r w:rsidR="00FF7E6B" w:rsidRPr="00021A5F">
          <w:rPr>
            <w:rStyle w:val="Hyperlink"/>
          </w:rPr>
          <w:t>3.1</w:t>
        </w:r>
        <w:r w:rsidR="00FF7E6B">
          <w:rPr>
            <w:rFonts w:asciiTheme="minorHAnsi" w:eastAsiaTheme="minorEastAsia" w:hAnsiTheme="minorHAnsi" w:cstheme="minorBidi"/>
            <w:b w:val="0"/>
            <w:i w:val="0"/>
            <w:lang w:val="it-IT" w:eastAsia="it-IT"/>
          </w:rPr>
          <w:tab/>
        </w:r>
        <w:r w:rsidR="00FF7E6B" w:rsidRPr="00021A5F">
          <w:rPr>
            <w:rStyle w:val="Hyperlink"/>
          </w:rPr>
          <w:t>Screening of asylum claims</w:t>
        </w:r>
        <w:r w:rsidR="00FF7E6B">
          <w:rPr>
            <w:webHidden/>
          </w:rPr>
          <w:tab/>
        </w:r>
        <w:r w:rsidR="00FF7E6B">
          <w:rPr>
            <w:webHidden/>
          </w:rPr>
          <w:fldChar w:fldCharType="begin"/>
        </w:r>
        <w:r w:rsidR="00FF7E6B">
          <w:rPr>
            <w:webHidden/>
          </w:rPr>
          <w:instrText xml:space="preserve"> PAGEREF _Toc478390804 \h </w:instrText>
        </w:r>
        <w:r w:rsidR="00FF7E6B">
          <w:rPr>
            <w:webHidden/>
          </w:rPr>
        </w:r>
        <w:r w:rsidR="00FF7E6B">
          <w:rPr>
            <w:webHidden/>
          </w:rPr>
          <w:fldChar w:fldCharType="separate"/>
        </w:r>
        <w:r w:rsidR="00866D20">
          <w:rPr>
            <w:webHidden/>
          </w:rPr>
          <w:t>26</w:t>
        </w:r>
        <w:r w:rsidR="00FF7E6B">
          <w:rPr>
            <w:webHidden/>
          </w:rPr>
          <w:fldChar w:fldCharType="end"/>
        </w:r>
      </w:hyperlink>
    </w:p>
    <w:p w14:paraId="3ABED9E2" w14:textId="4FF80622" w:rsidR="00FF7E6B" w:rsidRDefault="00BD157D">
      <w:pPr>
        <w:pStyle w:val="TOC3"/>
        <w:rPr>
          <w:rFonts w:asciiTheme="minorHAnsi" w:eastAsiaTheme="minorEastAsia" w:hAnsiTheme="minorHAnsi" w:cstheme="minorBidi"/>
          <w:i w:val="0"/>
          <w:lang w:val="it-IT" w:eastAsia="it-IT"/>
        </w:rPr>
      </w:pPr>
      <w:hyperlink w:anchor="_Toc478390805" w:history="1">
        <w:r w:rsidR="00FF7E6B" w:rsidRPr="00021A5F">
          <w:rPr>
            <w:rStyle w:val="Hyperlink"/>
          </w:rPr>
          <w:t>(a)</w:t>
        </w:r>
        <w:r w:rsidR="00FF7E6B">
          <w:rPr>
            <w:rFonts w:asciiTheme="minorHAnsi" w:eastAsiaTheme="minorEastAsia" w:hAnsiTheme="minorHAnsi" w:cstheme="minorBidi"/>
            <w:i w:val="0"/>
            <w:lang w:val="it-IT" w:eastAsia="it-IT"/>
          </w:rPr>
          <w:tab/>
        </w:r>
        <w:r w:rsidR="00FF7E6B" w:rsidRPr="00021A5F">
          <w:rPr>
            <w:rStyle w:val="Hyperlink"/>
          </w:rPr>
          <w:t>Enhanced screening process</w:t>
        </w:r>
        <w:r w:rsidR="00FF7E6B">
          <w:rPr>
            <w:webHidden/>
          </w:rPr>
          <w:tab/>
        </w:r>
        <w:r w:rsidR="00FF7E6B">
          <w:rPr>
            <w:webHidden/>
          </w:rPr>
          <w:fldChar w:fldCharType="begin"/>
        </w:r>
        <w:r w:rsidR="00FF7E6B">
          <w:rPr>
            <w:webHidden/>
          </w:rPr>
          <w:instrText xml:space="preserve"> PAGEREF _Toc478390805 \h </w:instrText>
        </w:r>
        <w:r w:rsidR="00FF7E6B">
          <w:rPr>
            <w:webHidden/>
          </w:rPr>
        </w:r>
        <w:r w:rsidR="00FF7E6B">
          <w:rPr>
            <w:webHidden/>
          </w:rPr>
          <w:fldChar w:fldCharType="separate"/>
        </w:r>
        <w:r w:rsidR="00866D20">
          <w:rPr>
            <w:webHidden/>
          </w:rPr>
          <w:t>26</w:t>
        </w:r>
        <w:r w:rsidR="00FF7E6B">
          <w:rPr>
            <w:webHidden/>
          </w:rPr>
          <w:fldChar w:fldCharType="end"/>
        </w:r>
      </w:hyperlink>
    </w:p>
    <w:p w14:paraId="46B97B38" w14:textId="68CB18BA" w:rsidR="00FF7E6B" w:rsidRDefault="00BD157D">
      <w:pPr>
        <w:pStyle w:val="TOC3"/>
        <w:rPr>
          <w:rFonts w:asciiTheme="minorHAnsi" w:eastAsiaTheme="minorEastAsia" w:hAnsiTheme="minorHAnsi" w:cstheme="minorBidi"/>
          <w:i w:val="0"/>
          <w:lang w:val="it-IT" w:eastAsia="it-IT"/>
        </w:rPr>
      </w:pPr>
      <w:hyperlink w:anchor="_Toc478390806" w:history="1">
        <w:r w:rsidR="00FF7E6B" w:rsidRPr="00021A5F">
          <w:rPr>
            <w:rStyle w:val="Hyperlink"/>
          </w:rPr>
          <w:t>(b)</w:t>
        </w:r>
        <w:r w:rsidR="00FF7E6B">
          <w:rPr>
            <w:rFonts w:asciiTheme="minorHAnsi" w:eastAsiaTheme="minorEastAsia" w:hAnsiTheme="minorHAnsi" w:cstheme="minorBidi"/>
            <w:i w:val="0"/>
            <w:lang w:val="it-IT" w:eastAsia="it-IT"/>
          </w:rPr>
          <w:tab/>
        </w:r>
        <w:r w:rsidR="00FF7E6B" w:rsidRPr="00021A5F">
          <w:rPr>
            <w:rStyle w:val="Hyperlink"/>
          </w:rPr>
          <w:t>Operation Sovereign Borders and screening at sea</w:t>
        </w:r>
        <w:r w:rsidR="00FF7E6B">
          <w:rPr>
            <w:webHidden/>
          </w:rPr>
          <w:tab/>
        </w:r>
        <w:r w:rsidR="00FF7E6B">
          <w:rPr>
            <w:webHidden/>
          </w:rPr>
          <w:fldChar w:fldCharType="begin"/>
        </w:r>
        <w:r w:rsidR="00FF7E6B">
          <w:rPr>
            <w:webHidden/>
          </w:rPr>
          <w:instrText xml:space="preserve"> PAGEREF _Toc478390806 \h </w:instrText>
        </w:r>
        <w:r w:rsidR="00FF7E6B">
          <w:rPr>
            <w:webHidden/>
          </w:rPr>
        </w:r>
        <w:r w:rsidR="00FF7E6B">
          <w:rPr>
            <w:webHidden/>
          </w:rPr>
          <w:fldChar w:fldCharType="separate"/>
        </w:r>
        <w:r w:rsidR="00866D20">
          <w:rPr>
            <w:webHidden/>
          </w:rPr>
          <w:t>27</w:t>
        </w:r>
        <w:r w:rsidR="00FF7E6B">
          <w:rPr>
            <w:webHidden/>
          </w:rPr>
          <w:fldChar w:fldCharType="end"/>
        </w:r>
      </w:hyperlink>
    </w:p>
    <w:p w14:paraId="54B8F9D8" w14:textId="1FC97EA2" w:rsidR="00FF7E6B" w:rsidRDefault="00BD157D">
      <w:pPr>
        <w:pStyle w:val="TOC3"/>
        <w:rPr>
          <w:rFonts w:asciiTheme="minorHAnsi" w:eastAsiaTheme="minorEastAsia" w:hAnsiTheme="minorHAnsi" w:cstheme="minorBidi"/>
          <w:i w:val="0"/>
          <w:lang w:val="it-IT" w:eastAsia="it-IT"/>
        </w:rPr>
      </w:pPr>
      <w:hyperlink w:anchor="_Toc478390807" w:history="1">
        <w:r w:rsidR="00FF7E6B" w:rsidRPr="00021A5F">
          <w:rPr>
            <w:rStyle w:val="Hyperlink"/>
          </w:rPr>
          <w:t>(c)</w:t>
        </w:r>
        <w:r w:rsidR="00FF7E6B">
          <w:rPr>
            <w:rFonts w:asciiTheme="minorHAnsi" w:eastAsiaTheme="minorEastAsia" w:hAnsiTheme="minorHAnsi" w:cstheme="minorBidi"/>
            <w:i w:val="0"/>
            <w:lang w:val="it-IT" w:eastAsia="it-IT"/>
          </w:rPr>
          <w:tab/>
        </w:r>
        <w:r w:rsidR="00FF7E6B" w:rsidRPr="00021A5F">
          <w:rPr>
            <w:rStyle w:val="Hyperlink"/>
          </w:rPr>
          <w:t>Broadening of maritime powers</w:t>
        </w:r>
        <w:r w:rsidR="00FF7E6B">
          <w:rPr>
            <w:webHidden/>
          </w:rPr>
          <w:tab/>
        </w:r>
        <w:r w:rsidR="00FF7E6B">
          <w:rPr>
            <w:webHidden/>
          </w:rPr>
          <w:fldChar w:fldCharType="begin"/>
        </w:r>
        <w:r w:rsidR="00FF7E6B">
          <w:rPr>
            <w:webHidden/>
          </w:rPr>
          <w:instrText xml:space="preserve"> PAGEREF _Toc478390807 \h </w:instrText>
        </w:r>
        <w:r w:rsidR="00FF7E6B">
          <w:rPr>
            <w:webHidden/>
          </w:rPr>
        </w:r>
        <w:r w:rsidR="00FF7E6B">
          <w:rPr>
            <w:webHidden/>
          </w:rPr>
          <w:fldChar w:fldCharType="separate"/>
        </w:r>
        <w:r w:rsidR="00866D20">
          <w:rPr>
            <w:webHidden/>
          </w:rPr>
          <w:t>28</w:t>
        </w:r>
        <w:r w:rsidR="00FF7E6B">
          <w:rPr>
            <w:webHidden/>
          </w:rPr>
          <w:fldChar w:fldCharType="end"/>
        </w:r>
      </w:hyperlink>
    </w:p>
    <w:p w14:paraId="5755BFE4" w14:textId="07954552" w:rsidR="00FF7E6B" w:rsidRDefault="00BD157D">
      <w:pPr>
        <w:pStyle w:val="TOC2"/>
        <w:rPr>
          <w:rFonts w:asciiTheme="minorHAnsi" w:eastAsiaTheme="minorEastAsia" w:hAnsiTheme="minorHAnsi" w:cstheme="minorBidi"/>
          <w:b w:val="0"/>
          <w:i w:val="0"/>
          <w:lang w:val="it-IT" w:eastAsia="it-IT"/>
        </w:rPr>
      </w:pPr>
      <w:hyperlink w:anchor="_Toc478390808" w:history="1">
        <w:r w:rsidR="00FF7E6B" w:rsidRPr="00021A5F">
          <w:rPr>
            <w:rStyle w:val="Hyperlink"/>
          </w:rPr>
          <w:t>3.2</w:t>
        </w:r>
        <w:r w:rsidR="00FF7E6B">
          <w:rPr>
            <w:rFonts w:asciiTheme="minorHAnsi" w:eastAsiaTheme="minorEastAsia" w:hAnsiTheme="minorHAnsi" w:cstheme="minorBidi"/>
            <w:b w:val="0"/>
            <w:i w:val="0"/>
            <w:lang w:val="it-IT" w:eastAsia="it-IT"/>
          </w:rPr>
          <w:tab/>
        </w:r>
        <w:r w:rsidR="00FF7E6B" w:rsidRPr="00021A5F">
          <w:rPr>
            <w:rStyle w:val="Hyperlink"/>
          </w:rPr>
          <w:t>Refugee status determination</w:t>
        </w:r>
        <w:r w:rsidR="00FF7E6B">
          <w:rPr>
            <w:webHidden/>
          </w:rPr>
          <w:tab/>
        </w:r>
        <w:r w:rsidR="00FF7E6B">
          <w:rPr>
            <w:webHidden/>
          </w:rPr>
          <w:fldChar w:fldCharType="begin"/>
        </w:r>
        <w:r w:rsidR="00FF7E6B">
          <w:rPr>
            <w:webHidden/>
          </w:rPr>
          <w:instrText xml:space="preserve"> PAGEREF _Toc478390808 \h </w:instrText>
        </w:r>
        <w:r w:rsidR="00FF7E6B">
          <w:rPr>
            <w:webHidden/>
          </w:rPr>
        </w:r>
        <w:r w:rsidR="00FF7E6B">
          <w:rPr>
            <w:webHidden/>
          </w:rPr>
          <w:fldChar w:fldCharType="separate"/>
        </w:r>
        <w:r w:rsidR="00866D20">
          <w:rPr>
            <w:webHidden/>
          </w:rPr>
          <w:t>28</w:t>
        </w:r>
        <w:r w:rsidR="00FF7E6B">
          <w:rPr>
            <w:webHidden/>
          </w:rPr>
          <w:fldChar w:fldCharType="end"/>
        </w:r>
      </w:hyperlink>
    </w:p>
    <w:p w14:paraId="0FAF614D" w14:textId="72A2297B" w:rsidR="00FF7E6B" w:rsidRDefault="00BD157D">
      <w:pPr>
        <w:pStyle w:val="TOC3"/>
        <w:rPr>
          <w:rFonts w:asciiTheme="minorHAnsi" w:eastAsiaTheme="minorEastAsia" w:hAnsiTheme="minorHAnsi" w:cstheme="minorBidi"/>
          <w:i w:val="0"/>
          <w:lang w:val="it-IT" w:eastAsia="it-IT"/>
        </w:rPr>
      </w:pPr>
      <w:hyperlink w:anchor="_Toc478390809" w:history="1">
        <w:r w:rsidR="00FF7E6B" w:rsidRPr="00021A5F">
          <w:rPr>
            <w:rStyle w:val="Hyperlink"/>
          </w:rPr>
          <w:t>(a)</w:t>
        </w:r>
        <w:r w:rsidR="00FF7E6B">
          <w:rPr>
            <w:rFonts w:asciiTheme="minorHAnsi" w:eastAsiaTheme="minorEastAsia" w:hAnsiTheme="minorHAnsi" w:cstheme="minorBidi"/>
            <w:i w:val="0"/>
            <w:lang w:val="it-IT" w:eastAsia="it-IT"/>
          </w:rPr>
          <w:tab/>
        </w:r>
        <w:r w:rsidR="00FF7E6B" w:rsidRPr="00021A5F">
          <w:rPr>
            <w:rStyle w:val="Hyperlink"/>
          </w:rPr>
          <w:t>Changes to criteria for refugee status</w:t>
        </w:r>
        <w:r w:rsidR="00FF7E6B">
          <w:rPr>
            <w:webHidden/>
          </w:rPr>
          <w:tab/>
        </w:r>
        <w:r w:rsidR="00FF7E6B">
          <w:rPr>
            <w:webHidden/>
          </w:rPr>
          <w:fldChar w:fldCharType="begin"/>
        </w:r>
        <w:r w:rsidR="00FF7E6B">
          <w:rPr>
            <w:webHidden/>
          </w:rPr>
          <w:instrText xml:space="preserve"> PAGEREF _Toc478390809 \h </w:instrText>
        </w:r>
        <w:r w:rsidR="00FF7E6B">
          <w:rPr>
            <w:webHidden/>
          </w:rPr>
        </w:r>
        <w:r w:rsidR="00FF7E6B">
          <w:rPr>
            <w:webHidden/>
          </w:rPr>
          <w:fldChar w:fldCharType="separate"/>
        </w:r>
        <w:r w:rsidR="00866D20">
          <w:rPr>
            <w:webHidden/>
          </w:rPr>
          <w:t>28</w:t>
        </w:r>
        <w:r w:rsidR="00FF7E6B">
          <w:rPr>
            <w:webHidden/>
          </w:rPr>
          <w:fldChar w:fldCharType="end"/>
        </w:r>
      </w:hyperlink>
    </w:p>
    <w:p w14:paraId="563487C9" w14:textId="24F7CCCD" w:rsidR="00FF7E6B" w:rsidRDefault="00BD157D">
      <w:pPr>
        <w:pStyle w:val="TOC3"/>
        <w:rPr>
          <w:rFonts w:asciiTheme="minorHAnsi" w:eastAsiaTheme="minorEastAsia" w:hAnsiTheme="minorHAnsi" w:cstheme="minorBidi"/>
          <w:i w:val="0"/>
          <w:lang w:val="it-IT" w:eastAsia="it-IT"/>
        </w:rPr>
      </w:pPr>
      <w:hyperlink w:anchor="_Toc478390810" w:history="1">
        <w:r w:rsidR="00FF7E6B" w:rsidRPr="00021A5F">
          <w:rPr>
            <w:rStyle w:val="Hyperlink"/>
          </w:rPr>
          <w:t>(b)</w:t>
        </w:r>
        <w:r w:rsidR="00FF7E6B">
          <w:rPr>
            <w:rFonts w:asciiTheme="minorHAnsi" w:eastAsiaTheme="minorEastAsia" w:hAnsiTheme="minorHAnsi" w:cstheme="minorBidi"/>
            <w:i w:val="0"/>
            <w:lang w:val="it-IT" w:eastAsia="it-IT"/>
          </w:rPr>
          <w:tab/>
        </w:r>
        <w:r w:rsidR="00FF7E6B" w:rsidRPr="00021A5F">
          <w:rPr>
            <w:rStyle w:val="Hyperlink"/>
          </w:rPr>
          <w:t>‘Fast track’ merits review process</w:t>
        </w:r>
        <w:r w:rsidR="00FF7E6B">
          <w:rPr>
            <w:webHidden/>
          </w:rPr>
          <w:tab/>
        </w:r>
        <w:r w:rsidR="00FF7E6B">
          <w:rPr>
            <w:webHidden/>
          </w:rPr>
          <w:fldChar w:fldCharType="begin"/>
        </w:r>
        <w:r w:rsidR="00FF7E6B">
          <w:rPr>
            <w:webHidden/>
          </w:rPr>
          <w:instrText xml:space="preserve"> PAGEREF _Toc478390810 \h </w:instrText>
        </w:r>
        <w:r w:rsidR="00FF7E6B">
          <w:rPr>
            <w:webHidden/>
          </w:rPr>
        </w:r>
        <w:r w:rsidR="00FF7E6B">
          <w:rPr>
            <w:webHidden/>
          </w:rPr>
          <w:fldChar w:fldCharType="separate"/>
        </w:r>
        <w:r w:rsidR="00866D20">
          <w:rPr>
            <w:webHidden/>
          </w:rPr>
          <w:t>29</w:t>
        </w:r>
        <w:r w:rsidR="00FF7E6B">
          <w:rPr>
            <w:webHidden/>
          </w:rPr>
          <w:fldChar w:fldCharType="end"/>
        </w:r>
      </w:hyperlink>
    </w:p>
    <w:p w14:paraId="384A086E" w14:textId="52B469A0" w:rsidR="00FF7E6B" w:rsidRDefault="00BD157D">
      <w:pPr>
        <w:pStyle w:val="TOC3"/>
        <w:rPr>
          <w:rFonts w:asciiTheme="minorHAnsi" w:eastAsiaTheme="minorEastAsia" w:hAnsiTheme="minorHAnsi" w:cstheme="minorBidi"/>
          <w:i w:val="0"/>
          <w:lang w:val="it-IT" w:eastAsia="it-IT"/>
        </w:rPr>
      </w:pPr>
      <w:hyperlink w:anchor="_Toc478390811" w:history="1">
        <w:r w:rsidR="00FF7E6B" w:rsidRPr="00021A5F">
          <w:rPr>
            <w:rStyle w:val="Hyperlink"/>
          </w:rPr>
          <w:t>(c)</w:t>
        </w:r>
        <w:r w:rsidR="00FF7E6B">
          <w:rPr>
            <w:rFonts w:asciiTheme="minorHAnsi" w:eastAsiaTheme="minorEastAsia" w:hAnsiTheme="minorHAnsi" w:cstheme="minorBidi"/>
            <w:i w:val="0"/>
            <w:lang w:val="it-IT" w:eastAsia="it-IT"/>
          </w:rPr>
          <w:tab/>
        </w:r>
        <w:r w:rsidR="00FF7E6B" w:rsidRPr="00021A5F">
          <w:rPr>
            <w:rStyle w:val="Hyperlink"/>
          </w:rPr>
          <w:t>Access to legal advice</w:t>
        </w:r>
        <w:r w:rsidR="00FF7E6B">
          <w:rPr>
            <w:webHidden/>
          </w:rPr>
          <w:tab/>
        </w:r>
        <w:r w:rsidR="00FF7E6B">
          <w:rPr>
            <w:webHidden/>
          </w:rPr>
          <w:fldChar w:fldCharType="begin"/>
        </w:r>
        <w:r w:rsidR="00FF7E6B">
          <w:rPr>
            <w:webHidden/>
          </w:rPr>
          <w:instrText xml:space="preserve"> PAGEREF _Toc478390811 \h </w:instrText>
        </w:r>
        <w:r w:rsidR="00FF7E6B">
          <w:rPr>
            <w:webHidden/>
          </w:rPr>
        </w:r>
        <w:r w:rsidR="00FF7E6B">
          <w:rPr>
            <w:webHidden/>
          </w:rPr>
          <w:fldChar w:fldCharType="separate"/>
        </w:r>
        <w:r w:rsidR="00866D20">
          <w:rPr>
            <w:webHidden/>
          </w:rPr>
          <w:t>30</w:t>
        </w:r>
        <w:r w:rsidR="00FF7E6B">
          <w:rPr>
            <w:webHidden/>
          </w:rPr>
          <w:fldChar w:fldCharType="end"/>
        </w:r>
      </w:hyperlink>
    </w:p>
    <w:p w14:paraId="0B3238B5" w14:textId="262C7114" w:rsidR="00FF7E6B" w:rsidRDefault="00BD157D">
      <w:pPr>
        <w:pStyle w:val="TOC3"/>
        <w:rPr>
          <w:rFonts w:asciiTheme="minorHAnsi" w:eastAsiaTheme="minorEastAsia" w:hAnsiTheme="minorHAnsi" w:cstheme="minorBidi"/>
          <w:i w:val="0"/>
          <w:lang w:val="it-IT" w:eastAsia="it-IT"/>
        </w:rPr>
      </w:pPr>
      <w:hyperlink w:anchor="_Toc478390812" w:history="1">
        <w:r w:rsidR="00FF7E6B" w:rsidRPr="00021A5F">
          <w:rPr>
            <w:rStyle w:val="Hyperlink"/>
          </w:rPr>
          <w:t>(d)</w:t>
        </w:r>
        <w:r w:rsidR="00FF7E6B">
          <w:rPr>
            <w:rFonts w:asciiTheme="minorHAnsi" w:eastAsiaTheme="minorEastAsia" w:hAnsiTheme="minorHAnsi" w:cstheme="minorBidi"/>
            <w:i w:val="0"/>
            <w:lang w:val="it-IT" w:eastAsia="it-IT"/>
          </w:rPr>
          <w:tab/>
        </w:r>
        <w:r w:rsidR="00FF7E6B" w:rsidRPr="00021A5F">
          <w:rPr>
            <w:rStyle w:val="Hyperlink"/>
          </w:rPr>
          <w:t>Removal of legislative safeguards against refoulement</w:t>
        </w:r>
        <w:r w:rsidR="00FF7E6B">
          <w:rPr>
            <w:webHidden/>
          </w:rPr>
          <w:tab/>
        </w:r>
        <w:r w:rsidR="00FF7E6B">
          <w:rPr>
            <w:webHidden/>
          </w:rPr>
          <w:fldChar w:fldCharType="begin"/>
        </w:r>
        <w:r w:rsidR="00FF7E6B">
          <w:rPr>
            <w:webHidden/>
          </w:rPr>
          <w:instrText xml:space="preserve"> PAGEREF _Toc478390812 \h </w:instrText>
        </w:r>
        <w:r w:rsidR="00FF7E6B">
          <w:rPr>
            <w:webHidden/>
          </w:rPr>
        </w:r>
        <w:r w:rsidR="00FF7E6B">
          <w:rPr>
            <w:webHidden/>
          </w:rPr>
          <w:fldChar w:fldCharType="separate"/>
        </w:r>
        <w:r w:rsidR="00866D20">
          <w:rPr>
            <w:webHidden/>
          </w:rPr>
          <w:t>31</w:t>
        </w:r>
        <w:r w:rsidR="00FF7E6B">
          <w:rPr>
            <w:webHidden/>
          </w:rPr>
          <w:fldChar w:fldCharType="end"/>
        </w:r>
      </w:hyperlink>
    </w:p>
    <w:p w14:paraId="20B63BF1" w14:textId="56782EA1" w:rsidR="00FF7E6B" w:rsidRDefault="00BD157D">
      <w:pPr>
        <w:pStyle w:val="TOC1"/>
        <w:rPr>
          <w:rFonts w:asciiTheme="minorHAnsi" w:eastAsiaTheme="minorEastAsia" w:hAnsiTheme="minorHAnsi" w:cstheme="minorBidi"/>
          <w:b w:val="0"/>
          <w:sz w:val="24"/>
          <w:lang w:val="it-IT" w:eastAsia="it-IT"/>
        </w:rPr>
      </w:pPr>
      <w:hyperlink w:anchor="_Toc478390813" w:history="1">
        <w:r w:rsidR="00FF7E6B" w:rsidRPr="00021A5F">
          <w:rPr>
            <w:rStyle w:val="Hyperlink"/>
          </w:rPr>
          <w:t>4</w:t>
        </w:r>
        <w:r w:rsidR="00FF7E6B">
          <w:rPr>
            <w:rFonts w:asciiTheme="minorHAnsi" w:eastAsiaTheme="minorEastAsia" w:hAnsiTheme="minorHAnsi" w:cstheme="minorBidi"/>
            <w:b w:val="0"/>
            <w:sz w:val="24"/>
            <w:lang w:val="it-IT" w:eastAsia="it-IT"/>
          </w:rPr>
          <w:tab/>
        </w:r>
        <w:r w:rsidR="00FF7E6B" w:rsidRPr="00021A5F">
          <w:rPr>
            <w:rStyle w:val="Hyperlink"/>
          </w:rPr>
          <w:t>Third country processing</w:t>
        </w:r>
        <w:r w:rsidR="00FF7E6B">
          <w:rPr>
            <w:webHidden/>
          </w:rPr>
          <w:tab/>
        </w:r>
        <w:r w:rsidR="00FF7E6B">
          <w:rPr>
            <w:webHidden/>
          </w:rPr>
          <w:fldChar w:fldCharType="begin"/>
        </w:r>
        <w:r w:rsidR="00FF7E6B">
          <w:rPr>
            <w:webHidden/>
          </w:rPr>
          <w:instrText xml:space="preserve"> PAGEREF _Toc478390813 \h </w:instrText>
        </w:r>
        <w:r w:rsidR="00FF7E6B">
          <w:rPr>
            <w:webHidden/>
          </w:rPr>
        </w:r>
        <w:r w:rsidR="00FF7E6B">
          <w:rPr>
            <w:webHidden/>
          </w:rPr>
          <w:fldChar w:fldCharType="separate"/>
        </w:r>
        <w:r w:rsidR="00866D20">
          <w:rPr>
            <w:webHidden/>
          </w:rPr>
          <w:t>32</w:t>
        </w:r>
        <w:r w:rsidR="00FF7E6B">
          <w:rPr>
            <w:webHidden/>
          </w:rPr>
          <w:fldChar w:fldCharType="end"/>
        </w:r>
      </w:hyperlink>
    </w:p>
    <w:p w14:paraId="0A264B45" w14:textId="53073DEA" w:rsidR="00FF7E6B" w:rsidRDefault="00BD157D">
      <w:pPr>
        <w:pStyle w:val="TOC2"/>
        <w:rPr>
          <w:rFonts w:asciiTheme="minorHAnsi" w:eastAsiaTheme="minorEastAsia" w:hAnsiTheme="minorHAnsi" w:cstheme="minorBidi"/>
          <w:b w:val="0"/>
          <w:i w:val="0"/>
          <w:lang w:val="it-IT" w:eastAsia="it-IT"/>
        </w:rPr>
      </w:pPr>
      <w:hyperlink w:anchor="_Toc478390814" w:history="1">
        <w:r w:rsidR="00FF7E6B" w:rsidRPr="00021A5F">
          <w:rPr>
            <w:rStyle w:val="Hyperlink"/>
          </w:rPr>
          <w:t>4.1</w:t>
        </w:r>
        <w:r w:rsidR="00FF7E6B">
          <w:rPr>
            <w:rFonts w:asciiTheme="minorHAnsi" w:eastAsiaTheme="minorEastAsia" w:hAnsiTheme="minorHAnsi" w:cstheme="minorBidi"/>
            <w:b w:val="0"/>
            <w:i w:val="0"/>
            <w:lang w:val="it-IT" w:eastAsia="it-IT"/>
          </w:rPr>
          <w:tab/>
        </w:r>
        <w:r w:rsidR="00FF7E6B" w:rsidRPr="00021A5F">
          <w:rPr>
            <w:rStyle w:val="Hyperlink"/>
          </w:rPr>
          <w:t>Non-refoulement</w:t>
        </w:r>
        <w:r w:rsidR="00FF7E6B">
          <w:rPr>
            <w:webHidden/>
          </w:rPr>
          <w:tab/>
        </w:r>
        <w:r w:rsidR="00FF7E6B">
          <w:rPr>
            <w:webHidden/>
          </w:rPr>
          <w:fldChar w:fldCharType="begin"/>
        </w:r>
        <w:r w:rsidR="00FF7E6B">
          <w:rPr>
            <w:webHidden/>
          </w:rPr>
          <w:instrText xml:space="preserve"> PAGEREF _Toc478390814 \h </w:instrText>
        </w:r>
        <w:r w:rsidR="00FF7E6B">
          <w:rPr>
            <w:webHidden/>
          </w:rPr>
        </w:r>
        <w:r w:rsidR="00FF7E6B">
          <w:rPr>
            <w:webHidden/>
          </w:rPr>
          <w:fldChar w:fldCharType="separate"/>
        </w:r>
        <w:r w:rsidR="00866D20">
          <w:rPr>
            <w:webHidden/>
          </w:rPr>
          <w:t>32</w:t>
        </w:r>
        <w:r w:rsidR="00FF7E6B">
          <w:rPr>
            <w:webHidden/>
          </w:rPr>
          <w:fldChar w:fldCharType="end"/>
        </w:r>
      </w:hyperlink>
    </w:p>
    <w:p w14:paraId="7A224AD0" w14:textId="558F0CB2" w:rsidR="00FF7E6B" w:rsidRDefault="00BD157D">
      <w:pPr>
        <w:pStyle w:val="TOC3"/>
        <w:rPr>
          <w:rFonts w:asciiTheme="minorHAnsi" w:eastAsiaTheme="minorEastAsia" w:hAnsiTheme="minorHAnsi" w:cstheme="minorBidi"/>
          <w:i w:val="0"/>
          <w:lang w:val="it-IT" w:eastAsia="it-IT"/>
        </w:rPr>
      </w:pPr>
      <w:hyperlink w:anchor="_Toc478390815" w:history="1">
        <w:r w:rsidR="00FF7E6B" w:rsidRPr="00021A5F">
          <w:rPr>
            <w:rStyle w:val="Hyperlink"/>
          </w:rPr>
          <w:t>(a)</w:t>
        </w:r>
        <w:r w:rsidR="00FF7E6B">
          <w:rPr>
            <w:rFonts w:asciiTheme="minorHAnsi" w:eastAsiaTheme="minorEastAsia" w:hAnsiTheme="minorHAnsi" w:cstheme="minorBidi"/>
            <w:i w:val="0"/>
            <w:lang w:val="it-IT" w:eastAsia="it-IT"/>
          </w:rPr>
          <w:tab/>
        </w:r>
        <w:r w:rsidR="00FF7E6B" w:rsidRPr="00021A5F">
          <w:rPr>
            <w:rStyle w:val="Hyperlink"/>
          </w:rPr>
          <w:t>Pre-transfer assessments</w:t>
        </w:r>
        <w:r w:rsidR="00FF7E6B">
          <w:rPr>
            <w:webHidden/>
          </w:rPr>
          <w:tab/>
        </w:r>
        <w:r w:rsidR="00FF7E6B">
          <w:rPr>
            <w:webHidden/>
          </w:rPr>
          <w:fldChar w:fldCharType="begin"/>
        </w:r>
        <w:r w:rsidR="00FF7E6B">
          <w:rPr>
            <w:webHidden/>
          </w:rPr>
          <w:instrText xml:space="preserve"> PAGEREF _Toc478390815 \h </w:instrText>
        </w:r>
        <w:r w:rsidR="00FF7E6B">
          <w:rPr>
            <w:webHidden/>
          </w:rPr>
        </w:r>
        <w:r w:rsidR="00FF7E6B">
          <w:rPr>
            <w:webHidden/>
          </w:rPr>
          <w:fldChar w:fldCharType="separate"/>
        </w:r>
        <w:r w:rsidR="00866D20">
          <w:rPr>
            <w:webHidden/>
          </w:rPr>
          <w:t>32</w:t>
        </w:r>
        <w:r w:rsidR="00FF7E6B">
          <w:rPr>
            <w:webHidden/>
          </w:rPr>
          <w:fldChar w:fldCharType="end"/>
        </w:r>
      </w:hyperlink>
    </w:p>
    <w:p w14:paraId="109D08F9" w14:textId="1D631AEB" w:rsidR="00FF7E6B" w:rsidRDefault="00BD157D">
      <w:pPr>
        <w:pStyle w:val="TOC3"/>
        <w:rPr>
          <w:rFonts w:asciiTheme="minorHAnsi" w:eastAsiaTheme="minorEastAsia" w:hAnsiTheme="minorHAnsi" w:cstheme="minorBidi"/>
          <w:i w:val="0"/>
          <w:lang w:val="it-IT" w:eastAsia="it-IT"/>
        </w:rPr>
      </w:pPr>
      <w:hyperlink w:anchor="_Toc478390816" w:history="1">
        <w:r w:rsidR="00FF7E6B" w:rsidRPr="00021A5F">
          <w:rPr>
            <w:rStyle w:val="Hyperlink"/>
          </w:rPr>
          <w:t>(b)</w:t>
        </w:r>
        <w:r w:rsidR="00FF7E6B">
          <w:rPr>
            <w:rFonts w:asciiTheme="minorHAnsi" w:eastAsiaTheme="minorEastAsia" w:hAnsiTheme="minorHAnsi" w:cstheme="minorBidi"/>
            <w:i w:val="0"/>
            <w:lang w:val="it-IT" w:eastAsia="it-IT"/>
          </w:rPr>
          <w:tab/>
        </w:r>
        <w:r w:rsidR="00FF7E6B" w:rsidRPr="00021A5F">
          <w:rPr>
            <w:rStyle w:val="Hyperlink"/>
          </w:rPr>
          <w:t>Refugee status determination</w:t>
        </w:r>
        <w:r w:rsidR="00FF7E6B">
          <w:rPr>
            <w:webHidden/>
          </w:rPr>
          <w:tab/>
        </w:r>
        <w:r w:rsidR="00FF7E6B">
          <w:rPr>
            <w:webHidden/>
          </w:rPr>
          <w:fldChar w:fldCharType="begin"/>
        </w:r>
        <w:r w:rsidR="00FF7E6B">
          <w:rPr>
            <w:webHidden/>
          </w:rPr>
          <w:instrText xml:space="preserve"> PAGEREF _Toc478390816 \h </w:instrText>
        </w:r>
        <w:r w:rsidR="00FF7E6B">
          <w:rPr>
            <w:webHidden/>
          </w:rPr>
        </w:r>
        <w:r w:rsidR="00FF7E6B">
          <w:rPr>
            <w:webHidden/>
          </w:rPr>
          <w:fldChar w:fldCharType="separate"/>
        </w:r>
        <w:r w:rsidR="00866D20">
          <w:rPr>
            <w:webHidden/>
          </w:rPr>
          <w:t>33</w:t>
        </w:r>
        <w:r w:rsidR="00FF7E6B">
          <w:rPr>
            <w:webHidden/>
          </w:rPr>
          <w:fldChar w:fldCharType="end"/>
        </w:r>
      </w:hyperlink>
    </w:p>
    <w:p w14:paraId="736DF239" w14:textId="653A6FE0" w:rsidR="00FF7E6B" w:rsidRDefault="00BD157D">
      <w:pPr>
        <w:pStyle w:val="TOC3"/>
        <w:rPr>
          <w:rFonts w:asciiTheme="minorHAnsi" w:eastAsiaTheme="minorEastAsia" w:hAnsiTheme="minorHAnsi" w:cstheme="minorBidi"/>
          <w:i w:val="0"/>
          <w:lang w:val="it-IT" w:eastAsia="it-IT"/>
        </w:rPr>
      </w:pPr>
      <w:hyperlink w:anchor="_Toc478390817" w:history="1">
        <w:r w:rsidR="00FF7E6B" w:rsidRPr="00021A5F">
          <w:rPr>
            <w:rStyle w:val="Hyperlink"/>
          </w:rPr>
          <w:t>(c)</w:t>
        </w:r>
        <w:r w:rsidR="00FF7E6B">
          <w:rPr>
            <w:rFonts w:asciiTheme="minorHAnsi" w:eastAsiaTheme="minorEastAsia" w:hAnsiTheme="minorHAnsi" w:cstheme="minorBidi"/>
            <w:i w:val="0"/>
            <w:lang w:val="it-IT" w:eastAsia="it-IT"/>
          </w:rPr>
          <w:tab/>
        </w:r>
        <w:r w:rsidR="00FF7E6B" w:rsidRPr="00021A5F">
          <w:rPr>
            <w:rStyle w:val="Hyperlink"/>
          </w:rPr>
          <w:t>Risk of ‘constructive refoulement’</w:t>
        </w:r>
        <w:r w:rsidR="00FF7E6B">
          <w:rPr>
            <w:webHidden/>
          </w:rPr>
          <w:tab/>
        </w:r>
        <w:r w:rsidR="00FF7E6B">
          <w:rPr>
            <w:webHidden/>
          </w:rPr>
          <w:fldChar w:fldCharType="begin"/>
        </w:r>
        <w:r w:rsidR="00FF7E6B">
          <w:rPr>
            <w:webHidden/>
          </w:rPr>
          <w:instrText xml:space="preserve"> PAGEREF _Toc478390817 \h </w:instrText>
        </w:r>
        <w:r w:rsidR="00FF7E6B">
          <w:rPr>
            <w:webHidden/>
          </w:rPr>
        </w:r>
        <w:r w:rsidR="00FF7E6B">
          <w:rPr>
            <w:webHidden/>
          </w:rPr>
          <w:fldChar w:fldCharType="separate"/>
        </w:r>
        <w:r w:rsidR="00866D20">
          <w:rPr>
            <w:webHidden/>
          </w:rPr>
          <w:t>34</w:t>
        </w:r>
        <w:r w:rsidR="00FF7E6B">
          <w:rPr>
            <w:webHidden/>
          </w:rPr>
          <w:fldChar w:fldCharType="end"/>
        </w:r>
      </w:hyperlink>
    </w:p>
    <w:p w14:paraId="5BF276A2" w14:textId="72854850" w:rsidR="00FF7E6B" w:rsidRDefault="00BD157D">
      <w:pPr>
        <w:pStyle w:val="TOC2"/>
        <w:rPr>
          <w:rFonts w:asciiTheme="minorHAnsi" w:eastAsiaTheme="minorEastAsia" w:hAnsiTheme="minorHAnsi" w:cstheme="minorBidi"/>
          <w:b w:val="0"/>
          <w:i w:val="0"/>
          <w:lang w:val="it-IT" w:eastAsia="it-IT"/>
        </w:rPr>
      </w:pPr>
      <w:hyperlink w:anchor="_Toc478390818" w:history="1">
        <w:r w:rsidR="00FF7E6B" w:rsidRPr="00021A5F">
          <w:rPr>
            <w:rStyle w:val="Hyperlink"/>
          </w:rPr>
          <w:t>4.2</w:t>
        </w:r>
        <w:r w:rsidR="00FF7E6B">
          <w:rPr>
            <w:rFonts w:asciiTheme="minorHAnsi" w:eastAsiaTheme="minorEastAsia" w:hAnsiTheme="minorHAnsi" w:cstheme="minorBidi"/>
            <w:b w:val="0"/>
            <w:i w:val="0"/>
            <w:lang w:val="it-IT" w:eastAsia="it-IT"/>
          </w:rPr>
          <w:tab/>
        </w:r>
        <w:r w:rsidR="00FF7E6B" w:rsidRPr="00021A5F">
          <w:rPr>
            <w:rStyle w:val="Hyperlink"/>
          </w:rPr>
          <w:t>Arbitrary detention</w:t>
        </w:r>
        <w:r w:rsidR="00FF7E6B">
          <w:rPr>
            <w:webHidden/>
          </w:rPr>
          <w:tab/>
        </w:r>
        <w:r w:rsidR="00FF7E6B">
          <w:rPr>
            <w:webHidden/>
          </w:rPr>
          <w:fldChar w:fldCharType="begin"/>
        </w:r>
        <w:r w:rsidR="00FF7E6B">
          <w:rPr>
            <w:webHidden/>
          </w:rPr>
          <w:instrText xml:space="preserve"> PAGEREF _Toc478390818 \h </w:instrText>
        </w:r>
        <w:r w:rsidR="00FF7E6B">
          <w:rPr>
            <w:webHidden/>
          </w:rPr>
        </w:r>
        <w:r w:rsidR="00FF7E6B">
          <w:rPr>
            <w:webHidden/>
          </w:rPr>
          <w:fldChar w:fldCharType="separate"/>
        </w:r>
        <w:r w:rsidR="00866D20">
          <w:rPr>
            <w:webHidden/>
          </w:rPr>
          <w:t>34</w:t>
        </w:r>
        <w:r w:rsidR="00FF7E6B">
          <w:rPr>
            <w:webHidden/>
          </w:rPr>
          <w:fldChar w:fldCharType="end"/>
        </w:r>
      </w:hyperlink>
    </w:p>
    <w:p w14:paraId="7FBDFD7D" w14:textId="51FF714E" w:rsidR="00FF7E6B" w:rsidRDefault="00BD157D">
      <w:pPr>
        <w:pStyle w:val="TOC2"/>
        <w:rPr>
          <w:rFonts w:asciiTheme="minorHAnsi" w:eastAsiaTheme="minorEastAsia" w:hAnsiTheme="minorHAnsi" w:cstheme="minorBidi"/>
          <w:b w:val="0"/>
          <w:i w:val="0"/>
          <w:lang w:val="it-IT" w:eastAsia="it-IT"/>
        </w:rPr>
      </w:pPr>
      <w:hyperlink w:anchor="_Toc478390819" w:history="1">
        <w:r w:rsidR="00FF7E6B" w:rsidRPr="00021A5F">
          <w:rPr>
            <w:rStyle w:val="Hyperlink"/>
          </w:rPr>
          <w:t>4.3</w:t>
        </w:r>
        <w:r w:rsidR="00FF7E6B">
          <w:rPr>
            <w:rFonts w:asciiTheme="minorHAnsi" w:eastAsiaTheme="minorEastAsia" w:hAnsiTheme="minorHAnsi" w:cstheme="minorBidi"/>
            <w:b w:val="0"/>
            <w:i w:val="0"/>
            <w:lang w:val="it-IT" w:eastAsia="it-IT"/>
          </w:rPr>
          <w:tab/>
        </w:r>
        <w:r w:rsidR="00FF7E6B" w:rsidRPr="00021A5F">
          <w:rPr>
            <w:rStyle w:val="Hyperlink"/>
          </w:rPr>
          <w:t>Living conditions and safety concerns</w:t>
        </w:r>
        <w:r w:rsidR="00FF7E6B">
          <w:rPr>
            <w:webHidden/>
          </w:rPr>
          <w:tab/>
        </w:r>
        <w:r w:rsidR="00FF7E6B">
          <w:rPr>
            <w:webHidden/>
          </w:rPr>
          <w:fldChar w:fldCharType="begin"/>
        </w:r>
        <w:r w:rsidR="00FF7E6B">
          <w:rPr>
            <w:webHidden/>
          </w:rPr>
          <w:instrText xml:space="preserve"> PAGEREF _Toc478390819 \h </w:instrText>
        </w:r>
        <w:r w:rsidR="00FF7E6B">
          <w:rPr>
            <w:webHidden/>
          </w:rPr>
        </w:r>
        <w:r w:rsidR="00FF7E6B">
          <w:rPr>
            <w:webHidden/>
          </w:rPr>
          <w:fldChar w:fldCharType="separate"/>
        </w:r>
        <w:r w:rsidR="00866D20">
          <w:rPr>
            <w:webHidden/>
          </w:rPr>
          <w:t>35</w:t>
        </w:r>
        <w:r w:rsidR="00FF7E6B">
          <w:rPr>
            <w:webHidden/>
          </w:rPr>
          <w:fldChar w:fldCharType="end"/>
        </w:r>
      </w:hyperlink>
    </w:p>
    <w:p w14:paraId="36B2A00B" w14:textId="7D486FAC" w:rsidR="00FF7E6B" w:rsidRDefault="00BD157D">
      <w:pPr>
        <w:pStyle w:val="TOC2"/>
        <w:rPr>
          <w:rFonts w:asciiTheme="minorHAnsi" w:eastAsiaTheme="minorEastAsia" w:hAnsiTheme="minorHAnsi" w:cstheme="minorBidi"/>
          <w:b w:val="0"/>
          <w:i w:val="0"/>
          <w:lang w:val="it-IT" w:eastAsia="it-IT"/>
        </w:rPr>
      </w:pPr>
      <w:hyperlink w:anchor="_Toc478390820" w:history="1">
        <w:r w:rsidR="00FF7E6B" w:rsidRPr="00021A5F">
          <w:rPr>
            <w:rStyle w:val="Hyperlink"/>
          </w:rPr>
          <w:t>4.4</w:t>
        </w:r>
        <w:r w:rsidR="00FF7E6B">
          <w:rPr>
            <w:rFonts w:asciiTheme="minorHAnsi" w:eastAsiaTheme="minorEastAsia" w:hAnsiTheme="minorHAnsi" w:cstheme="minorBidi"/>
            <w:b w:val="0"/>
            <w:i w:val="0"/>
            <w:lang w:val="it-IT" w:eastAsia="it-IT"/>
          </w:rPr>
          <w:tab/>
        </w:r>
        <w:r w:rsidR="00FF7E6B" w:rsidRPr="00021A5F">
          <w:rPr>
            <w:rStyle w:val="Hyperlink"/>
          </w:rPr>
          <w:t>Impacts of third country processing on physical and mental health</w:t>
        </w:r>
        <w:r w:rsidR="00FF7E6B">
          <w:rPr>
            <w:webHidden/>
          </w:rPr>
          <w:tab/>
        </w:r>
        <w:r w:rsidR="00FF7E6B">
          <w:rPr>
            <w:webHidden/>
          </w:rPr>
          <w:fldChar w:fldCharType="begin"/>
        </w:r>
        <w:r w:rsidR="00FF7E6B">
          <w:rPr>
            <w:webHidden/>
          </w:rPr>
          <w:instrText xml:space="preserve"> PAGEREF _Toc478390820 \h </w:instrText>
        </w:r>
        <w:r w:rsidR="00FF7E6B">
          <w:rPr>
            <w:webHidden/>
          </w:rPr>
        </w:r>
        <w:r w:rsidR="00FF7E6B">
          <w:rPr>
            <w:webHidden/>
          </w:rPr>
          <w:fldChar w:fldCharType="separate"/>
        </w:r>
        <w:r w:rsidR="00866D20">
          <w:rPr>
            <w:webHidden/>
          </w:rPr>
          <w:t>37</w:t>
        </w:r>
        <w:r w:rsidR="00FF7E6B">
          <w:rPr>
            <w:webHidden/>
          </w:rPr>
          <w:fldChar w:fldCharType="end"/>
        </w:r>
      </w:hyperlink>
    </w:p>
    <w:p w14:paraId="7DB294BE" w14:textId="164EF0D0" w:rsidR="00FF7E6B" w:rsidRDefault="00BD157D">
      <w:pPr>
        <w:pStyle w:val="TOC2"/>
        <w:rPr>
          <w:rFonts w:asciiTheme="minorHAnsi" w:eastAsiaTheme="minorEastAsia" w:hAnsiTheme="minorHAnsi" w:cstheme="minorBidi"/>
          <w:b w:val="0"/>
          <w:i w:val="0"/>
          <w:lang w:val="it-IT" w:eastAsia="it-IT"/>
        </w:rPr>
      </w:pPr>
      <w:hyperlink w:anchor="_Toc478390821" w:history="1">
        <w:r w:rsidR="00FF7E6B" w:rsidRPr="00021A5F">
          <w:rPr>
            <w:rStyle w:val="Hyperlink"/>
          </w:rPr>
          <w:t>4.5</w:t>
        </w:r>
        <w:r w:rsidR="00FF7E6B">
          <w:rPr>
            <w:rFonts w:asciiTheme="minorHAnsi" w:eastAsiaTheme="minorEastAsia" w:hAnsiTheme="minorHAnsi" w:cstheme="minorBidi"/>
            <w:b w:val="0"/>
            <w:i w:val="0"/>
            <w:lang w:val="it-IT" w:eastAsia="it-IT"/>
          </w:rPr>
          <w:tab/>
        </w:r>
        <w:r w:rsidR="00FF7E6B" w:rsidRPr="00021A5F">
          <w:rPr>
            <w:rStyle w:val="Hyperlink"/>
          </w:rPr>
          <w:t>Resettlement arrangements</w:t>
        </w:r>
        <w:r w:rsidR="00FF7E6B">
          <w:rPr>
            <w:webHidden/>
          </w:rPr>
          <w:tab/>
        </w:r>
        <w:r w:rsidR="00FF7E6B">
          <w:rPr>
            <w:webHidden/>
          </w:rPr>
          <w:fldChar w:fldCharType="begin"/>
        </w:r>
        <w:r w:rsidR="00FF7E6B">
          <w:rPr>
            <w:webHidden/>
          </w:rPr>
          <w:instrText xml:space="preserve"> PAGEREF _Toc478390821 \h </w:instrText>
        </w:r>
        <w:r w:rsidR="00FF7E6B">
          <w:rPr>
            <w:webHidden/>
          </w:rPr>
        </w:r>
        <w:r w:rsidR="00FF7E6B">
          <w:rPr>
            <w:webHidden/>
          </w:rPr>
          <w:fldChar w:fldCharType="separate"/>
        </w:r>
        <w:r w:rsidR="00866D20">
          <w:rPr>
            <w:webHidden/>
          </w:rPr>
          <w:t>38</w:t>
        </w:r>
        <w:r w:rsidR="00FF7E6B">
          <w:rPr>
            <w:webHidden/>
          </w:rPr>
          <w:fldChar w:fldCharType="end"/>
        </w:r>
      </w:hyperlink>
    </w:p>
    <w:p w14:paraId="4701398E" w14:textId="1BCBFE05" w:rsidR="00FF7E6B" w:rsidRDefault="00BD157D">
      <w:pPr>
        <w:pStyle w:val="TOC2"/>
        <w:rPr>
          <w:rFonts w:asciiTheme="minorHAnsi" w:eastAsiaTheme="minorEastAsia" w:hAnsiTheme="minorHAnsi" w:cstheme="minorBidi"/>
          <w:b w:val="0"/>
          <w:i w:val="0"/>
          <w:lang w:val="it-IT" w:eastAsia="it-IT"/>
        </w:rPr>
      </w:pPr>
      <w:hyperlink w:anchor="_Toc478390822" w:history="1">
        <w:r w:rsidR="00FF7E6B" w:rsidRPr="00021A5F">
          <w:rPr>
            <w:rStyle w:val="Hyperlink"/>
          </w:rPr>
          <w:t>4.6</w:t>
        </w:r>
        <w:r w:rsidR="00FF7E6B">
          <w:rPr>
            <w:rFonts w:asciiTheme="minorHAnsi" w:eastAsiaTheme="minorEastAsia" w:hAnsiTheme="minorHAnsi" w:cstheme="minorBidi"/>
            <w:b w:val="0"/>
            <w:i w:val="0"/>
            <w:lang w:val="it-IT" w:eastAsia="it-IT"/>
          </w:rPr>
          <w:tab/>
        </w:r>
        <w:r w:rsidR="00FF7E6B" w:rsidRPr="00021A5F">
          <w:rPr>
            <w:rStyle w:val="Hyperlink"/>
          </w:rPr>
          <w:t>Independent monitoring</w:t>
        </w:r>
        <w:r w:rsidR="00FF7E6B">
          <w:rPr>
            <w:webHidden/>
          </w:rPr>
          <w:tab/>
        </w:r>
        <w:r w:rsidR="00FF7E6B">
          <w:rPr>
            <w:webHidden/>
          </w:rPr>
          <w:fldChar w:fldCharType="begin"/>
        </w:r>
        <w:r w:rsidR="00FF7E6B">
          <w:rPr>
            <w:webHidden/>
          </w:rPr>
          <w:instrText xml:space="preserve"> PAGEREF _Toc478390822 \h </w:instrText>
        </w:r>
        <w:r w:rsidR="00FF7E6B">
          <w:rPr>
            <w:webHidden/>
          </w:rPr>
        </w:r>
        <w:r w:rsidR="00FF7E6B">
          <w:rPr>
            <w:webHidden/>
          </w:rPr>
          <w:fldChar w:fldCharType="separate"/>
        </w:r>
        <w:r w:rsidR="00866D20">
          <w:rPr>
            <w:webHidden/>
          </w:rPr>
          <w:t>39</w:t>
        </w:r>
        <w:r w:rsidR="00FF7E6B">
          <w:rPr>
            <w:webHidden/>
          </w:rPr>
          <w:fldChar w:fldCharType="end"/>
        </w:r>
      </w:hyperlink>
    </w:p>
    <w:p w14:paraId="1509D23B" w14:textId="4F211309" w:rsidR="00FF7E6B" w:rsidRDefault="00BD157D">
      <w:pPr>
        <w:pStyle w:val="TOC1"/>
        <w:rPr>
          <w:rFonts w:asciiTheme="minorHAnsi" w:eastAsiaTheme="minorEastAsia" w:hAnsiTheme="minorHAnsi" w:cstheme="minorBidi"/>
          <w:b w:val="0"/>
          <w:sz w:val="24"/>
          <w:lang w:val="it-IT" w:eastAsia="it-IT"/>
        </w:rPr>
      </w:pPr>
      <w:hyperlink w:anchor="_Toc478390823" w:history="1">
        <w:r w:rsidR="00FF7E6B" w:rsidRPr="00021A5F">
          <w:rPr>
            <w:rStyle w:val="Hyperlink"/>
          </w:rPr>
          <w:t>5</w:t>
        </w:r>
        <w:r w:rsidR="00FF7E6B">
          <w:rPr>
            <w:rFonts w:asciiTheme="minorHAnsi" w:eastAsiaTheme="minorEastAsia" w:hAnsiTheme="minorHAnsi" w:cstheme="minorBidi"/>
            <w:b w:val="0"/>
            <w:sz w:val="24"/>
            <w:lang w:val="it-IT" w:eastAsia="it-IT"/>
          </w:rPr>
          <w:tab/>
        </w:r>
        <w:r w:rsidR="00FF7E6B" w:rsidRPr="00021A5F">
          <w:rPr>
            <w:rStyle w:val="Hyperlink"/>
          </w:rPr>
          <w:t>Discrimination based on mode of arrival</w:t>
        </w:r>
        <w:r w:rsidR="00FF7E6B">
          <w:rPr>
            <w:webHidden/>
          </w:rPr>
          <w:tab/>
        </w:r>
        <w:r w:rsidR="00FF7E6B">
          <w:rPr>
            <w:webHidden/>
          </w:rPr>
          <w:fldChar w:fldCharType="begin"/>
        </w:r>
        <w:r w:rsidR="00FF7E6B">
          <w:rPr>
            <w:webHidden/>
          </w:rPr>
          <w:instrText xml:space="preserve"> PAGEREF _Toc478390823 \h </w:instrText>
        </w:r>
        <w:r w:rsidR="00FF7E6B">
          <w:rPr>
            <w:webHidden/>
          </w:rPr>
        </w:r>
        <w:r w:rsidR="00FF7E6B">
          <w:rPr>
            <w:webHidden/>
          </w:rPr>
          <w:fldChar w:fldCharType="separate"/>
        </w:r>
        <w:r w:rsidR="00866D20">
          <w:rPr>
            <w:webHidden/>
          </w:rPr>
          <w:t>41</w:t>
        </w:r>
        <w:r w:rsidR="00FF7E6B">
          <w:rPr>
            <w:webHidden/>
          </w:rPr>
          <w:fldChar w:fldCharType="end"/>
        </w:r>
      </w:hyperlink>
    </w:p>
    <w:p w14:paraId="34D2EC83" w14:textId="339EEF2D" w:rsidR="00FF7E6B" w:rsidRDefault="00BD157D">
      <w:pPr>
        <w:pStyle w:val="TOC2"/>
        <w:rPr>
          <w:rFonts w:asciiTheme="minorHAnsi" w:eastAsiaTheme="minorEastAsia" w:hAnsiTheme="minorHAnsi" w:cstheme="minorBidi"/>
          <w:b w:val="0"/>
          <w:i w:val="0"/>
          <w:lang w:val="it-IT" w:eastAsia="it-IT"/>
        </w:rPr>
      </w:pPr>
      <w:hyperlink w:anchor="_Toc478390824" w:history="1">
        <w:r w:rsidR="00FF7E6B" w:rsidRPr="00021A5F">
          <w:rPr>
            <w:rStyle w:val="Hyperlink"/>
          </w:rPr>
          <w:t>5.1</w:t>
        </w:r>
        <w:r w:rsidR="00FF7E6B">
          <w:rPr>
            <w:rFonts w:asciiTheme="minorHAnsi" w:eastAsiaTheme="minorEastAsia" w:hAnsiTheme="minorHAnsi" w:cstheme="minorBidi"/>
            <w:b w:val="0"/>
            <w:i w:val="0"/>
            <w:lang w:val="it-IT" w:eastAsia="it-IT"/>
          </w:rPr>
          <w:tab/>
        </w:r>
        <w:r w:rsidR="00FF7E6B" w:rsidRPr="00021A5F">
          <w:rPr>
            <w:rStyle w:val="Hyperlink"/>
          </w:rPr>
          <w:t>Temporary protection</w:t>
        </w:r>
        <w:r w:rsidR="00FF7E6B">
          <w:rPr>
            <w:webHidden/>
          </w:rPr>
          <w:tab/>
        </w:r>
        <w:r w:rsidR="00FF7E6B">
          <w:rPr>
            <w:webHidden/>
          </w:rPr>
          <w:fldChar w:fldCharType="begin"/>
        </w:r>
        <w:r w:rsidR="00FF7E6B">
          <w:rPr>
            <w:webHidden/>
          </w:rPr>
          <w:instrText xml:space="preserve"> PAGEREF _Toc478390824 \h </w:instrText>
        </w:r>
        <w:r w:rsidR="00FF7E6B">
          <w:rPr>
            <w:webHidden/>
          </w:rPr>
        </w:r>
        <w:r w:rsidR="00FF7E6B">
          <w:rPr>
            <w:webHidden/>
          </w:rPr>
          <w:fldChar w:fldCharType="separate"/>
        </w:r>
        <w:r w:rsidR="00866D20">
          <w:rPr>
            <w:webHidden/>
          </w:rPr>
          <w:t>41</w:t>
        </w:r>
        <w:r w:rsidR="00FF7E6B">
          <w:rPr>
            <w:webHidden/>
          </w:rPr>
          <w:fldChar w:fldCharType="end"/>
        </w:r>
      </w:hyperlink>
    </w:p>
    <w:p w14:paraId="1AC83795" w14:textId="4726EED1" w:rsidR="00FF7E6B" w:rsidRDefault="00BD157D">
      <w:pPr>
        <w:pStyle w:val="TOC2"/>
        <w:rPr>
          <w:rFonts w:asciiTheme="minorHAnsi" w:eastAsiaTheme="minorEastAsia" w:hAnsiTheme="minorHAnsi" w:cstheme="minorBidi"/>
          <w:b w:val="0"/>
          <w:i w:val="0"/>
          <w:lang w:val="it-IT" w:eastAsia="it-IT"/>
        </w:rPr>
      </w:pPr>
      <w:hyperlink w:anchor="_Toc478390825" w:history="1">
        <w:r w:rsidR="00FF7E6B" w:rsidRPr="00021A5F">
          <w:rPr>
            <w:rStyle w:val="Hyperlink"/>
          </w:rPr>
          <w:t>5.2</w:t>
        </w:r>
        <w:r w:rsidR="00FF7E6B">
          <w:rPr>
            <w:rFonts w:asciiTheme="minorHAnsi" w:eastAsiaTheme="minorEastAsia" w:hAnsiTheme="minorHAnsi" w:cstheme="minorBidi"/>
            <w:b w:val="0"/>
            <w:i w:val="0"/>
            <w:lang w:val="it-IT" w:eastAsia="it-IT"/>
          </w:rPr>
          <w:tab/>
        </w:r>
        <w:r w:rsidR="00FF7E6B" w:rsidRPr="00021A5F">
          <w:rPr>
            <w:rStyle w:val="Hyperlink"/>
          </w:rPr>
          <w:t>Support services and entitlements</w:t>
        </w:r>
        <w:r w:rsidR="00FF7E6B">
          <w:rPr>
            <w:webHidden/>
          </w:rPr>
          <w:tab/>
        </w:r>
        <w:r w:rsidR="00FF7E6B">
          <w:rPr>
            <w:webHidden/>
          </w:rPr>
          <w:fldChar w:fldCharType="begin"/>
        </w:r>
        <w:r w:rsidR="00FF7E6B">
          <w:rPr>
            <w:webHidden/>
          </w:rPr>
          <w:instrText xml:space="preserve"> PAGEREF _Toc478390825 \h </w:instrText>
        </w:r>
        <w:r w:rsidR="00FF7E6B">
          <w:rPr>
            <w:webHidden/>
          </w:rPr>
        </w:r>
        <w:r w:rsidR="00FF7E6B">
          <w:rPr>
            <w:webHidden/>
          </w:rPr>
          <w:fldChar w:fldCharType="separate"/>
        </w:r>
        <w:r w:rsidR="00866D20">
          <w:rPr>
            <w:webHidden/>
          </w:rPr>
          <w:t>43</w:t>
        </w:r>
        <w:r w:rsidR="00FF7E6B">
          <w:rPr>
            <w:webHidden/>
          </w:rPr>
          <w:fldChar w:fldCharType="end"/>
        </w:r>
      </w:hyperlink>
    </w:p>
    <w:p w14:paraId="0E090861" w14:textId="3043621F" w:rsidR="00FF7E6B" w:rsidRDefault="00BD157D">
      <w:pPr>
        <w:pStyle w:val="TOC2"/>
        <w:rPr>
          <w:rFonts w:asciiTheme="minorHAnsi" w:eastAsiaTheme="minorEastAsia" w:hAnsiTheme="minorHAnsi" w:cstheme="minorBidi"/>
          <w:b w:val="0"/>
          <w:i w:val="0"/>
          <w:lang w:val="it-IT" w:eastAsia="it-IT"/>
        </w:rPr>
      </w:pPr>
      <w:hyperlink w:anchor="_Toc478390826" w:history="1">
        <w:r w:rsidR="00FF7E6B" w:rsidRPr="00021A5F">
          <w:rPr>
            <w:rStyle w:val="Hyperlink"/>
          </w:rPr>
          <w:t>5.3</w:t>
        </w:r>
        <w:r w:rsidR="00FF7E6B">
          <w:rPr>
            <w:rFonts w:asciiTheme="minorHAnsi" w:eastAsiaTheme="minorEastAsia" w:hAnsiTheme="minorHAnsi" w:cstheme="minorBidi"/>
            <w:b w:val="0"/>
            <w:i w:val="0"/>
            <w:lang w:val="it-IT" w:eastAsia="it-IT"/>
          </w:rPr>
          <w:tab/>
        </w:r>
        <w:r w:rsidR="00FF7E6B" w:rsidRPr="00021A5F">
          <w:rPr>
            <w:rStyle w:val="Hyperlink"/>
          </w:rPr>
          <w:t>Family reunion</w:t>
        </w:r>
        <w:r w:rsidR="00FF7E6B">
          <w:rPr>
            <w:webHidden/>
          </w:rPr>
          <w:tab/>
        </w:r>
        <w:r w:rsidR="00FF7E6B">
          <w:rPr>
            <w:webHidden/>
          </w:rPr>
          <w:fldChar w:fldCharType="begin"/>
        </w:r>
        <w:r w:rsidR="00FF7E6B">
          <w:rPr>
            <w:webHidden/>
          </w:rPr>
          <w:instrText xml:space="preserve"> PAGEREF _Toc478390826 \h </w:instrText>
        </w:r>
        <w:r w:rsidR="00FF7E6B">
          <w:rPr>
            <w:webHidden/>
          </w:rPr>
        </w:r>
        <w:r w:rsidR="00FF7E6B">
          <w:rPr>
            <w:webHidden/>
          </w:rPr>
          <w:fldChar w:fldCharType="separate"/>
        </w:r>
        <w:r w:rsidR="00866D20">
          <w:rPr>
            <w:webHidden/>
          </w:rPr>
          <w:t>45</w:t>
        </w:r>
        <w:r w:rsidR="00FF7E6B">
          <w:rPr>
            <w:webHidden/>
          </w:rPr>
          <w:fldChar w:fldCharType="end"/>
        </w:r>
      </w:hyperlink>
    </w:p>
    <w:p w14:paraId="0B931C07" w14:textId="6333F7D9" w:rsidR="00FF7E6B" w:rsidRDefault="00BD157D">
      <w:pPr>
        <w:pStyle w:val="TOC1"/>
        <w:rPr>
          <w:rFonts w:asciiTheme="minorHAnsi" w:eastAsiaTheme="minorEastAsia" w:hAnsiTheme="minorHAnsi" w:cstheme="minorBidi"/>
          <w:b w:val="0"/>
          <w:sz w:val="24"/>
          <w:lang w:val="it-IT" w:eastAsia="it-IT"/>
        </w:rPr>
      </w:pPr>
      <w:hyperlink w:anchor="_Toc478390827" w:history="1">
        <w:r w:rsidR="00FF7E6B" w:rsidRPr="00021A5F">
          <w:rPr>
            <w:rStyle w:val="Hyperlink"/>
          </w:rPr>
          <w:t>Appendices</w:t>
        </w:r>
        <w:r w:rsidR="00FF7E6B">
          <w:rPr>
            <w:webHidden/>
          </w:rPr>
          <w:tab/>
        </w:r>
        <w:r w:rsidR="00FF7E6B">
          <w:rPr>
            <w:webHidden/>
          </w:rPr>
          <w:fldChar w:fldCharType="begin"/>
        </w:r>
        <w:r w:rsidR="00FF7E6B">
          <w:rPr>
            <w:webHidden/>
          </w:rPr>
          <w:instrText xml:space="preserve"> PAGEREF _Toc478390827 \h </w:instrText>
        </w:r>
        <w:r w:rsidR="00FF7E6B">
          <w:rPr>
            <w:webHidden/>
          </w:rPr>
        </w:r>
        <w:r w:rsidR="00FF7E6B">
          <w:rPr>
            <w:webHidden/>
          </w:rPr>
          <w:fldChar w:fldCharType="separate"/>
        </w:r>
        <w:r w:rsidR="00866D20">
          <w:rPr>
            <w:webHidden/>
          </w:rPr>
          <w:t>47</w:t>
        </w:r>
        <w:r w:rsidR="00FF7E6B">
          <w:rPr>
            <w:webHidden/>
          </w:rPr>
          <w:fldChar w:fldCharType="end"/>
        </w:r>
      </w:hyperlink>
    </w:p>
    <w:p w14:paraId="25A6E128" w14:textId="38418A5A" w:rsidR="00FF7E6B" w:rsidRDefault="00BD157D">
      <w:pPr>
        <w:pStyle w:val="TOC2"/>
        <w:rPr>
          <w:rFonts w:asciiTheme="minorHAnsi" w:eastAsiaTheme="minorEastAsia" w:hAnsiTheme="minorHAnsi" w:cstheme="minorBidi"/>
          <w:b w:val="0"/>
          <w:i w:val="0"/>
          <w:lang w:val="it-IT" w:eastAsia="it-IT"/>
        </w:rPr>
      </w:pPr>
      <w:hyperlink w:anchor="_Toc478390828" w:history="1">
        <w:r w:rsidR="00FF7E6B" w:rsidRPr="00021A5F">
          <w:rPr>
            <w:rStyle w:val="Hyperlink"/>
          </w:rPr>
          <w:t>Appendix 1: Summary of progress since last Snapshot Report</w:t>
        </w:r>
        <w:r w:rsidR="00FF7E6B">
          <w:rPr>
            <w:webHidden/>
          </w:rPr>
          <w:tab/>
        </w:r>
        <w:r w:rsidR="00FF7E6B">
          <w:rPr>
            <w:webHidden/>
          </w:rPr>
          <w:fldChar w:fldCharType="begin"/>
        </w:r>
        <w:r w:rsidR="00FF7E6B">
          <w:rPr>
            <w:webHidden/>
          </w:rPr>
          <w:instrText xml:space="preserve"> PAGEREF _Toc478390828 \h </w:instrText>
        </w:r>
        <w:r w:rsidR="00FF7E6B">
          <w:rPr>
            <w:webHidden/>
          </w:rPr>
        </w:r>
        <w:r w:rsidR="00FF7E6B">
          <w:rPr>
            <w:webHidden/>
          </w:rPr>
          <w:fldChar w:fldCharType="separate"/>
        </w:r>
        <w:r w:rsidR="00866D20">
          <w:rPr>
            <w:webHidden/>
          </w:rPr>
          <w:t>47</w:t>
        </w:r>
        <w:r w:rsidR="00FF7E6B">
          <w:rPr>
            <w:webHidden/>
          </w:rPr>
          <w:fldChar w:fldCharType="end"/>
        </w:r>
      </w:hyperlink>
    </w:p>
    <w:p w14:paraId="0E18803E" w14:textId="790FE725" w:rsidR="00FF7E6B" w:rsidRDefault="00BD157D" w:rsidP="009C471B">
      <w:pPr>
        <w:pStyle w:val="TOC2"/>
        <w:ind w:left="720" w:firstLine="0"/>
        <w:rPr>
          <w:rFonts w:asciiTheme="minorHAnsi" w:eastAsiaTheme="minorEastAsia" w:hAnsiTheme="minorHAnsi" w:cstheme="minorBidi"/>
          <w:b w:val="0"/>
          <w:i w:val="0"/>
          <w:lang w:val="it-IT" w:eastAsia="it-IT"/>
        </w:rPr>
      </w:pPr>
      <w:hyperlink w:anchor="_Toc478390829" w:history="1">
        <w:r w:rsidR="00FF7E6B" w:rsidRPr="00021A5F">
          <w:rPr>
            <w:rStyle w:val="Hyperlink"/>
          </w:rPr>
          <w:t>Appendix 2: Timeline of key developments since the introduction of mandatory immigration detention in Australia</w:t>
        </w:r>
        <w:r w:rsidR="00FF7E6B">
          <w:rPr>
            <w:webHidden/>
          </w:rPr>
          <w:tab/>
        </w:r>
        <w:r w:rsidR="00FF7E6B">
          <w:rPr>
            <w:webHidden/>
          </w:rPr>
          <w:fldChar w:fldCharType="begin"/>
        </w:r>
        <w:r w:rsidR="00FF7E6B">
          <w:rPr>
            <w:webHidden/>
          </w:rPr>
          <w:instrText xml:space="preserve"> PAGEREF _Toc478390829 \h </w:instrText>
        </w:r>
        <w:r w:rsidR="00FF7E6B">
          <w:rPr>
            <w:webHidden/>
          </w:rPr>
        </w:r>
        <w:r w:rsidR="00FF7E6B">
          <w:rPr>
            <w:webHidden/>
          </w:rPr>
          <w:fldChar w:fldCharType="separate"/>
        </w:r>
        <w:r w:rsidR="00866D20">
          <w:rPr>
            <w:webHidden/>
          </w:rPr>
          <w:t>52</w:t>
        </w:r>
        <w:r w:rsidR="00FF7E6B">
          <w:rPr>
            <w:webHidden/>
          </w:rPr>
          <w:fldChar w:fldCharType="end"/>
        </w:r>
      </w:hyperlink>
    </w:p>
    <w:p w14:paraId="5CFC93A7" w14:textId="2E2D60E1" w:rsidR="00FF7E6B" w:rsidRDefault="00BD157D">
      <w:pPr>
        <w:pStyle w:val="TOC2"/>
        <w:rPr>
          <w:rFonts w:asciiTheme="minorHAnsi" w:eastAsiaTheme="minorEastAsia" w:hAnsiTheme="minorHAnsi" w:cstheme="minorBidi"/>
          <w:b w:val="0"/>
          <w:i w:val="0"/>
          <w:lang w:val="it-IT" w:eastAsia="it-IT"/>
        </w:rPr>
      </w:pPr>
      <w:hyperlink w:anchor="_Toc478390830" w:history="1">
        <w:r w:rsidR="00FF7E6B" w:rsidRPr="00021A5F">
          <w:rPr>
            <w:rStyle w:val="Hyperlink"/>
          </w:rPr>
          <w:t>Appendix 3: Acronyms used in this report</w:t>
        </w:r>
        <w:r w:rsidR="00FF7E6B">
          <w:rPr>
            <w:webHidden/>
          </w:rPr>
          <w:tab/>
        </w:r>
        <w:r w:rsidR="00FF7E6B">
          <w:rPr>
            <w:webHidden/>
          </w:rPr>
          <w:fldChar w:fldCharType="begin"/>
        </w:r>
        <w:r w:rsidR="00FF7E6B">
          <w:rPr>
            <w:webHidden/>
          </w:rPr>
          <w:instrText xml:space="preserve"> PAGEREF _Toc478390830 \h </w:instrText>
        </w:r>
        <w:r w:rsidR="00FF7E6B">
          <w:rPr>
            <w:webHidden/>
          </w:rPr>
        </w:r>
        <w:r w:rsidR="00FF7E6B">
          <w:rPr>
            <w:webHidden/>
          </w:rPr>
          <w:fldChar w:fldCharType="separate"/>
        </w:r>
        <w:r w:rsidR="00866D20">
          <w:rPr>
            <w:webHidden/>
          </w:rPr>
          <w:t>55</w:t>
        </w:r>
        <w:r w:rsidR="00FF7E6B">
          <w:rPr>
            <w:webHidden/>
          </w:rPr>
          <w:fldChar w:fldCharType="end"/>
        </w:r>
      </w:hyperlink>
    </w:p>
    <w:p w14:paraId="55ACD5EE" w14:textId="69B628F0" w:rsidR="00DE53AB" w:rsidRDefault="00B63D24" w:rsidP="00FF7E6B">
      <w:pPr>
        <w:spacing w:line="288" w:lineRule="auto"/>
        <w:jc w:val="both"/>
        <w:rPr>
          <w:szCs w:val="22"/>
        </w:rPr>
      </w:pPr>
      <w:r w:rsidRPr="00E344ED">
        <w:rPr>
          <w:szCs w:val="22"/>
        </w:rPr>
        <w:fldChar w:fldCharType="end"/>
      </w:r>
    </w:p>
    <w:p w14:paraId="6E835875" w14:textId="6D6B787D" w:rsidR="00DE3A03" w:rsidRPr="0099436D" w:rsidRDefault="004614E3" w:rsidP="00FF7E6B">
      <w:pPr>
        <w:pStyle w:val="Heading1"/>
        <w:numPr>
          <w:ilvl w:val="0"/>
          <w:numId w:val="0"/>
        </w:numPr>
      </w:pPr>
      <w:bookmarkStart w:id="16" w:name="_Toc478390788"/>
      <w:bookmarkStart w:id="17" w:name="_Toc207761830"/>
      <w:bookmarkStart w:id="18" w:name="_Toc209578266"/>
      <w:r>
        <w:lastRenderedPageBreak/>
        <w:t xml:space="preserve">President’s </w:t>
      </w:r>
      <w:r w:rsidR="00825292">
        <w:t>introduction</w:t>
      </w:r>
      <w:bookmarkEnd w:id="16"/>
      <w:r w:rsidR="002460E4" w:rsidRPr="0099436D">
        <w:t xml:space="preserve"> </w:t>
      </w:r>
    </w:p>
    <w:p w14:paraId="5372F776" w14:textId="0AA0B973" w:rsidR="00E228FF" w:rsidRDefault="007471F5" w:rsidP="005C4057">
      <w:r>
        <w:t xml:space="preserve">The </w:t>
      </w:r>
      <w:r w:rsidR="000B56A9">
        <w:t>Commission published its inaugural</w:t>
      </w:r>
      <w:r w:rsidR="00CC6765">
        <w:t xml:space="preserve"> Snapshot Report</w:t>
      </w:r>
      <w:r>
        <w:t xml:space="preserve"> on asylum seekers, refugees and human rights </w:t>
      </w:r>
      <w:r w:rsidR="005C4057">
        <w:t>in October 2013</w:t>
      </w:r>
      <w:r w:rsidR="005C0BE4">
        <w:t>.</w:t>
      </w:r>
      <w:r w:rsidR="005C4057">
        <w:t xml:space="preserve"> </w:t>
      </w:r>
      <w:r w:rsidR="00E228FF">
        <w:t xml:space="preserve">The intent </w:t>
      </w:r>
      <w:r w:rsidR="00FA383E">
        <w:t xml:space="preserve">of the Report </w:t>
      </w:r>
      <w:r w:rsidR="00E228FF">
        <w:t>was</w:t>
      </w:r>
      <w:r w:rsidR="005C4057">
        <w:t xml:space="preserve"> </w:t>
      </w:r>
      <w:r w:rsidR="00FA383E">
        <w:t>to</w:t>
      </w:r>
      <w:r w:rsidR="005C4057">
        <w:t xml:space="preserve"> </w:t>
      </w:r>
      <w:r w:rsidR="0099436D" w:rsidRPr="0099436D">
        <w:t>provide parliamentarians, key commentators and the community with a clear understanding of the human rights issues that arise from</w:t>
      </w:r>
      <w:r w:rsidR="004605C6">
        <w:t xml:space="preserve"> Australia’s </w:t>
      </w:r>
      <w:r w:rsidR="00166C67">
        <w:t xml:space="preserve">refugee and asylum seeker policies. </w:t>
      </w:r>
      <w:r w:rsidR="002548D6">
        <w:t xml:space="preserve">This new edition of the Snapshot Report </w:t>
      </w:r>
      <w:r w:rsidR="000B56A9">
        <w:t>is</w:t>
      </w:r>
      <w:r w:rsidR="00B4170F">
        <w:t xml:space="preserve"> update</w:t>
      </w:r>
      <w:r w:rsidR="000B56A9">
        <w:t>d</w:t>
      </w:r>
      <w:r w:rsidR="00B4170F">
        <w:t xml:space="preserve"> </w:t>
      </w:r>
      <w:r w:rsidR="000B56A9">
        <w:t xml:space="preserve">to reflect on the significant </w:t>
      </w:r>
      <w:r w:rsidR="00E228FF">
        <w:t xml:space="preserve">developments </w:t>
      </w:r>
      <w:r w:rsidR="000B56A9">
        <w:t xml:space="preserve">in law and policy </w:t>
      </w:r>
      <w:r w:rsidR="00E228FF">
        <w:t xml:space="preserve">over the </w:t>
      </w:r>
      <w:r w:rsidR="005D3AC3">
        <w:t>past three</w:t>
      </w:r>
      <w:r w:rsidR="00E228FF">
        <w:t xml:space="preserve"> years. </w:t>
      </w:r>
    </w:p>
    <w:p w14:paraId="237FE3E0" w14:textId="3476BCD7" w:rsidR="00260645" w:rsidRDefault="00A046BD" w:rsidP="001461EA">
      <w:r>
        <w:t xml:space="preserve">During </w:t>
      </w:r>
      <w:r w:rsidR="000B56A9">
        <w:t>that time, there</w:t>
      </w:r>
      <w:r w:rsidR="00260645">
        <w:t xml:space="preserve"> have been some significant positive developments</w:t>
      </w:r>
      <w:r w:rsidR="00B41E04">
        <w:t>, particularly in relation to immigration detention</w:t>
      </w:r>
      <w:r w:rsidR="00790F8E">
        <w:t xml:space="preserve">. </w:t>
      </w:r>
      <w:r w:rsidR="00BD49E2">
        <w:t xml:space="preserve">The overall number of people in detention has reduced; numerous detention facilities have been closed, including several in remote areas; and almost </w:t>
      </w:r>
      <w:r w:rsidR="00260645" w:rsidRPr="003A34ED">
        <w:t>all children</w:t>
      </w:r>
      <w:r w:rsidR="00BD49E2">
        <w:t xml:space="preserve"> have been released from closed detention facilities. </w:t>
      </w:r>
    </w:p>
    <w:p w14:paraId="34220A2B" w14:textId="77777777" w:rsidR="000B56A9" w:rsidRDefault="00FF226D" w:rsidP="00FF226D">
      <w:r>
        <w:t xml:space="preserve">Successive Australian Governments have significantly expanded the use of community alternatives to detention, which promote better health and wellbeing outcomes than closed detention. </w:t>
      </w:r>
    </w:p>
    <w:p w14:paraId="103D83EB" w14:textId="70AA8EF8" w:rsidR="00FF226D" w:rsidRDefault="00FF226D" w:rsidP="00FF226D">
      <w:r>
        <w:t>One of the most positive developments since the publication of the first Snapshot Report has been the reinstatement of work rights for most asylum seekers living in the community.</w:t>
      </w:r>
    </w:p>
    <w:p w14:paraId="180697A1" w14:textId="4DD1D34C" w:rsidR="000B56A9" w:rsidRDefault="000B56A9" w:rsidP="000B56A9">
      <w:r>
        <w:t xml:space="preserve">The 2013 Snapshot Report revealed a </w:t>
      </w:r>
      <w:r w:rsidRPr="00B210BF">
        <w:t xml:space="preserve">significant gap between Australia’s human rights obligations under international law and </w:t>
      </w:r>
      <w:r>
        <w:t xml:space="preserve">its </w:t>
      </w:r>
      <w:r w:rsidRPr="00B210BF">
        <w:t>treatment of refugees</w:t>
      </w:r>
      <w:r>
        <w:t xml:space="preserve"> and people seeking asylum, particularly those who arrive by boat. This updated</w:t>
      </w:r>
      <w:r w:rsidRPr="00B41E04">
        <w:t xml:space="preserve"> Report confirms tha</w:t>
      </w:r>
      <w:r>
        <w:t>t substantial gaps remain, and some p</w:t>
      </w:r>
      <w:r w:rsidRPr="00B41E04">
        <w:t>olicy changes have given rise to new human rights concerns.</w:t>
      </w:r>
    </w:p>
    <w:p w14:paraId="72F8A287" w14:textId="33EB77DA" w:rsidR="00260645" w:rsidRDefault="008C4BF9" w:rsidP="00260645">
      <w:r>
        <w:t>The overall policy settings for people who arrive in</w:t>
      </w:r>
      <w:r w:rsidR="00260645" w:rsidRPr="003A34ED">
        <w:t xml:space="preserve"> </w:t>
      </w:r>
      <w:r w:rsidR="00190F56" w:rsidRPr="00190F56">
        <w:t>Australia</w:t>
      </w:r>
      <w:r>
        <w:t xml:space="preserve"> by boat remain. </w:t>
      </w:r>
      <w:r w:rsidR="008658BC">
        <w:t>Australia</w:t>
      </w:r>
      <w:r w:rsidR="00260645">
        <w:t xml:space="preserve"> m</w:t>
      </w:r>
      <w:r w:rsidR="004C274C">
        <w:t>aintain</w:t>
      </w:r>
      <w:r w:rsidR="00260645">
        <w:t>s</w:t>
      </w:r>
      <w:r w:rsidR="004C274C">
        <w:t xml:space="preserve"> </w:t>
      </w:r>
      <w:r w:rsidR="0082031B">
        <w:t xml:space="preserve">a policy of </w:t>
      </w:r>
      <w:r w:rsidR="00260645">
        <w:t xml:space="preserve">mandatory </w:t>
      </w:r>
      <w:r w:rsidR="0082031B">
        <w:t xml:space="preserve">immigration detention </w:t>
      </w:r>
      <w:r w:rsidR="00260645">
        <w:t>for unlawful non-citizens, regardless of whether they pose a risk to the community. P</w:t>
      </w:r>
      <w:r w:rsidR="00260645" w:rsidRPr="001461EA">
        <w:t>eople who are detained cannot seek judicial review of whether or n</w:t>
      </w:r>
      <w:r w:rsidR="00260645">
        <w:t>ot their detention is</w:t>
      </w:r>
      <w:r w:rsidR="0082031B">
        <w:t xml:space="preserve"> arbit</w:t>
      </w:r>
      <w:r w:rsidR="0097292E">
        <w:t>r</w:t>
      </w:r>
      <w:r w:rsidR="0082031B">
        <w:t>ary</w:t>
      </w:r>
      <w:r w:rsidR="00260645">
        <w:t xml:space="preserve">, and there is no limit on how long they can be detained. Despite repeated recommendations from the Commission, no changes have been made to the </w:t>
      </w:r>
      <w:r w:rsidR="00260645">
        <w:rPr>
          <w:i/>
        </w:rPr>
        <w:t xml:space="preserve">Migration Act 1958 </w:t>
      </w:r>
      <w:r w:rsidR="00260645" w:rsidRPr="000A2B4D">
        <w:t>(Cth)</w:t>
      </w:r>
      <w:r w:rsidR="00260645">
        <w:rPr>
          <w:i/>
        </w:rPr>
        <w:t xml:space="preserve"> </w:t>
      </w:r>
      <w:r w:rsidR="00260645">
        <w:t xml:space="preserve">to remedy these problems. </w:t>
      </w:r>
    </w:p>
    <w:p w14:paraId="75D7188E" w14:textId="553936B5" w:rsidR="00044BC1" w:rsidRDefault="00260645" w:rsidP="00FF226D">
      <w:r>
        <w:t>M</w:t>
      </w:r>
      <w:r w:rsidR="00954BE2" w:rsidRPr="003A34ED">
        <w:t xml:space="preserve">any people continue to face indefinite detention for prolonged periods of time. </w:t>
      </w:r>
      <w:r w:rsidR="001461EA" w:rsidRPr="003A34ED">
        <w:t>People who have received</w:t>
      </w:r>
      <w:r w:rsidR="001461EA">
        <w:t xml:space="preserve"> adverse security assessments or who have had a visa refused or cancelled on character grounds remain at particular risk of being detained for very lengthy periods of time.</w:t>
      </w:r>
      <w:r w:rsidR="00F503DB">
        <w:t xml:space="preserve"> </w:t>
      </w:r>
      <w:r w:rsidR="00FF226D">
        <w:t>For asylum seekers who are released from detention</w:t>
      </w:r>
      <w:r w:rsidR="000E27B9">
        <w:t xml:space="preserve"> into the Australian community</w:t>
      </w:r>
      <w:r w:rsidR="00FF226D">
        <w:t xml:space="preserve">, </w:t>
      </w:r>
      <w:r w:rsidR="000E27B9">
        <w:t>maintaining an</w:t>
      </w:r>
      <w:r w:rsidR="00FF226D">
        <w:t xml:space="preserve"> adequate standard of living remains a challenge. </w:t>
      </w:r>
    </w:p>
    <w:p w14:paraId="3D658770" w14:textId="5538BBD2" w:rsidR="00D90D7C" w:rsidRPr="00E228FF" w:rsidRDefault="00D90D7C" w:rsidP="00D90D7C">
      <w:r>
        <w:rPr>
          <w:i/>
        </w:rPr>
        <w:t>Non-refoulement</w:t>
      </w:r>
      <w:r>
        <w:t xml:space="preserve"> is one of the most basic and central principles of international humanitarian and human rights law. It seeks to ensure </w:t>
      </w:r>
      <w:r w:rsidR="00FD31BA">
        <w:t>that people will not be returned to a situation where they</w:t>
      </w:r>
      <w:r w:rsidR="00B001C0">
        <w:t xml:space="preserve"> would be in danger</w:t>
      </w:r>
      <w:r w:rsidR="00F503DB">
        <w:t xml:space="preserve"> of </w:t>
      </w:r>
      <w:r w:rsidR="00FD31BA">
        <w:t>persecution, torture or other forms of serious</w:t>
      </w:r>
      <w:r w:rsidR="00147505">
        <w:t xml:space="preserve"> harm</w:t>
      </w:r>
      <w:r w:rsidR="00FD31BA">
        <w:t xml:space="preserve">. </w:t>
      </w:r>
      <w:r w:rsidR="00965522">
        <w:t xml:space="preserve">The principle of </w:t>
      </w:r>
      <w:r w:rsidR="00965522" w:rsidRPr="00F079C2">
        <w:rPr>
          <w:i/>
        </w:rPr>
        <w:t>n</w:t>
      </w:r>
      <w:r w:rsidR="001C4475" w:rsidRPr="00F079C2">
        <w:rPr>
          <w:i/>
        </w:rPr>
        <w:t>on-</w:t>
      </w:r>
      <w:r w:rsidR="001C4475">
        <w:rPr>
          <w:i/>
        </w:rPr>
        <w:t>refoulement</w:t>
      </w:r>
      <w:r w:rsidR="001C4475">
        <w:t xml:space="preserve"> is</w:t>
      </w:r>
      <w:r w:rsidR="00965522">
        <w:t xml:space="preserve"> so fundamental that it is considered to be a</w:t>
      </w:r>
      <w:r w:rsidR="001C4475">
        <w:t xml:space="preserve"> rule of customary international law</w:t>
      </w:r>
      <w:r w:rsidR="000332EE">
        <w:t xml:space="preserve">, </w:t>
      </w:r>
      <w:r w:rsidR="00693A66">
        <w:t>wh</w:t>
      </w:r>
      <w:r w:rsidR="00FE052B">
        <w:t xml:space="preserve">ich all states are expected to </w:t>
      </w:r>
      <w:r w:rsidR="00693A66">
        <w:t xml:space="preserve">respect </w:t>
      </w:r>
      <w:r w:rsidR="00C3188B">
        <w:t xml:space="preserve">regardless of which treaties they have ratified. </w:t>
      </w:r>
    </w:p>
    <w:p w14:paraId="57D5EEB4" w14:textId="15F34662" w:rsidR="00D43DEE" w:rsidRDefault="00476CCF" w:rsidP="00D43DEE">
      <w:r>
        <w:lastRenderedPageBreak/>
        <w:t xml:space="preserve">Since 2013, the Commission has become increasingly concerned about a range of policies which increase the risk of </w:t>
      </w:r>
      <w:r>
        <w:rPr>
          <w:i/>
        </w:rPr>
        <w:t>refoulement</w:t>
      </w:r>
      <w:r w:rsidR="0090754A">
        <w:t xml:space="preserve">. </w:t>
      </w:r>
      <w:r w:rsidR="00DB228D">
        <w:t xml:space="preserve">The continuation of </w:t>
      </w:r>
      <w:r w:rsidR="00302C66">
        <w:t xml:space="preserve">screening </w:t>
      </w:r>
      <w:r w:rsidR="00DB228D">
        <w:t xml:space="preserve">processes </w:t>
      </w:r>
      <w:r w:rsidR="00302C66">
        <w:t xml:space="preserve">which do not provide a fair or thorough assessment of protection claims; </w:t>
      </w:r>
      <w:r w:rsidR="00DB228D">
        <w:t>turnbacks of boats carr</w:t>
      </w:r>
      <w:r w:rsidR="00FE1711">
        <w:t>y</w:t>
      </w:r>
      <w:r w:rsidR="00DB228D">
        <w:t>ing people seeking asylum; substantial changes to the refugee status determination process; and restrictions on access to free government-funded legal advice</w:t>
      </w:r>
      <w:r w:rsidR="00FE1711">
        <w:t>,</w:t>
      </w:r>
      <w:r w:rsidR="0090754A">
        <w:t xml:space="preserve"> </w:t>
      </w:r>
      <w:r w:rsidR="00DB228D">
        <w:t xml:space="preserve">could all lead to breaches of Australia’s </w:t>
      </w:r>
      <w:r w:rsidR="00DB228D" w:rsidRPr="004306C6">
        <w:rPr>
          <w:i/>
        </w:rPr>
        <w:t>non-</w:t>
      </w:r>
      <w:r w:rsidR="00DB228D">
        <w:rPr>
          <w:i/>
        </w:rPr>
        <w:t xml:space="preserve">refoulement </w:t>
      </w:r>
      <w:r w:rsidR="00DB228D">
        <w:t xml:space="preserve">obligations. </w:t>
      </w:r>
    </w:p>
    <w:p w14:paraId="4533579E" w14:textId="25CF2F9B" w:rsidR="004663AB" w:rsidRDefault="00BD2837" w:rsidP="004663AB">
      <w:r>
        <w:t>Thir</w:t>
      </w:r>
      <w:r w:rsidR="00A56490">
        <w:t xml:space="preserve">d country processing in Nauru and Papua New Guinea’s </w:t>
      </w:r>
      <w:r w:rsidR="004663AB">
        <w:t xml:space="preserve">Manus Island continues to raise numerous human rights concerns. Inadequate pre-transfer assessments and the variable quality of refugee status determination processes create a risk of </w:t>
      </w:r>
      <w:r w:rsidR="004663AB" w:rsidRPr="004663AB">
        <w:rPr>
          <w:i/>
        </w:rPr>
        <w:t>refoulement</w:t>
      </w:r>
      <w:r w:rsidR="004663AB">
        <w:t xml:space="preserve">; living conditions remain below international standards; there has been an increase in safety concerns, including multiple reports of physical and sexual assault; </w:t>
      </w:r>
      <w:r w:rsidR="00CD3298">
        <w:t xml:space="preserve">and </w:t>
      </w:r>
      <w:r w:rsidR="007B6F85">
        <w:t xml:space="preserve">durable solutions for people found to be refugees </w:t>
      </w:r>
      <w:r w:rsidR="006C3720">
        <w:t xml:space="preserve">have </w:t>
      </w:r>
      <w:r w:rsidR="008658BC">
        <w:t xml:space="preserve">proven </w:t>
      </w:r>
      <w:r w:rsidR="006C3720">
        <w:t>difficult to find</w:t>
      </w:r>
      <w:r w:rsidR="008214DE">
        <w:t xml:space="preserve">. The combination of these factors </w:t>
      </w:r>
      <w:r w:rsidR="007B6F85">
        <w:t>continue</w:t>
      </w:r>
      <w:r w:rsidR="008214DE">
        <w:t>s</w:t>
      </w:r>
      <w:r w:rsidR="007B6F85">
        <w:t xml:space="preserve"> to have a delet</w:t>
      </w:r>
      <w:r w:rsidR="004663AB">
        <w:t>erious impact o</w:t>
      </w:r>
      <w:r w:rsidR="002C16AF">
        <w:t>n</w:t>
      </w:r>
      <w:r w:rsidR="004663AB">
        <w:t xml:space="preserve"> </w:t>
      </w:r>
      <w:r w:rsidR="008214DE">
        <w:t xml:space="preserve">the </w:t>
      </w:r>
      <w:r w:rsidR="004663AB">
        <w:t>physical and mental health</w:t>
      </w:r>
      <w:r w:rsidR="008214DE">
        <w:t xml:space="preserve"> of people subject to third country processing</w:t>
      </w:r>
      <w:r w:rsidR="004663AB">
        <w:t xml:space="preserve">. There also remains a need to improve independent monitoring of third country arrangements. </w:t>
      </w:r>
    </w:p>
    <w:p w14:paraId="5DB51546" w14:textId="0AF92491" w:rsidR="004343D9" w:rsidRDefault="006A5A5D" w:rsidP="004663AB">
      <w:r>
        <w:t xml:space="preserve">For refugees who arrived in Australia by boat </w:t>
      </w:r>
      <w:r w:rsidR="004343D9">
        <w:t>or</w:t>
      </w:r>
      <w:r>
        <w:t xml:space="preserve"> </w:t>
      </w:r>
      <w:r w:rsidR="004343D9">
        <w:t xml:space="preserve">without visas and </w:t>
      </w:r>
      <w:r>
        <w:t>have been permitted to settle in Australia, the situation remains challenging.</w:t>
      </w:r>
      <w:r w:rsidR="00274D89">
        <w:t xml:space="preserve"> </w:t>
      </w:r>
      <w:r w:rsidR="004343D9">
        <w:t>Those found to be refugees are now eligible for temporary protection only, and do not have access to the same support services and entitlements as refugees on permanent humanitarian visas.</w:t>
      </w:r>
      <w:r w:rsidR="003C0433">
        <w:t xml:space="preserve"> They also have limited or no</w:t>
      </w:r>
      <w:r w:rsidR="004343D9">
        <w:t xml:space="preserve"> access to family reunion</w:t>
      </w:r>
      <w:r w:rsidR="003C0433">
        <w:t xml:space="preserve"> opportunities</w:t>
      </w:r>
      <w:r w:rsidR="004343D9">
        <w:t>, with the result that many face the prospect of indefinite and potentially permanent separation from their relatives.</w:t>
      </w:r>
    </w:p>
    <w:p w14:paraId="06FE0636" w14:textId="3797AABD" w:rsidR="00D90226" w:rsidRDefault="00D90226" w:rsidP="004663AB">
      <w:r>
        <w:t xml:space="preserve">Australia has a long history of </w:t>
      </w:r>
      <w:r w:rsidRPr="00A56490">
        <w:t xml:space="preserve">providing </w:t>
      </w:r>
      <w:r>
        <w:t xml:space="preserve">new homes </w:t>
      </w:r>
      <w:r w:rsidRPr="00A56490">
        <w:t>to some of the world’s most p</w:t>
      </w:r>
      <w:r>
        <w:t xml:space="preserve">ersecuted and vulnerable people, having offered protection to over 800,000 refugees since Federation. We maintain a generous resettlement program, a network of highly-regarded settlement services and a </w:t>
      </w:r>
      <w:r w:rsidR="003C0433">
        <w:t xml:space="preserve">reputation as one of </w:t>
      </w:r>
      <w:r w:rsidR="00593813">
        <w:t>the</w:t>
      </w:r>
      <w:r>
        <w:t xml:space="preserve"> world’s</w:t>
      </w:r>
      <w:r w:rsidR="003C0433" w:rsidRPr="003C0433">
        <w:t xml:space="preserve"> most succe</w:t>
      </w:r>
      <w:r w:rsidR="009D7426">
        <w:t xml:space="preserve">ssful multicultural societies. </w:t>
      </w:r>
      <w:r w:rsidR="00E01D8B">
        <w:t>However,</w:t>
      </w:r>
      <w:r w:rsidR="009B239B">
        <w:t xml:space="preserve"> </w:t>
      </w:r>
      <w:r w:rsidR="004C3CF0">
        <w:t>t</w:t>
      </w:r>
      <w:r w:rsidR="00593813">
        <w:t xml:space="preserve">hese achievements </w:t>
      </w:r>
      <w:r w:rsidR="0078131A">
        <w:t>—</w:t>
      </w:r>
      <w:r w:rsidR="00593813">
        <w:t xml:space="preserve"> of which Australians can be rightly proud </w:t>
      </w:r>
      <w:r w:rsidR="0078131A">
        <w:t>—</w:t>
      </w:r>
      <w:r w:rsidR="00593813">
        <w:t xml:space="preserve"> </w:t>
      </w:r>
      <w:r w:rsidR="00174D81">
        <w:t xml:space="preserve">continue to be overshadowed </w:t>
      </w:r>
      <w:r>
        <w:t xml:space="preserve">by our current treatment of people seeking asylum. </w:t>
      </w:r>
    </w:p>
    <w:p w14:paraId="5A40E8AF" w14:textId="6E6FDD74" w:rsidR="00A56490" w:rsidRDefault="00C11774" w:rsidP="00866D20">
      <w:pPr>
        <w:spacing w:after="600"/>
      </w:pPr>
      <w:r>
        <w:t xml:space="preserve">Australia’s international human rights obligations require that </w:t>
      </w:r>
      <w:r w:rsidR="006015AD">
        <w:t xml:space="preserve">all </w:t>
      </w:r>
      <w:r w:rsidR="006015AD" w:rsidRPr="00A56490">
        <w:t xml:space="preserve">refugees </w:t>
      </w:r>
      <w:r w:rsidR="006015AD">
        <w:t xml:space="preserve">and people seeking asylum are </w:t>
      </w:r>
      <w:r w:rsidR="006015AD" w:rsidRPr="00A56490">
        <w:t xml:space="preserve">treated humanely </w:t>
      </w:r>
      <w:r w:rsidR="006015AD">
        <w:t xml:space="preserve">and with respect for their inherent dignity, </w:t>
      </w:r>
      <w:r w:rsidR="006015AD" w:rsidRPr="00A56490">
        <w:t>regardless of their mode of arrival</w:t>
      </w:r>
      <w:r w:rsidR="006015AD">
        <w:t xml:space="preserve"> in Australia. </w:t>
      </w:r>
      <w:r w:rsidR="004614E3">
        <w:t>I hope that this Report, through setting out many of the key facts on this issue, can assist in bringing Australian law and policy on refugees and asylum seekers into line with our international obligations.</w:t>
      </w:r>
    </w:p>
    <w:p w14:paraId="072B5BB7" w14:textId="77777777" w:rsidR="0099436D" w:rsidRPr="00866D20" w:rsidRDefault="0099436D" w:rsidP="00866D20">
      <w:pPr>
        <w:spacing w:after="0"/>
      </w:pPr>
      <w:r w:rsidRPr="00866D20">
        <w:t>Gillian Triggs</w:t>
      </w:r>
    </w:p>
    <w:p w14:paraId="256A42AA" w14:textId="77777777" w:rsidR="0099436D" w:rsidRPr="00866D20" w:rsidRDefault="0099436D" w:rsidP="00866D20">
      <w:pPr>
        <w:spacing w:before="0"/>
        <w:rPr>
          <w:b/>
        </w:rPr>
      </w:pPr>
      <w:r w:rsidRPr="00866D20">
        <w:rPr>
          <w:b/>
        </w:rPr>
        <w:t>President</w:t>
      </w:r>
    </w:p>
    <w:p w14:paraId="788C3CA9" w14:textId="2670C382" w:rsidR="0099436D" w:rsidRPr="00866D20" w:rsidRDefault="006C5A2D" w:rsidP="00DE3A03">
      <w:r w:rsidRPr="00866D20">
        <w:t>March 2017</w:t>
      </w:r>
    </w:p>
    <w:p w14:paraId="51BEDE0C" w14:textId="6B434871" w:rsidR="00E562D7" w:rsidRDefault="00E562D7">
      <w:pPr>
        <w:spacing w:before="0" w:after="0"/>
        <w:rPr>
          <w:b/>
          <w:bCs/>
          <w:sz w:val="28"/>
          <w:szCs w:val="28"/>
        </w:rPr>
      </w:pPr>
      <w:r>
        <w:br w:type="page"/>
      </w:r>
    </w:p>
    <w:p w14:paraId="37BBB1AB" w14:textId="182EDB58" w:rsidR="000A12A2" w:rsidRPr="00A45F4B" w:rsidRDefault="002A45AB" w:rsidP="002A45AB">
      <w:pPr>
        <w:pStyle w:val="Heading1"/>
        <w:numPr>
          <w:ilvl w:val="0"/>
          <w:numId w:val="0"/>
        </w:numPr>
      </w:pPr>
      <w:bookmarkStart w:id="19" w:name="_Toc478390789"/>
      <w:r>
        <w:lastRenderedPageBreak/>
        <w:t>Executive s</w:t>
      </w:r>
      <w:r w:rsidR="000A12A2">
        <w:t>ummary</w:t>
      </w:r>
      <w:bookmarkEnd w:id="19"/>
    </w:p>
    <w:p w14:paraId="31F16172" w14:textId="325C0AAC" w:rsidR="00CE12B2" w:rsidRDefault="005F07D0" w:rsidP="005F07D0">
      <w:r>
        <w:t>The first Snapshot Report on refugees, asylum seekers and human rights was published in October 2013.</w:t>
      </w:r>
      <w:r w:rsidR="00876148">
        <w:t xml:space="preserve"> This R</w:t>
      </w:r>
      <w:r>
        <w:t xml:space="preserve">eport </w:t>
      </w:r>
      <w:r w:rsidR="0013130B" w:rsidRPr="0013130B">
        <w:t>focuse</w:t>
      </w:r>
      <w:r w:rsidR="0013130B">
        <w:t>d</w:t>
      </w:r>
      <w:r w:rsidR="0013130B" w:rsidRPr="0013130B">
        <w:t xml:space="preserve"> on </w:t>
      </w:r>
      <w:r w:rsidR="0013130B">
        <w:t xml:space="preserve">human rights issues arising from the policies of </w:t>
      </w:r>
      <w:r w:rsidR="0013130B" w:rsidRPr="0013130B">
        <w:t>mandatory immigration detention and third country processing. It conclude</w:t>
      </w:r>
      <w:r w:rsidR="0013130B">
        <w:t>d</w:t>
      </w:r>
      <w:r w:rsidR="0013130B" w:rsidRPr="0013130B">
        <w:t xml:space="preserve"> with observations on some of the policy changes proposed by </w:t>
      </w:r>
      <w:r w:rsidR="00760D90">
        <w:t xml:space="preserve">the newly </w:t>
      </w:r>
      <w:r w:rsidR="0013130B" w:rsidRPr="0013130B">
        <w:t>elected Australian Government.</w:t>
      </w:r>
    </w:p>
    <w:p w14:paraId="6A961B2A" w14:textId="53C736AB" w:rsidR="000A12A2" w:rsidRDefault="00CE12B2" w:rsidP="000A12A2">
      <w:r>
        <w:t>The second edition of t</w:t>
      </w:r>
      <w:r w:rsidR="000A12A2">
        <w:t xml:space="preserve">his Report provides an update on legal and policy developments related to refugees and people seeking asylum in Australia since 2013. </w:t>
      </w:r>
      <w:r w:rsidR="003913C8" w:rsidRPr="00603EEC">
        <w:t xml:space="preserve">The </w:t>
      </w:r>
      <w:r w:rsidR="003913C8">
        <w:t>R</w:t>
      </w:r>
      <w:r w:rsidR="003913C8" w:rsidRPr="00603EEC">
        <w:t xml:space="preserve">eport is not intended to address all the issues facing refugees </w:t>
      </w:r>
      <w:r w:rsidR="003913C8">
        <w:t xml:space="preserve">and people seeking asylum </w:t>
      </w:r>
      <w:r w:rsidR="003913C8" w:rsidRPr="00603EEC">
        <w:t>in Australia.</w:t>
      </w:r>
      <w:r w:rsidR="003913C8">
        <w:t xml:space="preserve"> Instead, it </w:t>
      </w:r>
      <w:r w:rsidR="000A12A2">
        <w:t xml:space="preserve">focuses on developments which place Australia at risk of breaching its international human rights obligations or which have responded to previously raised concerns about potential breaches. </w:t>
      </w:r>
    </w:p>
    <w:p w14:paraId="369BBF05" w14:textId="086A218F" w:rsidR="000A12A2" w:rsidRDefault="000A12A2" w:rsidP="000A12A2">
      <w:r>
        <w:t>The Report addresses four key areas of law and policy:</w:t>
      </w:r>
    </w:p>
    <w:p w14:paraId="0FFBEAC0" w14:textId="77777777" w:rsidR="000A12A2" w:rsidRDefault="000A12A2" w:rsidP="000A12A2">
      <w:pPr>
        <w:pStyle w:val="ListParagraph"/>
        <w:numPr>
          <w:ilvl w:val="0"/>
          <w:numId w:val="30"/>
        </w:numPr>
      </w:pPr>
      <w:r>
        <w:rPr>
          <w:b/>
          <w:i/>
        </w:rPr>
        <w:t>i</w:t>
      </w:r>
      <w:r w:rsidRPr="00C57DAC">
        <w:rPr>
          <w:b/>
          <w:i/>
        </w:rPr>
        <w:t>mmigration detention and community alternatives</w:t>
      </w:r>
      <w:r>
        <w:t>, including the ongoing policy of mandatory indefinite detention, the detention of children, conditions of detention, indefinite detention of people who have received adverse security and character assessments, the impacts of detention on mental health and the use of community-based alternatives to detention</w:t>
      </w:r>
    </w:p>
    <w:p w14:paraId="4E69899D" w14:textId="77777777" w:rsidR="000A12A2" w:rsidRDefault="000A12A2" w:rsidP="000A12A2">
      <w:pPr>
        <w:pStyle w:val="ListParagraph"/>
        <w:numPr>
          <w:ilvl w:val="0"/>
          <w:numId w:val="30"/>
        </w:numPr>
      </w:pPr>
      <w:r>
        <w:rPr>
          <w:b/>
          <w:i/>
        </w:rPr>
        <w:t>p</w:t>
      </w:r>
      <w:r w:rsidRPr="00C57DAC">
        <w:rPr>
          <w:b/>
          <w:i/>
        </w:rPr>
        <w:t>rotection against refoulement</w:t>
      </w:r>
      <w:r>
        <w:t>, focusing on developments which may place people seeking asylum at higher risk of being returned to danger, including those relating to screening of asylum claims, turnbacks and the refugee status determination process</w:t>
      </w:r>
    </w:p>
    <w:p w14:paraId="41D118E9" w14:textId="77777777" w:rsidR="000A12A2" w:rsidRDefault="000A12A2" w:rsidP="000A12A2">
      <w:pPr>
        <w:pStyle w:val="ListParagraph"/>
        <w:numPr>
          <w:ilvl w:val="0"/>
          <w:numId w:val="30"/>
        </w:numPr>
      </w:pPr>
      <w:r>
        <w:rPr>
          <w:b/>
          <w:i/>
        </w:rPr>
        <w:t>t</w:t>
      </w:r>
      <w:r w:rsidRPr="00346CEC">
        <w:rPr>
          <w:b/>
          <w:i/>
        </w:rPr>
        <w:t>hird country processing of asylum claims</w:t>
      </w:r>
      <w:r>
        <w:t xml:space="preserve"> in Nauru and Papua New Guinea, with the main issues of concern including </w:t>
      </w:r>
      <w:r w:rsidRPr="00386847">
        <w:rPr>
          <w:i/>
        </w:rPr>
        <w:t>non-</w:t>
      </w:r>
      <w:r>
        <w:rPr>
          <w:i/>
        </w:rPr>
        <w:t>refoulement</w:t>
      </w:r>
      <w:r>
        <w:t>, arbitrary detention, living conditions, safety concerns, resettlement arrangements, impacts on health and independent monitoring</w:t>
      </w:r>
    </w:p>
    <w:p w14:paraId="0DB58A6C" w14:textId="6C93D696" w:rsidR="000A12A2" w:rsidRPr="00302C0C" w:rsidRDefault="000A12A2" w:rsidP="000A12A2">
      <w:pPr>
        <w:pStyle w:val="ListParagraph"/>
        <w:numPr>
          <w:ilvl w:val="0"/>
          <w:numId w:val="30"/>
        </w:numPr>
      </w:pPr>
      <w:r>
        <w:rPr>
          <w:b/>
          <w:i/>
        </w:rPr>
        <w:t>d</w:t>
      </w:r>
      <w:r w:rsidRPr="0033304A">
        <w:rPr>
          <w:b/>
          <w:i/>
        </w:rPr>
        <w:t>iscrimination based on mode of arrival</w:t>
      </w:r>
      <w:r>
        <w:t xml:space="preserve">, focusing on policies which discriminate against refugees settling in Australia on the basis that they arrived in Australia by boat and/or without valid visas. </w:t>
      </w:r>
    </w:p>
    <w:p w14:paraId="72954B3C" w14:textId="468678DB" w:rsidR="00825292" w:rsidRDefault="00825292" w:rsidP="00825292">
      <w:r>
        <w:t>This Report draws upon the extensive work the Australian Human Rights Commission (the Commission) has undertaken in the area of Australian law, policy and practice relating to asylum seekers, refugees and immigration detention. The Commission’s work has included conducting national inquiries, examining proposed legislation, monitoring and reporting on immigration detention, and investigating complaints from individuals subject to Australia’s immigration laws and policies.</w:t>
      </w:r>
    </w:p>
    <w:p w14:paraId="73D964C3" w14:textId="768B344F" w:rsidR="00825292" w:rsidRDefault="00825292" w:rsidP="00B81769">
      <w:r>
        <w:t>The Commission acknowledges the assistance provided by the Department of Immigration and Border Protection (the Department) in providing information for publication in this Report. The views expressed are, however, entirely those of the Commission.</w:t>
      </w:r>
    </w:p>
    <w:p w14:paraId="2AC3EBEB" w14:textId="36319717" w:rsidR="000A12A2" w:rsidRDefault="000A12A2" w:rsidP="000A12A2">
      <w:pPr>
        <w:spacing w:before="0" w:after="0"/>
        <w:rPr>
          <w:b/>
          <w:bCs/>
          <w:sz w:val="28"/>
          <w:szCs w:val="28"/>
        </w:rPr>
      </w:pPr>
      <w:r>
        <w:br w:type="page"/>
      </w:r>
    </w:p>
    <w:p w14:paraId="3700157B" w14:textId="0A8EA70B" w:rsidR="009F2764" w:rsidRDefault="00825292" w:rsidP="000D5D78">
      <w:pPr>
        <w:pStyle w:val="Heading1"/>
        <w:tabs>
          <w:tab w:val="num" w:pos="971"/>
        </w:tabs>
      </w:pPr>
      <w:bookmarkStart w:id="20" w:name="_Toc478390790"/>
      <w:r>
        <w:lastRenderedPageBreak/>
        <w:t>Background</w:t>
      </w:r>
      <w:bookmarkEnd w:id="17"/>
      <w:bookmarkEnd w:id="18"/>
      <w:bookmarkEnd w:id="20"/>
    </w:p>
    <w:p w14:paraId="04BE4949" w14:textId="01709422" w:rsidR="00D55A99" w:rsidRDefault="00CC1BB3" w:rsidP="00D55A99">
      <w:pPr>
        <w:pStyle w:val="Heading2"/>
      </w:pPr>
      <w:bookmarkStart w:id="21" w:name="_Toc478390791"/>
      <w:r>
        <w:t xml:space="preserve">Global </w:t>
      </w:r>
      <w:r w:rsidR="00996FE8">
        <w:t xml:space="preserve">and domestic </w:t>
      </w:r>
      <w:r>
        <w:t>context</w:t>
      </w:r>
      <w:bookmarkEnd w:id="21"/>
    </w:p>
    <w:p w14:paraId="130E1957" w14:textId="246B0A38" w:rsidR="00D55A99" w:rsidRDefault="0005400C" w:rsidP="00D55A99">
      <w:r>
        <w:t>Forced displacement has increased dramatically</w:t>
      </w:r>
      <w:r w:rsidR="00345472">
        <w:t xml:space="preserve"> worldwide</w:t>
      </w:r>
      <w:r>
        <w:t xml:space="preserve"> s</w:t>
      </w:r>
      <w:r w:rsidR="00BB26D3">
        <w:t>ince the Commission published its first Snapshot Report</w:t>
      </w:r>
      <w:r>
        <w:t xml:space="preserve">. </w:t>
      </w:r>
      <w:r w:rsidR="00C55CDE">
        <w:t>At the end of 2013</w:t>
      </w:r>
      <w:r w:rsidR="00BB26D3">
        <w:t xml:space="preserve">, there were </w:t>
      </w:r>
      <w:r w:rsidR="00785BE7">
        <w:t>51.</w:t>
      </w:r>
      <w:r w:rsidR="00BB26D3" w:rsidRPr="00BB26D3">
        <w:t>2 million</w:t>
      </w:r>
      <w:r w:rsidR="00BB26D3">
        <w:t xml:space="preserve"> forcibly displaced people in the world. By the end of 201</w:t>
      </w:r>
      <w:r w:rsidR="00762EA8">
        <w:t>5</w:t>
      </w:r>
      <w:r w:rsidR="00BB26D3">
        <w:t xml:space="preserve">, this number had risen to </w:t>
      </w:r>
      <w:r w:rsidR="00785BE7">
        <w:t>65.3 million</w:t>
      </w:r>
      <w:r w:rsidR="00C55290">
        <w:t xml:space="preserve">, </w:t>
      </w:r>
      <w:r w:rsidR="007565BB">
        <w:t xml:space="preserve">comprising </w:t>
      </w:r>
      <w:r w:rsidR="00785BE7">
        <w:t xml:space="preserve">40.8 million </w:t>
      </w:r>
      <w:r w:rsidR="00C55290">
        <w:t>internally displaced people</w:t>
      </w:r>
      <w:r w:rsidR="006E4DFA">
        <w:t xml:space="preserve"> (IDPs)</w:t>
      </w:r>
      <w:r w:rsidR="00C55290">
        <w:t xml:space="preserve">, </w:t>
      </w:r>
      <w:r w:rsidR="00785BE7">
        <w:t xml:space="preserve">21.3 million </w:t>
      </w:r>
      <w:r w:rsidR="00C55290">
        <w:t xml:space="preserve">refugees and </w:t>
      </w:r>
      <w:r w:rsidR="00785BE7">
        <w:t>3.2 million a</w:t>
      </w:r>
      <w:r w:rsidR="00C55290">
        <w:t>sylum seekers.</w:t>
      </w:r>
      <w:r w:rsidR="00D87E2A">
        <w:rPr>
          <w:rStyle w:val="EndnoteReference"/>
        </w:rPr>
        <w:endnoteReference w:id="1"/>
      </w:r>
      <w:r w:rsidR="00C55290">
        <w:t xml:space="preserve"> </w:t>
      </w:r>
      <w:r w:rsidR="00464F98">
        <w:t>This is the highest level of displacement ever recorded by the United Nations High Commissioner f</w:t>
      </w:r>
      <w:r w:rsidR="00772046">
        <w:t>or Refugees (UNHCR)</w:t>
      </w:r>
      <w:r w:rsidR="009176E1">
        <w:t>.</w:t>
      </w:r>
      <w:r w:rsidR="00E57A0E">
        <w:rPr>
          <w:rStyle w:val="EndnoteReference"/>
        </w:rPr>
        <w:endnoteReference w:id="2"/>
      </w:r>
    </w:p>
    <w:p w14:paraId="168D4520" w14:textId="77777777" w:rsidR="007B509E" w:rsidRPr="00591A65" w:rsidRDefault="007B509E" w:rsidP="00A13FCC">
      <w:pPr>
        <w:pStyle w:val="ListParagraph"/>
        <w:keepNext/>
        <w:numPr>
          <w:ilvl w:val="0"/>
          <w:numId w:val="42"/>
        </w:numPr>
        <w:rPr>
          <w:sz w:val="22"/>
        </w:rPr>
      </w:pPr>
      <w:r w:rsidRPr="009E19C2">
        <w:rPr>
          <w:b/>
          <w:i/>
          <w:sz w:val="22"/>
        </w:rPr>
        <w:t>Forcibly displaced people, 2010 to 2015</w:t>
      </w:r>
      <w:r w:rsidRPr="00591A65">
        <w:rPr>
          <w:rStyle w:val="EndnoteReference"/>
        </w:rPr>
        <w:endnoteReference w:id="3"/>
      </w:r>
    </w:p>
    <w:p w14:paraId="06FF008A" w14:textId="1BE482C6" w:rsidR="00D466F8" w:rsidRDefault="00D466F8" w:rsidP="00FE6339">
      <w:r>
        <w:rPr>
          <w:noProof/>
        </w:rPr>
        <w:drawing>
          <wp:inline distT="0" distB="0" distL="0" distR="0" wp14:anchorId="28751EE5" wp14:editId="2879AF49">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A13CFB" w14:textId="77777777" w:rsidR="00A71722" w:rsidRDefault="00506B83" w:rsidP="00FE6339">
      <w:r>
        <w:t xml:space="preserve">Despite the enormous increase in global displacement, </w:t>
      </w:r>
      <w:r w:rsidR="006A0E63">
        <w:t xml:space="preserve">the number of asylum applications received by Australia </w:t>
      </w:r>
      <w:r w:rsidR="00B446D2">
        <w:t>has remained relatively static</w:t>
      </w:r>
      <w:r w:rsidR="00C87964">
        <w:t>, and</w:t>
      </w:r>
      <w:r w:rsidR="00E86DEB">
        <w:t xml:space="preserve"> has in fact declined as a proportion of the global total. </w:t>
      </w:r>
    </w:p>
    <w:p w14:paraId="4EB485F6" w14:textId="77777777" w:rsidR="008658BC" w:rsidRDefault="005F1699" w:rsidP="00FE6339">
      <w:r>
        <w:t>In 2013</w:t>
      </w:r>
      <w:r w:rsidR="00322713">
        <w:t xml:space="preserve">, </w:t>
      </w:r>
      <w:r w:rsidR="00506B83">
        <w:t xml:space="preserve">Australia received </w:t>
      </w:r>
      <w:r w:rsidR="00B446D2" w:rsidRPr="00B446D2">
        <w:t>15,977</w:t>
      </w:r>
      <w:r w:rsidR="00983356">
        <w:t xml:space="preserve"> </w:t>
      </w:r>
      <w:r w:rsidR="006A0E63">
        <w:t>applications for asylum</w:t>
      </w:r>
      <w:r w:rsidR="000C0100">
        <w:t xml:space="preserve">, or </w:t>
      </w:r>
      <w:r w:rsidR="00B446D2">
        <w:t>1</w:t>
      </w:r>
      <w:r w:rsidR="000C0100">
        <w:t>.</w:t>
      </w:r>
      <w:r w:rsidR="00B446D2">
        <w:t>5</w:t>
      </w:r>
      <w:r w:rsidR="000C0100">
        <w:t>% of the total number of asylum applications submitted worldwide</w:t>
      </w:r>
      <w:r w:rsidR="00C87964">
        <w:t>; i</w:t>
      </w:r>
      <w:r w:rsidR="000140EE">
        <w:t xml:space="preserve">n </w:t>
      </w:r>
      <w:r w:rsidR="006A0E63">
        <w:t xml:space="preserve">2015, </w:t>
      </w:r>
      <w:r w:rsidR="000140EE">
        <w:t xml:space="preserve">Australia received </w:t>
      </w:r>
      <w:r w:rsidR="00EA36AF">
        <w:t>1</w:t>
      </w:r>
      <w:r w:rsidR="00F628B4" w:rsidRPr="00F628B4">
        <w:t>6,117</w:t>
      </w:r>
      <w:r w:rsidR="00C1214D">
        <w:t xml:space="preserve"> applications</w:t>
      </w:r>
      <w:r w:rsidR="000C0100">
        <w:t>, or</w:t>
      </w:r>
      <w:r w:rsidR="00EA36AF">
        <w:t xml:space="preserve"> just 0.5</w:t>
      </w:r>
      <w:r w:rsidR="000C0100">
        <w:t>% of the global total.</w:t>
      </w:r>
      <w:r w:rsidR="009C0B8A">
        <w:rPr>
          <w:rStyle w:val="EndnoteReference"/>
        </w:rPr>
        <w:endnoteReference w:id="4"/>
      </w:r>
      <w:r w:rsidR="000C0100">
        <w:t xml:space="preserve"> </w:t>
      </w:r>
    </w:p>
    <w:p w14:paraId="7F728BC2" w14:textId="12A04F3F" w:rsidR="00F823CF" w:rsidRDefault="00A43EF6" w:rsidP="00FE6339">
      <w:r>
        <w:t xml:space="preserve">Over the same period, the number of people arriving in Australia by boat to seek asylum has decreased dramatically. </w:t>
      </w:r>
      <w:r w:rsidR="009D63C4">
        <w:t xml:space="preserve">In 2012, </w:t>
      </w:r>
      <w:r w:rsidR="00AE3CA6" w:rsidRPr="00AE3CA6">
        <w:t>20</w:t>
      </w:r>
      <w:r w:rsidR="00AE3CA6">
        <w:t>,</w:t>
      </w:r>
      <w:r w:rsidR="00AE3CA6" w:rsidRPr="00AE3CA6">
        <w:t>587</w:t>
      </w:r>
      <w:r w:rsidR="00AE3CA6">
        <w:t xml:space="preserve"> </w:t>
      </w:r>
      <w:r w:rsidR="009D63C4">
        <w:t>people arrived in Australia by boat</w:t>
      </w:r>
      <w:r w:rsidR="00C63C39">
        <w:t xml:space="preserve">. In 2015, </w:t>
      </w:r>
      <w:r w:rsidR="00240B09">
        <w:t xml:space="preserve">an </w:t>
      </w:r>
      <w:r w:rsidR="009D63C4">
        <w:t xml:space="preserve">estimated 213 people </w:t>
      </w:r>
      <w:r w:rsidR="00C63C39">
        <w:t>attempted to reach Australia by boat but</w:t>
      </w:r>
      <w:r w:rsidR="009D63C4">
        <w:t xml:space="preserve"> were intercepted by Australian authorities and returned to their point of departure without being permitted to lodge asylum claims.</w:t>
      </w:r>
      <w:r w:rsidR="00D559BC">
        <w:rPr>
          <w:rStyle w:val="EndnoteReference"/>
        </w:rPr>
        <w:endnoteReference w:id="5"/>
      </w:r>
    </w:p>
    <w:p w14:paraId="33A293BD" w14:textId="75EC8257" w:rsidR="00362C28" w:rsidRDefault="00362C28">
      <w:pPr>
        <w:spacing w:before="0" w:after="0"/>
      </w:pPr>
      <w:r>
        <w:br w:type="page"/>
      </w:r>
    </w:p>
    <w:p w14:paraId="02D6E322" w14:textId="47C91D49" w:rsidR="00A20D1E" w:rsidRDefault="009279CF" w:rsidP="00FE6339">
      <w:r>
        <w:lastRenderedPageBreak/>
        <w:t>T</w:t>
      </w:r>
      <w:r w:rsidR="00415E9A">
        <w:t>he size of Australia’s</w:t>
      </w:r>
      <w:r>
        <w:t xml:space="preserve"> Refugee and Humanitarian Program has also fluctuated over this period. The program was temporarily increased to 20,000 places in 2012</w:t>
      </w:r>
      <w:r w:rsidR="006B52C6">
        <w:t>–</w:t>
      </w:r>
      <w:r>
        <w:t>13 before being reduced back to its form</w:t>
      </w:r>
      <w:r w:rsidR="008B5599">
        <w:t>er</w:t>
      </w:r>
      <w:r>
        <w:t xml:space="preserve"> level of 13,750 places in 2013</w:t>
      </w:r>
      <w:r w:rsidR="006B52C6">
        <w:t>–</w:t>
      </w:r>
      <w:r>
        <w:t>14 but with a higher proportion of places allocat</w:t>
      </w:r>
      <w:r w:rsidR="006B017E">
        <w:t>ed to resettlement.</w:t>
      </w:r>
      <w:r w:rsidR="00C204E1">
        <w:rPr>
          <w:rStyle w:val="EndnoteReference"/>
        </w:rPr>
        <w:endnoteReference w:id="6"/>
      </w:r>
      <w:r w:rsidR="006B017E">
        <w:t xml:space="preserve"> </w:t>
      </w:r>
      <w:r w:rsidR="00886CCB">
        <w:t xml:space="preserve">In addition to the existing annual intake, a further </w:t>
      </w:r>
      <w:r w:rsidR="000D159F">
        <w:t xml:space="preserve">12,000 </w:t>
      </w:r>
      <w:r w:rsidR="00965D68">
        <w:t xml:space="preserve">resettlement places </w:t>
      </w:r>
      <w:r w:rsidR="000D159F">
        <w:t xml:space="preserve">have been allocated for </w:t>
      </w:r>
      <w:r w:rsidR="00965D68">
        <w:t xml:space="preserve">Syrian and Iraqi refugees </w:t>
      </w:r>
      <w:r w:rsidR="00A928AB">
        <w:t>from 2015 onwards</w:t>
      </w:r>
      <w:r w:rsidR="00A20D1E">
        <w:t>.</w:t>
      </w:r>
      <w:r w:rsidR="00DB7E26">
        <w:rPr>
          <w:rStyle w:val="EndnoteReference"/>
        </w:rPr>
        <w:endnoteReference w:id="7"/>
      </w:r>
      <w:r w:rsidR="000D159F">
        <w:t xml:space="preserve"> </w:t>
      </w:r>
    </w:p>
    <w:p w14:paraId="68688DA1" w14:textId="07681D43" w:rsidR="00E73A65" w:rsidRDefault="001317A1" w:rsidP="00FE6339">
      <w:r>
        <w:t xml:space="preserve">In the 2015–16 financial year, a total of </w:t>
      </w:r>
      <w:r w:rsidRPr="001317A1">
        <w:t>17,555</w:t>
      </w:r>
      <w:r>
        <w:t xml:space="preserve"> visas were granted under the Refugee and Humanitarian Program. This included </w:t>
      </w:r>
      <w:r w:rsidRPr="001317A1">
        <w:t>15,552</w:t>
      </w:r>
      <w:r>
        <w:t xml:space="preserve"> visas under the resettlement component (of which </w:t>
      </w:r>
      <w:r w:rsidRPr="001317A1">
        <w:t>3</w:t>
      </w:r>
      <w:r>
        <w:t>,</w:t>
      </w:r>
      <w:r w:rsidRPr="001317A1">
        <w:t>790</w:t>
      </w:r>
      <w:r>
        <w:t xml:space="preserve"> were granted as part of the additional intake for Syrian and Iraqi refugees)</w:t>
      </w:r>
      <w:r w:rsidR="00A833CC">
        <w:t xml:space="preserve"> and 2,003 visas under the onshore protection component.</w:t>
      </w:r>
      <w:r w:rsidR="002A005D">
        <w:rPr>
          <w:rStyle w:val="EndnoteReference"/>
        </w:rPr>
        <w:endnoteReference w:id="8"/>
      </w:r>
      <w:r w:rsidR="00A833CC">
        <w:t xml:space="preserve"> </w:t>
      </w:r>
      <w:r w:rsidR="00A20D1E">
        <w:t>T</w:t>
      </w:r>
      <w:r w:rsidR="000D159F">
        <w:t xml:space="preserve">he program </w:t>
      </w:r>
      <w:r w:rsidR="00F5612F">
        <w:t>will progressively</w:t>
      </w:r>
      <w:r w:rsidR="000D159F">
        <w:t xml:space="preserve"> increase to 18,750 places by 2018</w:t>
      </w:r>
      <w:r w:rsidR="006B52C6">
        <w:t>–</w:t>
      </w:r>
      <w:r w:rsidR="000D159F">
        <w:t>19.</w:t>
      </w:r>
      <w:r w:rsidR="000D159F">
        <w:rPr>
          <w:rStyle w:val="EndnoteReference"/>
        </w:rPr>
        <w:endnoteReference w:id="9"/>
      </w:r>
    </w:p>
    <w:p w14:paraId="0E0E58F2" w14:textId="55F7A7C5" w:rsidR="00A80AAC" w:rsidRPr="008A7434" w:rsidRDefault="00A80AAC" w:rsidP="00A71722">
      <w:pPr>
        <w:pStyle w:val="ListParagraph"/>
        <w:keepNext/>
        <w:numPr>
          <w:ilvl w:val="0"/>
          <w:numId w:val="42"/>
        </w:numPr>
        <w:rPr>
          <w:b/>
          <w:i/>
        </w:rPr>
      </w:pPr>
      <w:r w:rsidRPr="008A7434">
        <w:rPr>
          <w:b/>
          <w:i/>
          <w:sz w:val="22"/>
        </w:rPr>
        <w:t xml:space="preserve">Australia’s Refugee and Humanitarian Program, </w:t>
      </w:r>
      <w:r w:rsidR="00E941B8" w:rsidRPr="008A7434">
        <w:rPr>
          <w:b/>
          <w:i/>
          <w:sz w:val="22"/>
        </w:rPr>
        <w:t>201</w:t>
      </w:r>
      <w:r w:rsidR="00645E57" w:rsidRPr="008A7434">
        <w:rPr>
          <w:b/>
          <w:i/>
          <w:sz w:val="22"/>
        </w:rPr>
        <w:t>0</w:t>
      </w:r>
      <w:r w:rsidR="006B52C6" w:rsidRPr="008A7434">
        <w:rPr>
          <w:b/>
          <w:i/>
          <w:sz w:val="22"/>
        </w:rPr>
        <w:t>–</w:t>
      </w:r>
      <w:r w:rsidR="00E941B8" w:rsidRPr="008A7434">
        <w:rPr>
          <w:b/>
          <w:i/>
          <w:sz w:val="22"/>
        </w:rPr>
        <w:t>1</w:t>
      </w:r>
      <w:r w:rsidR="00645E57" w:rsidRPr="008A7434">
        <w:rPr>
          <w:b/>
          <w:i/>
          <w:sz w:val="22"/>
        </w:rPr>
        <w:t>1</w:t>
      </w:r>
      <w:r w:rsidR="00E941B8" w:rsidRPr="008A7434">
        <w:rPr>
          <w:b/>
          <w:i/>
          <w:sz w:val="22"/>
        </w:rPr>
        <w:t xml:space="preserve"> to </w:t>
      </w:r>
      <w:r w:rsidR="00BA6507" w:rsidRPr="008A7434">
        <w:rPr>
          <w:b/>
          <w:i/>
          <w:sz w:val="22"/>
        </w:rPr>
        <w:t>201</w:t>
      </w:r>
      <w:r w:rsidR="00BA6507">
        <w:rPr>
          <w:b/>
          <w:i/>
          <w:sz w:val="22"/>
        </w:rPr>
        <w:t>5</w:t>
      </w:r>
      <w:r w:rsidR="006B52C6" w:rsidRPr="008A7434">
        <w:rPr>
          <w:b/>
          <w:i/>
          <w:sz w:val="22"/>
        </w:rPr>
        <w:t>–</w:t>
      </w:r>
      <w:r w:rsidR="005D6238" w:rsidRPr="008A7434">
        <w:rPr>
          <w:b/>
          <w:i/>
          <w:sz w:val="22"/>
        </w:rPr>
        <w:t>1</w:t>
      </w:r>
      <w:r w:rsidR="005D6238">
        <w:rPr>
          <w:b/>
          <w:i/>
          <w:sz w:val="22"/>
        </w:rPr>
        <w:t>6</w:t>
      </w:r>
      <w:r w:rsidR="002D085B" w:rsidRPr="00CF16CF">
        <w:rPr>
          <w:rStyle w:val="EndnoteReference"/>
        </w:rPr>
        <w:endnoteReference w:id="10"/>
      </w:r>
    </w:p>
    <w:p w14:paraId="5776EE44" w14:textId="77777777" w:rsidR="00E941B8" w:rsidRDefault="0068244B" w:rsidP="00FE6339">
      <w:r>
        <w:rPr>
          <w:noProof/>
        </w:rPr>
        <w:drawing>
          <wp:inline distT="0" distB="0" distL="0" distR="0" wp14:anchorId="46FC48F8" wp14:editId="2F4AC5A5">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9F82F2" w14:textId="77777777" w:rsidR="004C75E9" w:rsidRPr="00886FEC" w:rsidRDefault="00996FE8" w:rsidP="00996FE8">
      <w:r w:rsidRPr="00886FEC">
        <w:t xml:space="preserve">Since </w:t>
      </w:r>
      <w:r w:rsidR="004C75E9" w:rsidRPr="00886FEC">
        <w:t>2013, there have been a number of significant developments in Australia’s policies towards people seeking asylum, particularly in relation to those who arrive by boat. These include:</w:t>
      </w:r>
    </w:p>
    <w:p w14:paraId="6A6F2207" w14:textId="55371CBF" w:rsidR="00BF5FA0" w:rsidRDefault="003B7601" w:rsidP="00465936">
      <w:pPr>
        <w:pStyle w:val="ListParagraph"/>
        <w:numPr>
          <w:ilvl w:val="0"/>
          <w:numId w:val="28"/>
        </w:numPr>
      </w:pPr>
      <w:r w:rsidRPr="0017646C">
        <w:t>t</w:t>
      </w:r>
      <w:r w:rsidR="00BF5FA0" w:rsidRPr="0017646C">
        <w:t>he release of</w:t>
      </w:r>
      <w:r w:rsidR="00A71722" w:rsidRPr="0017646C">
        <w:t xml:space="preserve"> almost all </w:t>
      </w:r>
      <w:r w:rsidR="00BF5FA0" w:rsidRPr="0017646C">
        <w:t xml:space="preserve">children from immigration detention </w:t>
      </w:r>
    </w:p>
    <w:p w14:paraId="38F33B55" w14:textId="2DA8CF58" w:rsidR="003C6471" w:rsidRDefault="003C6471" w:rsidP="00465936">
      <w:pPr>
        <w:pStyle w:val="ListParagraph"/>
        <w:numPr>
          <w:ilvl w:val="0"/>
          <w:numId w:val="28"/>
        </w:numPr>
      </w:pPr>
      <w:r>
        <w:t>a significant reduction in the overall number of people in immigration detention and the resulting closure of numerous detention facilities</w:t>
      </w:r>
    </w:p>
    <w:p w14:paraId="0AF4FB61" w14:textId="7429471F" w:rsidR="003C6471" w:rsidRDefault="003C6471" w:rsidP="00465936">
      <w:pPr>
        <w:pStyle w:val="ListParagraph"/>
        <w:numPr>
          <w:ilvl w:val="0"/>
          <w:numId w:val="28"/>
        </w:numPr>
      </w:pPr>
      <w:r>
        <w:t>the rein</w:t>
      </w:r>
      <w:r w:rsidR="00C23E58">
        <w:t>statement o</w:t>
      </w:r>
      <w:r>
        <w:t>f work rights</w:t>
      </w:r>
      <w:r w:rsidR="00B35164">
        <w:t xml:space="preserve"> for asylum seekers living in the community</w:t>
      </w:r>
      <w:r w:rsidR="006553FF">
        <w:t xml:space="preserve"> on Bridging Visas</w:t>
      </w:r>
    </w:p>
    <w:p w14:paraId="44795583" w14:textId="6F46770F" w:rsidR="004C75E9" w:rsidRDefault="003B7601" w:rsidP="00465936">
      <w:pPr>
        <w:pStyle w:val="ListParagraph"/>
        <w:numPr>
          <w:ilvl w:val="0"/>
          <w:numId w:val="28"/>
        </w:numPr>
      </w:pPr>
      <w:r>
        <w:t>t</w:t>
      </w:r>
      <w:r w:rsidR="004C75E9" w:rsidRPr="00886FEC">
        <w:t>he reintroduction of boat turnbacks</w:t>
      </w:r>
      <w:r w:rsidR="00886FEC" w:rsidRPr="00886FEC">
        <w:t xml:space="preserve"> throu</w:t>
      </w:r>
      <w:r>
        <w:t>gh Operation Sovereign Borders</w:t>
      </w:r>
    </w:p>
    <w:p w14:paraId="7DD25CCD" w14:textId="625BEC95" w:rsidR="00AA4C6A" w:rsidRDefault="003B7601" w:rsidP="00465936">
      <w:pPr>
        <w:pStyle w:val="ListParagraph"/>
        <w:numPr>
          <w:ilvl w:val="0"/>
          <w:numId w:val="28"/>
        </w:numPr>
      </w:pPr>
      <w:r>
        <w:t>m</w:t>
      </w:r>
      <w:r w:rsidR="00AA4C6A">
        <w:t>ajor changes to the refugee status determination process, including the introduction of a new statutory framework for assessing asylum claims and a ‘fa</w:t>
      </w:r>
      <w:r>
        <w:t>st track’ merits review process</w:t>
      </w:r>
      <w:r w:rsidR="00AA4C6A">
        <w:t xml:space="preserve"> </w:t>
      </w:r>
    </w:p>
    <w:p w14:paraId="0A3F18FD" w14:textId="39EAE2C3" w:rsidR="00AA4C6A" w:rsidRDefault="003B7601" w:rsidP="00465936">
      <w:pPr>
        <w:pStyle w:val="ListParagraph"/>
        <w:numPr>
          <w:ilvl w:val="0"/>
          <w:numId w:val="28"/>
        </w:numPr>
      </w:pPr>
      <w:r>
        <w:t>t</w:t>
      </w:r>
      <w:r w:rsidR="00AA4C6A">
        <w:t xml:space="preserve">he </w:t>
      </w:r>
      <w:r w:rsidR="00552C01">
        <w:t xml:space="preserve">development of </w:t>
      </w:r>
      <w:r w:rsidR="00AA4C6A">
        <w:t>resettlement arrangement</w:t>
      </w:r>
      <w:r w:rsidR="00552C01">
        <w:t xml:space="preserve">s with Cambodia and, more recently, the United States, </w:t>
      </w:r>
      <w:r w:rsidR="00AA4C6A">
        <w:t>for refugees subject to third coun</w:t>
      </w:r>
      <w:r>
        <w:t>try processing</w:t>
      </w:r>
    </w:p>
    <w:p w14:paraId="31AE66C5" w14:textId="58DF9FAA" w:rsidR="00886FEC" w:rsidRDefault="003B7601" w:rsidP="00465936">
      <w:pPr>
        <w:pStyle w:val="ListParagraph"/>
        <w:numPr>
          <w:ilvl w:val="0"/>
          <w:numId w:val="28"/>
        </w:numPr>
      </w:pPr>
      <w:r>
        <w:t>t</w:t>
      </w:r>
      <w:r w:rsidR="00886FEC" w:rsidRPr="00886FEC">
        <w:t>he reintroduction of Temporary Protection Visas as well as a new temporary visa for refugees, the Sa</w:t>
      </w:r>
      <w:r w:rsidR="00B9085B">
        <w:t>f</w:t>
      </w:r>
      <w:r w:rsidR="00886FEC" w:rsidRPr="00886FEC">
        <w:t>e Haven Enterprise Visa</w:t>
      </w:r>
    </w:p>
    <w:p w14:paraId="0AA96AA3" w14:textId="4A2BA029" w:rsidR="00AA4C6A" w:rsidRDefault="003B7601" w:rsidP="00465936">
      <w:pPr>
        <w:pStyle w:val="ListParagraph"/>
        <w:numPr>
          <w:ilvl w:val="0"/>
          <w:numId w:val="28"/>
        </w:numPr>
      </w:pPr>
      <w:r>
        <w:lastRenderedPageBreak/>
        <w:t>t</w:t>
      </w:r>
      <w:r w:rsidR="00AA4C6A">
        <w:t xml:space="preserve">he introduction of further restrictions on access to family reunion opportunities for refugees who arrive in Australia without valid visas. </w:t>
      </w:r>
    </w:p>
    <w:p w14:paraId="206CA53E" w14:textId="3675249E" w:rsidR="00EF18BA" w:rsidRPr="00EF18BA" w:rsidRDefault="00EF18BA" w:rsidP="00EF18BA">
      <w:r>
        <w:t xml:space="preserve">These policies all have significant </w:t>
      </w:r>
      <w:r w:rsidR="005854C9">
        <w:t xml:space="preserve">human rights </w:t>
      </w:r>
      <w:r>
        <w:t>implications</w:t>
      </w:r>
      <w:r w:rsidR="00A37ECC">
        <w:t>. While some bring Australia’s policies into closer alignment with international</w:t>
      </w:r>
      <w:r w:rsidR="00B1203A">
        <w:t xml:space="preserve"> human rights</w:t>
      </w:r>
      <w:r w:rsidR="00A37ECC">
        <w:t xml:space="preserve"> law, others could </w:t>
      </w:r>
      <w:r w:rsidR="005854C9">
        <w:t xml:space="preserve">potentially </w:t>
      </w:r>
      <w:r w:rsidR="00245D21">
        <w:t>p</w:t>
      </w:r>
      <w:r w:rsidR="001D41D1">
        <w:t xml:space="preserve">lace </w:t>
      </w:r>
      <w:r w:rsidR="005854C9">
        <w:t xml:space="preserve">Australia in breach of its international obligations. </w:t>
      </w:r>
    </w:p>
    <w:p w14:paraId="030BED94" w14:textId="47C2DC92" w:rsidR="00351AC5" w:rsidRPr="006B650F" w:rsidRDefault="00351AC5" w:rsidP="00351AC5">
      <w:pPr>
        <w:pStyle w:val="Heading2"/>
      </w:pPr>
      <w:bookmarkStart w:id="22" w:name="_Toc478390792"/>
      <w:r w:rsidRPr="006B650F">
        <w:t>Australia’s international human rights obligations</w:t>
      </w:r>
      <w:bookmarkEnd w:id="22"/>
      <w:r w:rsidRPr="006B650F">
        <w:t xml:space="preserve"> </w:t>
      </w:r>
    </w:p>
    <w:p w14:paraId="7BA60720" w14:textId="77777777" w:rsidR="003B6947" w:rsidRDefault="003B6947" w:rsidP="00351AC5">
      <w:r>
        <w:t>There are nine core international human rights instruments, of which seven have been ratified by Australia.</w:t>
      </w:r>
      <w:r w:rsidR="006D7F65">
        <w:rPr>
          <w:rStyle w:val="EndnoteReference"/>
        </w:rPr>
        <w:endnoteReference w:id="11"/>
      </w:r>
      <w:r>
        <w:t xml:space="preserve"> These are:</w:t>
      </w:r>
    </w:p>
    <w:p w14:paraId="2B6C57F5" w14:textId="7FE2A76D" w:rsidR="003B6947" w:rsidRDefault="00880D0A" w:rsidP="0060395F">
      <w:pPr>
        <w:pStyle w:val="ListParagraph"/>
        <w:numPr>
          <w:ilvl w:val="0"/>
          <w:numId w:val="29"/>
        </w:numPr>
      </w:pPr>
      <w:r>
        <w:t>t</w:t>
      </w:r>
      <w:r w:rsidR="003B6947">
        <w:t xml:space="preserve">he </w:t>
      </w:r>
      <w:r w:rsidR="003B6947" w:rsidRPr="003D2C2A">
        <w:rPr>
          <w:i/>
        </w:rPr>
        <w:t>International Convention on the Elimination of All Forms of Racial Discrimination</w:t>
      </w:r>
    </w:p>
    <w:p w14:paraId="767709D3" w14:textId="5504CFED" w:rsidR="003B6947" w:rsidRDefault="00880D0A" w:rsidP="0060395F">
      <w:pPr>
        <w:pStyle w:val="ListParagraph"/>
        <w:numPr>
          <w:ilvl w:val="0"/>
          <w:numId w:val="29"/>
        </w:numPr>
      </w:pPr>
      <w:r>
        <w:t>t</w:t>
      </w:r>
      <w:r w:rsidR="003B6947">
        <w:t xml:space="preserve">he </w:t>
      </w:r>
      <w:r w:rsidR="003B6947" w:rsidRPr="003D2C2A">
        <w:rPr>
          <w:i/>
        </w:rPr>
        <w:t>International Covenant on Civil and Political Rights</w:t>
      </w:r>
      <w:r>
        <w:t xml:space="preserve"> (ICCPR)</w:t>
      </w:r>
    </w:p>
    <w:p w14:paraId="4FC0C9DB" w14:textId="03FE3D45" w:rsidR="003B6947" w:rsidRDefault="00880D0A" w:rsidP="0060395F">
      <w:pPr>
        <w:pStyle w:val="ListParagraph"/>
        <w:numPr>
          <w:ilvl w:val="0"/>
          <w:numId w:val="29"/>
        </w:numPr>
      </w:pPr>
      <w:r>
        <w:t>t</w:t>
      </w:r>
      <w:r w:rsidR="003B6947">
        <w:t xml:space="preserve">he </w:t>
      </w:r>
      <w:r w:rsidR="003B6947" w:rsidRPr="003D2C2A">
        <w:rPr>
          <w:i/>
        </w:rPr>
        <w:t>International Covenant on Economic, Social and Cultural Rights</w:t>
      </w:r>
      <w:r>
        <w:t xml:space="preserve"> (ICESCR)</w:t>
      </w:r>
    </w:p>
    <w:p w14:paraId="320CA71C" w14:textId="0551C364" w:rsidR="003B6947" w:rsidRDefault="00880D0A" w:rsidP="0060395F">
      <w:pPr>
        <w:pStyle w:val="ListParagraph"/>
        <w:numPr>
          <w:ilvl w:val="0"/>
          <w:numId w:val="29"/>
        </w:numPr>
      </w:pPr>
      <w:r>
        <w:t>t</w:t>
      </w:r>
      <w:r w:rsidR="003B6947">
        <w:t xml:space="preserve">he </w:t>
      </w:r>
      <w:r w:rsidR="003B6947" w:rsidRPr="003D2C2A">
        <w:rPr>
          <w:i/>
        </w:rPr>
        <w:t>Convention on the Elimination of All Forms of Discrimination against Women</w:t>
      </w:r>
    </w:p>
    <w:p w14:paraId="2A739AC4" w14:textId="509F3002" w:rsidR="003B6947" w:rsidRDefault="00880D0A" w:rsidP="0060395F">
      <w:pPr>
        <w:pStyle w:val="ListParagraph"/>
        <w:numPr>
          <w:ilvl w:val="0"/>
          <w:numId w:val="29"/>
        </w:numPr>
      </w:pPr>
      <w:r>
        <w:t>t</w:t>
      </w:r>
      <w:r w:rsidR="00BE39E4">
        <w:t xml:space="preserve">he </w:t>
      </w:r>
      <w:r w:rsidR="003B6947" w:rsidRPr="003D2C2A">
        <w:rPr>
          <w:i/>
        </w:rPr>
        <w:t>Convention against Torture and Other Cruel, Inhuman or Degrading Treatment or Punishment</w:t>
      </w:r>
      <w:r>
        <w:t xml:space="preserve"> (CAT)</w:t>
      </w:r>
    </w:p>
    <w:p w14:paraId="30051085" w14:textId="3B585B2B" w:rsidR="003B6947" w:rsidRDefault="00880D0A" w:rsidP="0060395F">
      <w:pPr>
        <w:pStyle w:val="ListParagraph"/>
        <w:numPr>
          <w:ilvl w:val="0"/>
          <w:numId w:val="29"/>
        </w:numPr>
      </w:pPr>
      <w:r>
        <w:t>t</w:t>
      </w:r>
      <w:r w:rsidR="003B6947">
        <w:t xml:space="preserve">he </w:t>
      </w:r>
      <w:r w:rsidR="003B6947" w:rsidRPr="003D2C2A">
        <w:rPr>
          <w:i/>
        </w:rPr>
        <w:t>Convention on the Rights of the Child</w:t>
      </w:r>
      <w:r w:rsidR="004428FA">
        <w:t xml:space="preserve"> (CRC)</w:t>
      </w:r>
    </w:p>
    <w:p w14:paraId="4D578473" w14:textId="41AF4A1F" w:rsidR="003B6947" w:rsidRDefault="00880D0A" w:rsidP="0060395F">
      <w:pPr>
        <w:pStyle w:val="ListParagraph"/>
        <w:numPr>
          <w:ilvl w:val="0"/>
          <w:numId w:val="29"/>
        </w:numPr>
      </w:pPr>
      <w:r>
        <w:t>t</w:t>
      </w:r>
      <w:r w:rsidR="003B6947">
        <w:t xml:space="preserve">he </w:t>
      </w:r>
      <w:r w:rsidR="003B6947" w:rsidRPr="003D2C2A">
        <w:rPr>
          <w:i/>
        </w:rPr>
        <w:t>Convention on the Rights of Persons with Disabilities</w:t>
      </w:r>
      <w:r w:rsidR="00A71722">
        <w:t xml:space="preserve"> (CRPD</w:t>
      </w:r>
      <w:r w:rsidR="00364C84">
        <w:t>)</w:t>
      </w:r>
      <w:r w:rsidR="003B6947">
        <w:t>.</w:t>
      </w:r>
    </w:p>
    <w:p w14:paraId="31810A38" w14:textId="1C581AB5" w:rsidR="0060395F" w:rsidRDefault="0089040A" w:rsidP="0060395F">
      <w:r>
        <w:t xml:space="preserve">Several of these treaties </w:t>
      </w:r>
      <w:r w:rsidR="0078131A">
        <w:t>—</w:t>
      </w:r>
      <w:r w:rsidR="00D57FED">
        <w:t xml:space="preserve"> particularly the </w:t>
      </w:r>
      <w:r w:rsidR="004428FA">
        <w:t xml:space="preserve">ICCPR, ICESCR, CAT and CRC </w:t>
      </w:r>
      <w:r w:rsidR="0078131A">
        <w:t>—</w:t>
      </w:r>
      <w:r w:rsidR="004428FA">
        <w:t xml:space="preserve"> </w:t>
      </w:r>
      <w:r>
        <w:t xml:space="preserve">enshrine obligations which are relevant to refugees, people seeking asylum and people in immigration </w:t>
      </w:r>
      <w:r w:rsidR="00C643E3">
        <w:t>detention.</w:t>
      </w:r>
      <w:r w:rsidR="001F2846">
        <w:t xml:space="preserve"> Australia also has a range of specific obligations towards refugees u</w:t>
      </w:r>
      <w:r w:rsidR="003D2C2A">
        <w:t xml:space="preserve">nder the </w:t>
      </w:r>
      <w:r w:rsidR="003D2C2A" w:rsidRPr="003D2C2A">
        <w:rPr>
          <w:i/>
        </w:rPr>
        <w:t>Convention r</w:t>
      </w:r>
      <w:r w:rsidR="001F2846" w:rsidRPr="003D2C2A">
        <w:rPr>
          <w:i/>
        </w:rPr>
        <w:t>elating to the Status of Ref</w:t>
      </w:r>
      <w:r w:rsidR="00435441" w:rsidRPr="003D2C2A">
        <w:rPr>
          <w:i/>
        </w:rPr>
        <w:t>ugees</w:t>
      </w:r>
      <w:r w:rsidR="00435441">
        <w:t xml:space="preserve"> (the Refugee Convention). </w:t>
      </w:r>
      <w:r w:rsidR="00527414">
        <w:t xml:space="preserve">These obligations are summarised below. </w:t>
      </w:r>
    </w:p>
    <w:p w14:paraId="3E71C309" w14:textId="77777777" w:rsidR="0050435C" w:rsidRPr="008A7434" w:rsidRDefault="0050435C" w:rsidP="00F3303F">
      <w:pPr>
        <w:pStyle w:val="ListParagraph"/>
        <w:keepNext/>
        <w:numPr>
          <w:ilvl w:val="0"/>
          <w:numId w:val="44"/>
        </w:numPr>
        <w:rPr>
          <w:b/>
          <w:i/>
        </w:rPr>
      </w:pPr>
      <w:r w:rsidRPr="008A7434">
        <w:rPr>
          <w:b/>
          <w:i/>
          <w:sz w:val="22"/>
        </w:rPr>
        <w:t>Treaty obligations relevant to refugees and people seeking asylum</w:t>
      </w:r>
      <w:r>
        <w:rPr>
          <w:rStyle w:val="EndnoteReference"/>
          <w:b/>
          <w:i/>
        </w:rPr>
        <w:endnoteReference w:id="12"/>
      </w:r>
    </w:p>
    <w:tbl>
      <w:tblPr>
        <w:tblStyle w:val="TableGrid"/>
        <w:tblW w:w="0" w:type="auto"/>
        <w:tblLook w:val="04A0" w:firstRow="1" w:lastRow="0" w:firstColumn="1" w:lastColumn="0" w:noHBand="0" w:noVBand="1"/>
      </w:tblPr>
      <w:tblGrid>
        <w:gridCol w:w="5807"/>
        <w:gridCol w:w="3253"/>
      </w:tblGrid>
      <w:tr w:rsidR="00105F00" w:rsidRPr="00105F00" w14:paraId="7D5275A3" w14:textId="77777777" w:rsidTr="00591A65">
        <w:trPr>
          <w:tblHeader/>
        </w:trPr>
        <w:tc>
          <w:tcPr>
            <w:tcW w:w="5807" w:type="dxa"/>
            <w:shd w:val="clear" w:color="auto" w:fill="D9D9D9" w:themeFill="background1" w:themeFillShade="D9"/>
          </w:tcPr>
          <w:p w14:paraId="2D540F0E" w14:textId="77777777" w:rsidR="00105F00" w:rsidRPr="00105F00" w:rsidRDefault="00105F00" w:rsidP="00105F00">
            <w:pPr>
              <w:jc w:val="center"/>
              <w:rPr>
                <w:b/>
                <w:sz w:val="22"/>
              </w:rPr>
            </w:pPr>
            <w:r w:rsidRPr="00105F00">
              <w:rPr>
                <w:b/>
                <w:sz w:val="22"/>
              </w:rPr>
              <w:t>Obligation</w:t>
            </w:r>
          </w:p>
        </w:tc>
        <w:tc>
          <w:tcPr>
            <w:tcW w:w="3253" w:type="dxa"/>
            <w:shd w:val="clear" w:color="auto" w:fill="D9D9D9" w:themeFill="background1" w:themeFillShade="D9"/>
          </w:tcPr>
          <w:p w14:paraId="0CD25D50" w14:textId="77777777" w:rsidR="00105F00" w:rsidRPr="00105F00" w:rsidRDefault="00105F00" w:rsidP="00105F00">
            <w:pPr>
              <w:jc w:val="center"/>
              <w:rPr>
                <w:b/>
                <w:sz w:val="22"/>
              </w:rPr>
            </w:pPr>
            <w:r w:rsidRPr="00105F00">
              <w:rPr>
                <w:b/>
                <w:sz w:val="22"/>
              </w:rPr>
              <w:t>Relevant treaties</w:t>
            </w:r>
          </w:p>
        </w:tc>
      </w:tr>
      <w:tr w:rsidR="00DD7DF9" w:rsidRPr="00105F00" w14:paraId="3100E07F" w14:textId="77777777" w:rsidTr="00005C8C">
        <w:tc>
          <w:tcPr>
            <w:tcW w:w="5807" w:type="dxa"/>
          </w:tcPr>
          <w:p w14:paraId="5F77FB87" w14:textId="77777777" w:rsidR="006F05E4" w:rsidRDefault="00DD7DF9" w:rsidP="006F05E4">
            <w:pPr>
              <w:rPr>
                <w:sz w:val="22"/>
              </w:rPr>
            </w:pPr>
            <w:r>
              <w:rPr>
                <w:sz w:val="22"/>
              </w:rPr>
              <w:t xml:space="preserve">Everyone has the right to </w:t>
            </w:r>
            <w:r w:rsidRPr="00E51B6B">
              <w:rPr>
                <w:b/>
                <w:i/>
                <w:sz w:val="22"/>
              </w:rPr>
              <w:t>enjoy human rights without discrimination of any kind</w:t>
            </w:r>
            <w:r>
              <w:rPr>
                <w:sz w:val="22"/>
              </w:rPr>
              <w:t xml:space="preserve">. No one should be subjected to </w:t>
            </w:r>
            <w:r w:rsidRPr="00E51B6B">
              <w:rPr>
                <w:b/>
                <w:i/>
                <w:sz w:val="22"/>
              </w:rPr>
              <w:t>discrimination</w:t>
            </w:r>
            <w:r>
              <w:rPr>
                <w:sz w:val="22"/>
              </w:rPr>
              <w:t xml:space="preserve"> on any ground (including, in the case of children, </w:t>
            </w:r>
            <w:r w:rsidRPr="00E51B6B">
              <w:rPr>
                <w:b/>
                <w:i/>
                <w:sz w:val="22"/>
              </w:rPr>
              <w:t>discrimination or punishment on the basis of the status and activities of their parents</w:t>
            </w:r>
            <w:r>
              <w:rPr>
                <w:sz w:val="22"/>
              </w:rPr>
              <w:t>).</w:t>
            </w:r>
            <w:r w:rsidR="006F05E4">
              <w:rPr>
                <w:sz w:val="22"/>
              </w:rPr>
              <w:t xml:space="preserve"> Refugees who enter or are present in a country without authorisation </w:t>
            </w:r>
            <w:r w:rsidR="006F05E4" w:rsidRPr="00A41D18">
              <w:rPr>
                <w:b/>
                <w:i/>
                <w:sz w:val="22"/>
              </w:rPr>
              <w:t>should not be penalised</w:t>
            </w:r>
            <w:r w:rsidR="006F05E4">
              <w:rPr>
                <w:sz w:val="22"/>
              </w:rPr>
              <w:t>.</w:t>
            </w:r>
          </w:p>
        </w:tc>
        <w:tc>
          <w:tcPr>
            <w:tcW w:w="3253" w:type="dxa"/>
          </w:tcPr>
          <w:p w14:paraId="18F95A10" w14:textId="77777777" w:rsidR="00DD7DF9" w:rsidRDefault="00DD7DF9" w:rsidP="009C690B">
            <w:pPr>
              <w:rPr>
                <w:sz w:val="22"/>
              </w:rPr>
            </w:pPr>
            <w:r>
              <w:rPr>
                <w:sz w:val="22"/>
              </w:rPr>
              <w:t xml:space="preserve">ICCPR articles 2(1) and 26, ICESCR </w:t>
            </w:r>
            <w:r w:rsidRPr="007C5518">
              <w:rPr>
                <w:sz w:val="22"/>
              </w:rPr>
              <w:t>article 2(2), CRC article 2(1)</w:t>
            </w:r>
            <w:r w:rsidR="006F05E4">
              <w:rPr>
                <w:sz w:val="22"/>
              </w:rPr>
              <w:t>, Refugee Convention article 31(1)</w:t>
            </w:r>
          </w:p>
        </w:tc>
      </w:tr>
      <w:tr w:rsidR="00723F41" w:rsidRPr="00105F00" w14:paraId="155DAD6E" w14:textId="77777777" w:rsidTr="00005C8C">
        <w:tc>
          <w:tcPr>
            <w:tcW w:w="5807" w:type="dxa"/>
          </w:tcPr>
          <w:p w14:paraId="09B122F6" w14:textId="77777777" w:rsidR="00723F41" w:rsidRPr="00105F00" w:rsidRDefault="00723F41" w:rsidP="00005C8C">
            <w:pPr>
              <w:rPr>
                <w:sz w:val="22"/>
              </w:rPr>
            </w:pPr>
            <w:r>
              <w:rPr>
                <w:sz w:val="22"/>
              </w:rPr>
              <w:t xml:space="preserve">In all actions concerning children, the </w:t>
            </w:r>
            <w:r w:rsidRPr="00A13BA2">
              <w:rPr>
                <w:b/>
                <w:i/>
                <w:sz w:val="22"/>
              </w:rPr>
              <w:t>best interests of the child</w:t>
            </w:r>
            <w:r>
              <w:rPr>
                <w:sz w:val="22"/>
              </w:rPr>
              <w:t xml:space="preserve"> shall be a primary consideration.</w:t>
            </w:r>
          </w:p>
        </w:tc>
        <w:tc>
          <w:tcPr>
            <w:tcW w:w="3253" w:type="dxa"/>
          </w:tcPr>
          <w:p w14:paraId="6B96DB08" w14:textId="77777777" w:rsidR="00723F41" w:rsidRPr="00105F00" w:rsidRDefault="00723F41" w:rsidP="00005C8C">
            <w:pPr>
              <w:rPr>
                <w:sz w:val="22"/>
              </w:rPr>
            </w:pPr>
            <w:r>
              <w:rPr>
                <w:sz w:val="22"/>
              </w:rPr>
              <w:t>CRC article 3(1)</w:t>
            </w:r>
          </w:p>
        </w:tc>
      </w:tr>
      <w:tr w:rsidR="006F736B" w:rsidRPr="00105F00" w14:paraId="2DBBD813" w14:textId="77777777" w:rsidTr="00005C8C">
        <w:tc>
          <w:tcPr>
            <w:tcW w:w="5807" w:type="dxa"/>
          </w:tcPr>
          <w:p w14:paraId="45D3219D" w14:textId="222101E6" w:rsidR="006F736B" w:rsidRDefault="006F736B" w:rsidP="00C14C24">
            <w:pPr>
              <w:rPr>
                <w:sz w:val="22"/>
              </w:rPr>
            </w:pPr>
            <w:r>
              <w:rPr>
                <w:sz w:val="22"/>
              </w:rPr>
              <w:t xml:space="preserve">Everyone has the right to </w:t>
            </w:r>
            <w:r w:rsidRPr="002822E2">
              <w:rPr>
                <w:b/>
                <w:i/>
                <w:sz w:val="22"/>
              </w:rPr>
              <w:t>life</w:t>
            </w:r>
            <w:r>
              <w:rPr>
                <w:sz w:val="22"/>
              </w:rPr>
              <w:t xml:space="preserve"> and </w:t>
            </w:r>
            <w:r w:rsidRPr="002822E2">
              <w:rPr>
                <w:b/>
                <w:i/>
                <w:sz w:val="22"/>
              </w:rPr>
              <w:t>security of person</w:t>
            </w:r>
            <w:r>
              <w:rPr>
                <w:sz w:val="22"/>
              </w:rPr>
              <w:t xml:space="preserve">. The </w:t>
            </w:r>
            <w:r w:rsidRPr="00496B1A">
              <w:rPr>
                <w:b/>
                <w:i/>
                <w:sz w:val="22"/>
              </w:rPr>
              <w:t>survival and development</w:t>
            </w:r>
            <w:r>
              <w:rPr>
                <w:sz w:val="22"/>
              </w:rPr>
              <w:t xml:space="preserve"> of the child should be ensured to the maximum extent possible. Children </w:t>
            </w:r>
            <w:r>
              <w:rPr>
                <w:sz w:val="22"/>
              </w:rPr>
              <w:lastRenderedPageBreak/>
              <w:t xml:space="preserve">should be protected from </w:t>
            </w:r>
            <w:r w:rsidR="00994B6D" w:rsidRPr="00772BBA">
              <w:rPr>
                <w:b/>
                <w:i/>
                <w:sz w:val="22"/>
              </w:rPr>
              <w:t xml:space="preserve">all forms </w:t>
            </w:r>
            <w:r w:rsidR="00C14C24" w:rsidRPr="00772BBA">
              <w:rPr>
                <w:b/>
                <w:i/>
                <w:sz w:val="22"/>
              </w:rPr>
              <w:t xml:space="preserve">of physical and mental violence, including </w:t>
            </w:r>
            <w:r w:rsidRPr="00DA40D0">
              <w:rPr>
                <w:b/>
                <w:i/>
                <w:sz w:val="22"/>
              </w:rPr>
              <w:t>sexual abuse</w:t>
            </w:r>
            <w:r>
              <w:rPr>
                <w:sz w:val="22"/>
              </w:rPr>
              <w:t>.</w:t>
            </w:r>
          </w:p>
        </w:tc>
        <w:tc>
          <w:tcPr>
            <w:tcW w:w="3253" w:type="dxa"/>
          </w:tcPr>
          <w:p w14:paraId="4FBD56E8" w14:textId="41997DD1" w:rsidR="006F736B" w:rsidRDefault="006F736B" w:rsidP="00005C8C">
            <w:pPr>
              <w:rPr>
                <w:sz w:val="22"/>
              </w:rPr>
            </w:pPr>
            <w:r>
              <w:rPr>
                <w:sz w:val="22"/>
              </w:rPr>
              <w:lastRenderedPageBreak/>
              <w:t>ICCPR articles 6(1) and 9(1), CRC articles 6(2)</w:t>
            </w:r>
            <w:r w:rsidR="00787BC3">
              <w:rPr>
                <w:sz w:val="22"/>
              </w:rPr>
              <w:t>, 19</w:t>
            </w:r>
            <w:r w:rsidR="008160F7">
              <w:rPr>
                <w:sz w:val="22"/>
              </w:rPr>
              <w:t>(1)</w:t>
            </w:r>
            <w:r>
              <w:rPr>
                <w:sz w:val="22"/>
              </w:rPr>
              <w:t xml:space="preserve"> and 34</w:t>
            </w:r>
            <w:r w:rsidR="006246B7">
              <w:rPr>
                <w:sz w:val="22"/>
              </w:rPr>
              <w:t xml:space="preserve">, </w:t>
            </w:r>
            <w:r w:rsidR="006246B7" w:rsidRPr="006246B7">
              <w:rPr>
                <w:sz w:val="22"/>
              </w:rPr>
              <w:t>CRPD article 10</w:t>
            </w:r>
          </w:p>
        </w:tc>
      </w:tr>
      <w:tr w:rsidR="00F779EE" w:rsidRPr="00105F00" w14:paraId="2E44D542" w14:textId="77777777" w:rsidTr="00005C8C">
        <w:tc>
          <w:tcPr>
            <w:tcW w:w="5807" w:type="dxa"/>
          </w:tcPr>
          <w:p w14:paraId="1A5D29EB" w14:textId="014BDA4B" w:rsidR="00F779EE" w:rsidRPr="00105F00" w:rsidRDefault="00F779EE" w:rsidP="00FA48A6">
            <w:pPr>
              <w:rPr>
                <w:sz w:val="22"/>
              </w:rPr>
            </w:pPr>
            <w:r>
              <w:rPr>
                <w:sz w:val="22"/>
              </w:rPr>
              <w:t xml:space="preserve">No one should be subjected to </w:t>
            </w:r>
            <w:r w:rsidRPr="0099055B">
              <w:rPr>
                <w:b/>
                <w:i/>
                <w:sz w:val="22"/>
              </w:rPr>
              <w:t>cruel, inhuman or degrading treatment or punishment</w:t>
            </w:r>
            <w:r>
              <w:rPr>
                <w:sz w:val="22"/>
              </w:rPr>
              <w:t xml:space="preserve">. No one should be </w:t>
            </w:r>
            <w:r w:rsidRPr="004713D3">
              <w:rPr>
                <w:sz w:val="22"/>
              </w:rPr>
              <w:t xml:space="preserve">returned </w:t>
            </w:r>
            <w:r>
              <w:rPr>
                <w:sz w:val="22"/>
              </w:rPr>
              <w:t xml:space="preserve">to another country </w:t>
            </w:r>
            <w:r w:rsidR="00EC0223" w:rsidRPr="0078035C">
              <w:rPr>
                <w:sz w:val="22"/>
              </w:rPr>
              <w:t>if they would be</w:t>
            </w:r>
            <w:r w:rsidR="00EC0223" w:rsidRPr="00EC0223">
              <w:rPr>
                <w:i/>
                <w:sz w:val="22"/>
              </w:rPr>
              <w:t xml:space="preserve"> </w:t>
            </w:r>
            <w:r w:rsidR="00EC0223" w:rsidRPr="00EC0223">
              <w:rPr>
                <w:b/>
                <w:i/>
                <w:sz w:val="22"/>
              </w:rPr>
              <w:t>in danger of being persecuted or subjected to torture or cruel, inhuman or degrading treatment</w:t>
            </w:r>
            <w:r w:rsidR="00EC0223" w:rsidRPr="00D22791">
              <w:rPr>
                <w:sz w:val="22"/>
              </w:rPr>
              <w:t xml:space="preserve">. </w:t>
            </w:r>
            <w:r>
              <w:rPr>
                <w:sz w:val="22"/>
              </w:rPr>
              <w:t xml:space="preserve">The </w:t>
            </w:r>
            <w:r w:rsidRPr="001E447F">
              <w:rPr>
                <w:b/>
                <w:i/>
                <w:sz w:val="22"/>
              </w:rPr>
              <w:t>recovery and social reintegration</w:t>
            </w:r>
            <w:r>
              <w:rPr>
                <w:sz w:val="22"/>
              </w:rPr>
              <w:t xml:space="preserve"> of a child victim of torture or cruel, inhuman or degrading treatment or punishment should be promoted.</w:t>
            </w:r>
          </w:p>
        </w:tc>
        <w:tc>
          <w:tcPr>
            <w:tcW w:w="3253" w:type="dxa"/>
          </w:tcPr>
          <w:p w14:paraId="031DEE1F" w14:textId="12FC3B1F" w:rsidR="00F779EE" w:rsidRPr="00105F00" w:rsidRDefault="00F779EE" w:rsidP="00005C8C">
            <w:pPr>
              <w:rPr>
                <w:sz w:val="22"/>
              </w:rPr>
            </w:pPr>
            <w:r>
              <w:rPr>
                <w:sz w:val="22"/>
              </w:rPr>
              <w:t>ICCPR article 7, CRC articles 37(a) and 39, CAT article 3(1)</w:t>
            </w:r>
            <w:r w:rsidR="004713D3">
              <w:rPr>
                <w:sz w:val="22"/>
              </w:rPr>
              <w:t xml:space="preserve">, </w:t>
            </w:r>
            <w:r w:rsidR="000B3179">
              <w:t xml:space="preserve">CRPD article 15(1), </w:t>
            </w:r>
            <w:r w:rsidR="004713D3">
              <w:rPr>
                <w:sz w:val="22"/>
              </w:rPr>
              <w:t>Refugee Convention article 33(1)</w:t>
            </w:r>
          </w:p>
        </w:tc>
      </w:tr>
      <w:tr w:rsidR="00105F00" w:rsidRPr="00105F00" w14:paraId="6331A73A" w14:textId="77777777" w:rsidTr="00682D61">
        <w:tc>
          <w:tcPr>
            <w:tcW w:w="5807" w:type="dxa"/>
          </w:tcPr>
          <w:p w14:paraId="21B60F16" w14:textId="2A3EFEB7" w:rsidR="00105F00" w:rsidRPr="00105F00" w:rsidRDefault="00105F00" w:rsidP="003159E4">
            <w:pPr>
              <w:rPr>
                <w:sz w:val="22"/>
              </w:rPr>
            </w:pPr>
            <w:r>
              <w:rPr>
                <w:sz w:val="22"/>
              </w:rPr>
              <w:t xml:space="preserve">No one should be subjected to </w:t>
            </w:r>
            <w:r w:rsidRPr="00A13BA2">
              <w:rPr>
                <w:b/>
                <w:i/>
                <w:sz w:val="22"/>
              </w:rPr>
              <w:t>arbitrary detention</w:t>
            </w:r>
            <w:r w:rsidR="009B2F2E">
              <w:rPr>
                <w:sz w:val="22"/>
              </w:rPr>
              <w:t xml:space="preserve">, and children should only be detained as a </w:t>
            </w:r>
            <w:r w:rsidR="009B2F2E" w:rsidRPr="00A13BA2">
              <w:rPr>
                <w:b/>
                <w:i/>
                <w:sz w:val="22"/>
              </w:rPr>
              <w:t>last resort</w:t>
            </w:r>
            <w:r w:rsidR="009B2F2E">
              <w:rPr>
                <w:sz w:val="22"/>
              </w:rPr>
              <w:t xml:space="preserve"> and for the </w:t>
            </w:r>
            <w:r w:rsidR="009B2F2E" w:rsidRPr="00A13BA2">
              <w:rPr>
                <w:b/>
                <w:i/>
                <w:sz w:val="22"/>
              </w:rPr>
              <w:t>shortest appropriate period</w:t>
            </w:r>
            <w:r w:rsidR="009B2F2E">
              <w:rPr>
                <w:sz w:val="22"/>
              </w:rPr>
              <w:t xml:space="preserve"> of time</w:t>
            </w:r>
            <w:r w:rsidR="00AB7F98">
              <w:rPr>
                <w:sz w:val="22"/>
              </w:rPr>
              <w:t>.</w:t>
            </w:r>
            <w:r w:rsidR="00FA4ED6">
              <w:rPr>
                <w:sz w:val="22"/>
              </w:rPr>
              <w:t xml:space="preserve"> </w:t>
            </w:r>
            <w:r w:rsidR="003159E4">
              <w:rPr>
                <w:sz w:val="22"/>
              </w:rPr>
              <w:t xml:space="preserve">Anyone who is </w:t>
            </w:r>
            <w:r w:rsidR="003159E4" w:rsidRPr="003159E4">
              <w:rPr>
                <w:sz w:val="22"/>
              </w:rPr>
              <w:t xml:space="preserve">arrested </w:t>
            </w:r>
            <w:r w:rsidR="003159E4">
              <w:rPr>
                <w:sz w:val="22"/>
              </w:rPr>
              <w:t xml:space="preserve">has the right to </w:t>
            </w:r>
            <w:r w:rsidR="003159E4" w:rsidRPr="003159E4">
              <w:rPr>
                <w:sz w:val="22"/>
              </w:rPr>
              <w:t>be informed</w:t>
            </w:r>
            <w:r w:rsidR="003159E4">
              <w:rPr>
                <w:sz w:val="22"/>
              </w:rPr>
              <w:t xml:space="preserve"> </w:t>
            </w:r>
            <w:r w:rsidR="003159E4" w:rsidRPr="003159E4">
              <w:rPr>
                <w:sz w:val="22"/>
              </w:rPr>
              <w:t xml:space="preserve">of the </w:t>
            </w:r>
            <w:r w:rsidR="003159E4" w:rsidRPr="003159E4">
              <w:rPr>
                <w:b/>
                <w:i/>
                <w:sz w:val="22"/>
              </w:rPr>
              <w:t>reasons for their arrest and the charges against them</w:t>
            </w:r>
            <w:r w:rsidR="003159E4" w:rsidRPr="003159E4">
              <w:rPr>
                <w:sz w:val="22"/>
              </w:rPr>
              <w:t xml:space="preserve">. </w:t>
            </w:r>
            <w:r w:rsidR="00FA4ED6" w:rsidRPr="002D2A32">
              <w:rPr>
                <w:sz w:val="22"/>
              </w:rPr>
              <w:t xml:space="preserve">Anyone who is detained has the right to </w:t>
            </w:r>
            <w:r w:rsidR="00FA4ED6" w:rsidRPr="002D2A32">
              <w:rPr>
                <w:b/>
                <w:i/>
                <w:sz w:val="22"/>
              </w:rPr>
              <w:t>challenge the legality of their detention in court</w:t>
            </w:r>
            <w:r w:rsidR="00FA4ED6" w:rsidRPr="002D2A32">
              <w:rPr>
                <w:sz w:val="22"/>
              </w:rPr>
              <w:t>.</w:t>
            </w:r>
          </w:p>
        </w:tc>
        <w:tc>
          <w:tcPr>
            <w:tcW w:w="3253" w:type="dxa"/>
          </w:tcPr>
          <w:p w14:paraId="606D7BC2" w14:textId="30266FC0" w:rsidR="00105F00" w:rsidRPr="00105F00" w:rsidRDefault="00105F00" w:rsidP="0060395F">
            <w:pPr>
              <w:rPr>
                <w:sz w:val="22"/>
              </w:rPr>
            </w:pPr>
            <w:r>
              <w:rPr>
                <w:sz w:val="22"/>
              </w:rPr>
              <w:t>ICCPR article</w:t>
            </w:r>
            <w:r w:rsidR="003159E4">
              <w:rPr>
                <w:sz w:val="22"/>
              </w:rPr>
              <w:t>s</w:t>
            </w:r>
            <w:r>
              <w:rPr>
                <w:sz w:val="22"/>
              </w:rPr>
              <w:t xml:space="preserve"> 9(1)</w:t>
            </w:r>
            <w:r w:rsidR="003159E4">
              <w:rPr>
                <w:sz w:val="22"/>
              </w:rPr>
              <w:t>, 9(2)</w:t>
            </w:r>
            <w:r w:rsidR="00EA1D3A">
              <w:rPr>
                <w:sz w:val="22"/>
              </w:rPr>
              <w:t xml:space="preserve"> and 9(4)</w:t>
            </w:r>
            <w:r>
              <w:rPr>
                <w:sz w:val="22"/>
              </w:rPr>
              <w:t xml:space="preserve">, </w:t>
            </w:r>
            <w:r w:rsidR="00B64580">
              <w:rPr>
                <w:sz w:val="22"/>
              </w:rPr>
              <w:t>CRC article</w:t>
            </w:r>
            <w:r w:rsidR="00EA1D3A">
              <w:rPr>
                <w:sz w:val="22"/>
              </w:rPr>
              <w:t>s</w:t>
            </w:r>
            <w:r w:rsidR="00B64580">
              <w:rPr>
                <w:sz w:val="22"/>
              </w:rPr>
              <w:t xml:space="preserve"> 37(b)</w:t>
            </w:r>
            <w:r w:rsidR="00EA1D3A">
              <w:rPr>
                <w:sz w:val="22"/>
              </w:rPr>
              <w:t xml:space="preserve"> and 37(d)</w:t>
            </w:r>
            <w:r w:rsidR="00A91C4D">
              <w:rPr>
                <w:sz w:val="22"/>
              </w:rPr>
              <w:t xml:space="preserve">, </w:t>
            </w:r>
            <w:r w:rsidR="00A91C4D" w:rsidRPr="00A91C4D">
              <w:rPr>
                <w:sz w:val="22"/>
              </w:rPr>
              <w:t>CRPD article 14(b)</w:t>
            </w:r>
          </w:p>
        </w:tc>
      </w:tr>
      <w:tr w:rsidR="00726A6C" w:rsidRPr="00105F00" w14:paraId="63A55C6C" w14:textId="77777777" w:rsidTr="00005C8C">
        <w:tc>
          <w:tcPr>
            <w:tcW w:w="5807" w:type="dxa"/>
          </w:tcPr>
          <w:p w14:paraId="02E94F8A" w14:textId="77777777" w:rsidR="00726A6C" w:rsidRPr="00105F00" w:rsidRDefault="00726A6C" w:rsidP="00005C8C">
            <w:pPr>
              <w:rPr>
                <w:sz w:val="22"/>
              </w:rPr>
            </w:pPr>
            <w:r>
              <w:rPr>
                <w:sz w:val="22"/>
              </w:rPr>
              <w:t xml:space="preserve">People in detention should be treated with </w:t>
            </w:r>
            <w:r w:rsidRPr="00A13BA2">
              <w:rPr>
                <w:b/>
                <w:i/>
                <w:sz w:val="22"/>
              </w:rPr>
              <w:t>humanity and respect</w:t>
            </w:r>
            <w:r w:rsidRPr="00B64580">
              <w:rPr>
                <w:sz w:val="22"/>
              </w:rPr>
              <w:t xml:space="preserve"> for the inherent dignity of the human person</w:t>
            </w:r>
            <w:r>
              <w:rPr>
                <w:sz w:val="22"/>
              </w:rPr>
              <w:t xml:space="preserve">. </w:t>
            </w:r>
            <w:r w:rsidRPr="009B2F2E">
              <w:rPr>
                <w:sz w:val="22"/>
              </w:rPr>
              <w:t xml:space="preserve">Children in detention should be treated in a manner which </w:t>
            </w:r>
            <w:r w:rsidRPr="00A13BA2">
              <w:rPr>
                <w:b/>
                <w:i/>
                <w:sz w:val="22"/>
              </w:rPr>
              <w:t>takes into account the needs of people their age</w:t>
            </w:r>
            <w:r w:rsidRPr="009B2F2E">
              <w:rPr>
                <w:sz w:val="22"/>
              </w:rPr>
              <w:t>.</w:t>
            </w:r>
          </w:p>
        </w:tc>
        <w:tc>
          <w:tcPr>
            <w:tcW w:w="3253" w:type="dxa"/>
          </w:tcPr>
          <w:p w14:paraId="4B9D1116" w14:textId="0FD58621" w:rsidR="00726A6C" w:rsidRPr="00105F00" w:rsidRDefault="00726A6C" w:rsidP="00272DAE">
            <w:pPr>
              <w:rPr>
                <w:sz w:val="22"/>
              </w:rPr>
            </w:pPr>
            <w:r>
              <w:rPr>
                <w:sz w:val="22"/>
              </w:rPr>
              <w:t xml:space="preserve">ICCPR article 10(1), CRC article </w:t>
            </w:r>
            <w:r w:rsidR="00BC7DBD">
              <w:rPr>
                <w:sz w:val="22"/>
              </w:rPr>
              <w:t>37</w:t>
            </w:r>
            <w:r>
              <w:rPr>
                <w:sz w:val="22"/>
              </w:rPr>
              <w:t>(c)</w:t>
            </w:r>
          </w:p>
        </w:tc>
      </w:tr>
      <w:tr w:rsidR="00105F00" w:rsidRPr="00105F00" w14:paraId="5F74FD9E" w14:textId="77777777" w:rsidTr="00682D61">
        <w:tc>
          <w:tcPr>
            <w:tcW w:w="5807" w:type="dxa"/>
          </w:tcPr>
          <w:p w14:paraId="3448A4F5" w14:textId="77777777" w:rsidR="00235EE1" w:rsidRPr="00105F00" w:rsidRDefault="00682D61" w:rsidP="00DF5BAA">
            <w:pPr>
              <w:rPr>
                <w:sz w:val="22"/>
              </w:rPr>
            </w:pPr>
            <w:r>
              <w:rPr>
                <w:sz w:val="22"/>
              </w:rPr>
              <w:t>Everyone</w:t>
            </w:r>
            <w:r w:rsidR="00AB7F98">
              <w:rPr>
                <w:sz w:val="22"/>
              </w:rPr>
              <w:t xml:space="preserve"> has the right to</w:t>
            </w:r>
            <w:r w:rsidR="00FE1874">
              <w:rPr>
                <w:sz w:val="22"/>
              </w:rPr>
              <w:t xml:space="preserve"> </w:t>
            </w:r>
            <w:r w:rsidR="00FE1874" w:rsidRPr="00FE1874">
              <w:rPr>
                <w:b/>
                <w:i/>
                <w:sz w:val="22"/>
              </w:rPr>
              <w:t>work</w:t>
            </w:r>
            <w:r w:rsidR="00680A94">
              <w:rPr>
                <w:sz w:val="22"/>
              </w:rPr>
              <w:t xml:space="preserve">. Refugees should </w:t>
            </w:r>
            <w:r w:rsidR="00534C1B">
              <w:rPr>
                <w:sz w:val="22"/>
              </w:rPr>
              <w:t xml:space="preserve">be treated </w:t>
            </w:r>
            <w:r w:rsidR="00534C1B" w:rsidRPr="00624428">
              <w:rPr>
                <w:b/>
                <w:i/>
                <w:sz w:val="22"/>
              </w:rPr>
              <w:t xml:space="preserve">at least as favourably as </w:t>
            </w:r>
            <w:r w:rsidR="00DF5BAA" w:rsidRPr="00624428">
              <w:rPr>
                <w:b/>
                <w:i/>
                <w:sz w:val="22"/>
              </w:rPr>
              <w:t>non-citizens</w:t>
            </w:r>
            <w:r w:rsidR="00680A94" w:rsidRPr="00624428">
              <w:rPr>
                <w:b/>
                <w:i/>
                <w:sz w:val="22"/>
              </w:rPr>
              <w:t xml:space="preserve"> in the same circumstances</w:t>
            </w:r>
            <w:r w:rsidR="00903390" w:rsidRPr="00903390">
              <w:rPr>
                <w:rStyle w:val="EndnoteReference"/>
              </w:rPr>
              <w:endnoteReference w:id="13"/>
            </w:r>
            <w:r w:rsidR="00534C1B">
              <w:rPr>
                <w:sz w:val="22"/>
              </w:rPr>
              <w:t xml:space="preserve"> with regards to employment. </w:t>
            </w:r>
          </w:p>
        </w:tc>
        <w:tc>
          <w:tcPr>
            <w:tcW w:w="3253" w:type="dxa"/>
          </w:tcPr>
          <w:p w14:paraId="61ED1615" w14:textId="77777777" w:rsidR="00105F00" w:rsidRPr="00105F00" w:rsidRDefault="009B2F2E" w:rsidP="0018172C">
            <w:pPr>
              <w:rPr>
                <w:sz w:val="22"/>
              </w:rPr>
            </w:pPr>
            <w:r>
              <w:rPr>
                <w:sz w:val="22"/>
              </w:rPr>
              <w:t>ICESCR article</w:t>
            </w:r>
            <w:r w:rsidR="00680A94">
              <w:rPr>
                <w:sz w:val="22"/>
              </w:rPr>
              <w:t xml:space="preserve"> 6(1), Refugee Convention article</w:t>
            </w:r>
            <w:r w:rsidR="00FA1A13">
              <w:rPr>
                <w:sz w:val="22"/>
              </w:rPr>
              <w:t>s</w:t>
            </w:r>
            <w:r w:rsidR="00680A94">
              <w:rPr>
                <w:sz w:val="22"/>
              </w:rPr>
              <w:t xml:space="preserve"> 17</w:t>
            </w:r>
            <w:r w:rsidR="00FA1A13">
              <w:rPr>
                <w:sz w:val="22"/>
              </w:rPr>
              <w:t>, 18 and 19</w:t>
            </w:r>
          </w:p>
        </w:tc>
      </w:tr>
      <w:tr w:rsidR="00407F46" w:rsidRPr="00105F00" w14:paraId="29FC8F5A" w14:textId="77777777" w:rsidTr="00682D61">
        <w:tc>
          <w:tcPr>
            <w:tcW w:w="5807" w:type="dxa"/>
          </w:tcPr>
          <w:p w14:paraId="26327602" w14:textId="77777777" w:rsidR="00407F46" w:rsidRDefault="00407F46" w:rsidP="00532389">
            <w:pPr>
              <w:rPr>
                <w:sz w:val="22"/>
              </w:rPr>
            </w:pPr>
            <w:r>
              <w:rPr>
                <w:sz w:val="22"/>
              </w:rPr>
              <w:t xml:space="preserve">Everyone has the right to an </w:t>
            </w:r>
            <w:r w:rsidRPr="00A13BA2">
              <w:rPr>
                <w:b/>
                <w:i/>
                <w:sz w:val="22"/>
              </w:rPr>
              <w:t>adequate standard of living</w:t>
            </w:r>
            <w:r>
              <w:rPr>
                <w:sz w:val="22"/>
              </w:rPr>
              <w:t xml:space="preserve">, including </w:t>
            </w:r>
            <w:r w:rsidRPr="00AB7F98">
              <w:rPr>
                <w:sz w:val="22"/>
              </w:rPr>
              <w:t>adequate food, clothing and housing</w:t>
            </w:r>
            <w:r>
              <w:rPr>
                <w:sz w:val="22"/>
              </w:rPr>
              <w:t xml:space="preserve">. Children have a right to a </w:t>
            </w:r>
            <w:r w:rsidRPr="00AB7F98">
              <w:rPr>
                <w:sz w:val="22"/>
              </w:rPr>
              <w:t>standard of living adequate for their physical, mental, spiritual, moral and social development.</w:t>
            </w:r>
            <w:r w:rsidR="0046437C">
              <w:rPr>
                <w:sz w:val="22"/>
              </w:rPr>
              <w:t xml:space="preserve"> </w:t>
            </w:r>
            <w:r w:rsidR="00175307">
              <w:rPr>
                <w:sz w:val="22"/>
              </w:rPr>
              <w:t xml:space="preserve">Refugees should </w:t>
            </w:r>
            <w:r w:rsidR="00DF5BAA">
              <w:rPr>
                <w:sz w:val="22"/>
              </w:rPr>
              <w:t xml:space="preserve">be </w:t>
            </w:r>
            <w:r w:rsidR="00DF5BAA" w:rsidRPr="00624428">
              <w:rPr>
                <w:sz w:val="22"/>
              </w:rPr>
              <w:t xml:space="preserve">treated </w:t>
            </w:r>
            <w:r w:rsidR="00DF5BAA" w:rsidRPr="00624428">
              <w:rPr>
                <w:b/>
                <w:i/>
                <w:sz w:val="22"/>
              </w:rPr>
              <w:t xml:space="preserve">at least as favourably as </w:t>
            </w:r>
            <w:r w:rsidR="00532389" w:rsidRPr="00624428">
              <w:rPr>
                <w:b/>
                <w:i/>
                <w:sz w:val="22"/>
              </w:rPr>
              <w:t xml:space="preserve">non-citizens </w:t>
            </w:r>
            <w:r w:rsidR="00DF5BAA" w:rsidRPr="00624428">
              <w:rPr>
                <w:b/>
                <w:i/>
                <w:sz w:val="22"/>
              </w:rPr>
              <w:t xml:space="preserve">in the same </w:t>
            </w:r>
            <w:r w:rsidR="00532389" w:rsidRPr="00624428">
              <w:rPr>
                <w:b/>
                <w:i/>
                <w:sz w:val="22"/>
              </w:rPr>
              <w:t>circumstances</w:t>
            </w:r>
            <w:r w:rsidR="00DF5BAA">
              <w:rPr>
                <w:sz w:val="22"/>
              </w:rPr>
              <w:t xml:space="preserve"> with regards to </w:t>
            </w:r>
            <w:r w:rsidR="00532389">
              <w:rPr>
                <w:sz w:val="22"/>
              </w:rPr>
              <w:t xml:space="preserve">housing, and in the </w:t>
            </w:r>
            <w:r w:rsidR="00532389" w:rsidRPr="00624428">
              <w:rPr>
                <w:b/>
                <w:i/>
                <w:sz w:val="22"/>
              </w:rPr>
              <w:t>same manner as citizens</w:t>
            </w:r>
            <w:r w:rsidR="00532389">
              <w:rPr>
                <w:sz w:val="22"/>
              </w:rPr>
              <w:t xml:space="preserve"> with regards to public relief and social security.</w:t>
            </w:r>
          </w:p>
        </w:tc>
        <w:tc>
          <w:tcPr>
            <w:tcW w:w="3253" w:type="dxa"/>
          </w:tcPr>
          <w:p w14:paraId="78E5FBDF" w14:textId="0EA42458" w:rsidR="00407F46" w:rsidRDefault="0018172C" w:rsidP="0018172C">
            <w:pPr>
              <w:rPr>
                <w:sz w:val="22"/>
              </w:rPr>
            </w:pPr>
            <w:r>
              <w:rPr>
                <w:sz w:val="22"/>
              </w:rPr>
              <w:t>ICESCR article 11(1), CRC article 27(1)</w:t>
            </w:r>
            <w:r w:rsidR="008A1552">
              <w:rPr>
                <w:sz w:val="22"/>
              </w:rPr>
              <w:t xml:space="preserve">, </w:t>
            </w:r>
            <w:r w:rsidR="005A5826" w:rsidRPr="005A5826">
              <w:rPr>
                <w:sz w:val="22"/>
              </w:rPr>
              <w:t>CRPD article 28(1)</w:t>
            </w:r>
            <w:r w:rsidR="005A5826">
              <w:rPr>
                <w:sz w:val="22"/>
              </w:rPr>
              <w:t xml:space="preserve">, </w:t>
            </w:r>
            <w:r w:rsidR="008A1552">
              <w:rPr>
                <w:sz w:val="22"/>
              </w:rPr>
              <w:t>Refugee Convention articles 21, 23 and 24</w:t>
            </w:r>
          </w:p>
        </w:tc>
      </w:tr>
      <w:tr w:rsidR="00B60250" w:rsidRPr="00105F00" w14:paraId="2E3F9D0E" w14:textId="77777777" w:rsidTr="00682D61">
        <w:tc>
          <w:tcPr>
            <w:tcW w:w="5807" w:type="dxa"/>
          </w:tcPr>
          <w:p w14:paraId="5914348E" w14:textId="77777777" w:rsidR="00B60250" w:rsidRDefault="00805046" w:rsidP="0060395F">
            <w:pPr>
              <w:rPr>
                <w:sz w:val="22"/>
              </w:rPr>
            </w:pPr>
            <w:r>
              <w:rPr>
                <w:sz w:val="22"/>
              </w:rPr>
              <w:t xml:space="preserve">Everyone has the right to enjoy the </w:t>
            </w:r>
            <w:r w:rsidRPr="009003C2">
              <w:rPr>
                <w:b/>
                <w:i/>
                <w:sz w:val="22"/>
              </w:rPr>
              <w:t xml:space="preserve">highest </w:t>
            </w:r>
            <w:r w:rsidR="009003C2" w:rsidRPr="009003C2">
              <w:rPr>
                <w:b/>
                <w:i/>
                <w:sz w:val="22"/>
              </w:rPr>
              <w:t>attainable standard of health</w:t>
            </w:r>
            <w:r w:rsidR="009003C2">
              <w:rPr>
                <w:sz w:val="22"/>
              </w:rPr>
              <w:t>.</w:t>
            </w:r>
          </w:p>
        </w:tc>
        <w:tc>
          <w:tcPr>
            <w:tcW w:w="3253" w:type="dxa"/>
          </w:tcPr>
          <w:p w14:paraId="773102A6" w14:textId="4912801F" w:rsidR="00B60250" w:rsidRDefault="00951D5D" w:rsidP="0060395F">
            <w:pPr>
              <w:rPr>
                <w:sz w:val="22"/>
              </w:rPr>
            </w:pPr>
            <w:r>
              <w:rPr>
                <w:sz w:val="22"/>
              </w:rPr>
              <w:t>ICESCR article 12(1), CRC article 24(1)</w:t>
            </w:r>
            <w:r w:rsidR="004964B5">
              <w:rPr>
                <w:sz w:val="22"/>
              </w:rPr>
              <w:t xml:space="preserve">, </w:t>
            </w:r>
            <w:r w:rsidR="004964B5" w:rsidRPr="004964B5">
              <w:rPr>
                <w:sz w:val="22"/>
              </w:rPr>
              <w:t>CRPD article 25</w:t>
            </w:r>
          </w:p>
        </w:tc>
      </w:tr>
      <w:tr w:rsidR="007543BA" w:rsidRPr="00105F00" w14:paraId="3DAFE0ED" w14:textId="77777777" w:rsidTr="00682D61">
        <w:tc>
          <w:tcPr>
            <w:tcW w:w="5807" w:type="dxa"/>
          </w:tcPr>
          <w:p w14:paraId="5978FA93" w14:textId="523ABD3E" w:rsidR="007543BA" w:rsidRDefault="007543BA" w:rsidP="0076734F">
            <w:pPr>
              <w:rPr>
                <w:sz w:val="22"/>
              </w:rPr>
            </w:pPr>
            <w:r>
              <w:rPr>
                <w:sz w:val="22"/>
              </w:rPr>
              <w:lastRenderedPageBreak/>
              <w:t xml:space="preserve">Everyone has the right to </w:t>
            </w:r>
            <w:r w:rsidRPr="007543BA">
              <w:rPr>
                <w:b/>
                <w:i/>
                <w:sz w:val="22"/>
              </w:rPr>
              <w:t>education</w:t>
            </w:r>
            <w:r>
              <w:rPr>
                <w:sz w:val="22"/>
              </w:rPr>
              <w:t>.</w:t>
            </w:r>
            <w:r w:rsidR="00263EF8">
              <w:rPr>
                <w:sz w:val="22"/>
              </w:rPr>
              <w:t xml:space="preserve"> </w:t>
            </w:r>
            <w:r w:rsidR="0076734F">
              <w:rPr>
                <w:sz w:val="22"/>
              </w:rPr>
              <w:t xml:space="preserve">Primary education must be compulsory and available free to all. </w:t>
            </w:r>
            <w:r w:rsidR="00263EF8">
              <w:rPr>
                <w:sz w:val="22"/>
              </w:rPr>
              <w:t xml:space="preserve">Refugees should be treated </w:t>
            </w:r>
            <w:r w:rsidR="00263EF8" w:rsidRPr="00C774D2">
              <w:rPr>
                <w:b/>
                <w:i/>
                <w:sz w:val="22"/>
              </w:rPr>
              <w:t>in the same manner as citizens</w:t>
            </w:r>
            <w:r w:rsidR="00263EF8">
              <w:rPr>
                <w:sz w:val="22"/>
              </w:rPr>
              <w:t xml:space="preserve"> with regards to primary education and </w:t>
            </w:r>
            <w:r w:rsidR="00263EF8" w:rsidRPr="00C774D2">
              <w:rPr>
                <w:b/>
                <w:i/>
                <w:sz w:val="22"/>
              </w:rPr>
              <w:t xml:space="preserve">at least as favourably as non-citizens </w:t>
            </w:r>
            <w:r w:rsidR="003063D4" w:rsidRPr="00C774D2">
              <w:rPr>
                <w:b/>
                <w:i/>
                <w:sz w:val="22"/>
              </w:rPr>
              <w:t>in the same circumstances</w:t>
            </w:r>
            <w:r w:rsidR="003063D4">
              <w:rPr>
                <w:sz w:val="22"/>
              </w:rPr>
              <w:t xml:space="preserve"> </w:t>
            </w:r>
            <w:r w:rsidR="00263EF8">
              <w:rPr>
                <w:sz w:val="22"/>
              </w:rPr>
              <w:t>with regards to secondary and tertiary education.</w:t>
            </w:r>
          </w:p>
        </w:tc>
        <w:tc>
          <w:tcPr>
            <w:tcW w:w="3253" w:type="dxa"/>
          </w:tcPr>
          <w:p w14:paraId="1131C71A" w14:textId="2DE1C276" w:rsidR="007543BA" w:rsidRDefault="007543BA" w:rsidP="0060395F">
            <w:pPr>
              <w:rPr>
                <w:sz w:val="22"/>
              </w:rPr>
            </w:pPr>
            <w:r>
              <w:rPr>
                <w:sz w:val="22"/>
              </w:rPr>
              <w:t>ICESCR article 13, CRC article 28</w:t>
            </w:r>
            <w:r w:rsidR="006C08BD">
              <w:rPr>
                <w:sz w:val="22"/>
              </w:rPr>
              <w:t xml:space="preserve">, </w:t>
            </w:r>
            <w:r w:rsidR="002579DA" w:rsidRPr="002579DA">
              <w:rPr>
                <w:sz w:val="22"/>
              </w:rPr>
              <w:t>CRPD article 24(1)</w:t>
            </w:r>
            <w:r w:rsidR="002579DA">
              <w:rPr>
                <w:sz w:val="22"/>
              </w:rPr>
              <w:t xml:space="preserve">, </w:t>
            </w:r>
            <w:r w:rsidR="006C08BD">
              <w:rPr>
                <w:sz w:val="22"/>
              </w:rPr>
              <w:t>Refugee Convention article 22</w:t>
            </w:r>
          </w:p>
        </w:tc>
      </w:tr>
      <w:tr w:rsidR="002875AD" w:rsidRPr="00105F00" w14:paraId="5C448719" w14:textId="77777777" w:rsidTr="00005C8C">
        <w:tc>
          <w:tcPr>
            <w:tcW w:w="5807" w:type="dxa"/>
          </w:tcPr>
          <w:p w14:paraId="1F54AB95" w14:textId="77777777" w:rsidR="002875AD" w:rsidRDefault="002875AD" w:rsidP="00005C8C">
            <w:pPr>
              <w:rPr>
                <w:sz w:val="22"/>
              </w:rPr>
            </w:pPr>
            <w:r>
              <w:rPr>
                <w:sz w:val="22"/>
              </w:rPr>
              <w:t xml:space="preserve">The family is entitled to </w:t>
            </w:r>
            <w:r w:rsidRPr="00A41D18">
              <w:rPr>
                <w:b/>
                <w:i/>
                <w:sz w:val="22"/>
              </w:rPr>
              <w:t>protection and assistance</w:t>
            </w:r>
            <w:r>
              <w:rPr>
                <w:b/>
                <w:sz w:val="22"/>
              </w:rPr>
              <w:t xml:space="preserve"> </w:t>
            </w:r>
            <w:r w:rsidRPr="00183C4C">
              <w:rPr>
                <w:sz w:val="22"/>
              </w:rPr>
              <w:t xml:space="preserve">as the natural and fundamental group unit of society. </w:t>
            </w:r>
            <w:r>
              <w:rPr>
                <w:sz w:val="22"/>
              </w:rPr>
              <w:t xml:space="preserve">No one should be subjected to </w:t>
            </w:r>
            <w:r w:rsidRPr="00A41D18">
              <w:rPr>
                <w:b/>
                <w:i/>
                <w:sz w:val="22"/>
              </w:rPr>
              <w:t>arbitrary or unlawful interference with their family</w:t>
            </w:r>
            <w:r w:rsidRPr="00183C4C">
              <w:rPr>
                <w:sz w:val="22"/>
              </w:rPr>
              <w:t>.</w:t>
            </w:r>
            <w:r>
              <w:rPr>
                <w:sz w:val="22"/>
              </w:rPr>
              <w:t xml:space="preserve"> A</w:t>
            </w:r>
            <w:r w:rsidRPr="00183C4C">
              <w:rPr>
                <w:sz w:val="22"/>
              </w:rPr>
              <w:t>pplications by a child or their parents for family reunification</w:t>
            </w:r>
            <w:r>
              <w:rPr>
                <w:sz w:val="22"/>
              </w:rPr>
              <w:t xml:space="preserve"> should be dealt with</w:t>
            </w:r>
            <w:r w:rsidRPr="00183C4C">
              <w:rPr>
                <w:sz w:val="22"/>
              </w:rPr>
              <w:t xml:space="preserve"> in a </w:t>
            </w:r>
            <w:r w:rsidRPr="00A41D18">
              <w:rPr>
                <w:b/>
                <w:i/>
                <w:sz w:val="22"/>
              </w:rPr>
              <w:t>positive, humane and expeditious manner</w:t>
            </w:r>
            <w:r w:rsidRPr="00183C4C">
              <w:rPr>
                <w:sz w:val="22"/>
              </w:rPr>
              <w:t>.</w:t>
            </w:r>
          </w:p>
        </w:tc>
        <w:tc>
          <w:tcPr>
            <w:tcW w:w="3253" w:type="dxa"/>
          </w:tcPr>
          <w:p w14:paraId="0E47318C" w14:textId="77777777" w:rsidR="002875AD" w:rsidRDefault="002875AD" w:rsidP="00005C8C">
            <w:pPr>
              <w:rPr>
                <w:sz w:val="22"/>
              </w:rPr>
            </w:pPr>
            <w:r>
              <w:rPr>
                <w:sz w:val="22"/>
              </w:rPr>
              <w:t>ICCPR articles 17(1) and 23(1), ICESCR article 10(1), CRC articles 10(1) and 16(1)</w:t>
            </w:r>
          </w:p>
        </w:tc>
      </w:tr>
      <w:tr w:rsidR="00B20794" w:rsidRPr="00105F00" w14:paraId="633CBF82" w14:textId="77777777" w:rsidTr="003464A4">
        <w:tc>
          <w:tcPr>
            <w:tcW w:w="5807" w:type="dxa"/>
          </w:tcPr>
          <w:p w14:paraId="19D19181" w14:textId="77D7C3C1" w:rsidR="00B20794" w:rsidRDefault="00B20794" w:rsidP="00887A53">
            <w:pPr>
              <w:rPr>
                <w:sz w:val="22"/>
              </w:rPr>
            </w:pPr>
            <w:r>
              <w:rPr>
                <w:sz w:val="22"/>
              </w:rPr>
              <w:t xml:space="preserve">The </w:t>
            </w:r>
            <w:r w:rsidRPr="00A7151B">
              <w:rPr>
                <w:b/>
                <w:i/>
                <w:sz w:val="22"/>
              </w:rPr>
              <w:t>assimilation and naturalisation</w:t>
            </w:r>
            <w:r w:rsidRPr="00A7151B">
              <w:rPr>
                <w:sz w:val="22"/>
              </w:rPr>
              <w:t xml:space="preserve"> of refugees</w:t>
            </w:r>
            <w:r>
              <w:rPr>
                <w:sz w:val="22"/>
              </w:rPr>
              <w:t xml:space="preserve"> should be facilitated as far as possible. A</w:t>
            </w:r>
            <w:r w:rsidRPr="00D21150">
              <w:rPr>
                <w:sz w:val="22"/>
              </w:rPr>
              <w:t xml:space="preserve"> child who is seeking or has refugee status </w:t>
            </w:r>
            <w:r>
              <w:rPr>
                <w:sz w:val="22"/>
              </w:rPr>
              <w:t xml:space="preserve">should </w:t>
            </w:r>
            <w:r w:rsidRPr="00D21150">
              <w:rPr>
                <w:sz w:val="22"/>
              </w:rPr>
              <w:t xml:space="preserve">receive </w:t>
            </w:r>
            <w:r w:rsidRPr="00D21150">
              <w:rPr>
                <w:b/>
                <w:i/>
                <w:sz w:val="22"/>
              </w:rPr>
              <w:t>appropriate protection and humanitarian assistance</w:t>
            </w:r>
            <w:r w:rsidRPr="00D21150">
              <w:rPr>
                <w:sz w:val="22"/>
              </w:rPr>
              <w:t>.</w:t>
            </w:r>
            <w:r w:rsidRPr="00FF6F0F">
              <w:rPr>
                <w:sz w:val="22"/>
                <w:szCs w:val="22"/>
              </w:rPr>
              <w:t xml:space="preserve"> </w:t>
            </w:r>
            <w:r w:rsidR="00FF6F0F" w:rsidRPr="005A06D3">
              <w:rPr>
                <w:rFonts w:eastAsia="Times New Roman" w:cs="Arial"/>
                <w:sz w:val="22"/>
                <w:szCs w:val="22"/>
                <w:lang w:val="it-IT"/>
              </w:rPr>
              <w:t xml:space="preserve">All necessary measures should be taken to ensure the </w:t>
            </w:r>
            <w:r w:rsidR="00FF6F0F" w:rsidRPr="005A06D3">
              <w:rPr>
                <w:rFonts w:eastAsia="Times New Roman" w:cs="Arial"/>
                <w:b/>
                <w:bCs/>
                <w:i/>
                <w:iCs/>
                <w:sz w:val="22"/>
                <w:szCs w:val="22"/>
                <w:lang w:val="it-IT"/>
              </w:rPr>
              <w:t>safety of people with disabilities in situations of risk</w:t>
            </w:r>
            <w:r w:rsidR="00FF6F0F" w:rsidRPr="005A06D3">
              <w:rPr>
                <w:rFonts w:eastAsia="Times New Roman" w:cs="Arial"/>
                <w:sz w:val="22"/>
                <w:szCs w:val="22"/>
                <w:lang w:val="it-IT"/>
              </w:rPr>
              <w:t>, including humanitarian emergencies.</w:t>
            </w:r>
          </w:p>
        </w:tc>
        <w:tc>
          <w:tcPr>
            <w:tcW w:w="3253" w:type="dxa"/>
          </w:tcPr>
          <w:p w14:paraId="17C7B378" w14:textId="07127178" w:rsidR="00B20794" w:rsidRDefault="00B20794" w:rsidP="003464A4">
            <w:pPr>
              <w:rPr>
                <w:sz w:val="22"/>
              </w:rPr>
            </w:pPr>
            <w:r>
              <w:rPr>
                <w:sz w:val="22"/>
              </w:rPr>
              <w:t>Refugee Convention article 34</w:t>
            </w:r>
            <w:r w:rsidR="00871B2D">
              <w:rPr>
                <w:sz w:val="22"/>
              </w:rPr>
              <w:t>, CRC article 22(1), CRPD article 11</w:t>
            </w:r>
          </w:p>
        </w:tc>
      </w:tr>
    </w:tbl>
    <w:p w14:paraId="3840AED8" w14:textId="77777777" w:rsidR="00337422" w:rsidRDefault="000D5F72" w:rsidP="00A34F10">
      <w:r>
        <w:t xml:space="preserve">Since </w:t>
      </w:r>
      <w:r w:rsidR="000E72F2">
        <w:t>the publication of the Commission’s first Snapshot Report,</w:t>
      </w:r>
      <w:r w:rsidR="001659A1">
        <w:t xml:space="preserve"> </w:t>
      </w:r>
      <w:r>
        <w:t>there has been growing international concern</w:t>
      </w:r>
      <w:r w:rsidR="000F39BB">
        <w:t xml:space="preserve"> about </w:t>
      </w:r>
      <w:r w:rsidR="009D379D">
        <w:t>potential breaches of t</w:t>
      </w:r>
      <w:r w:rsidR="004C3742">
        <w:t xml:space="preserve">hese obligations resulting from </w:t>
      </w:r>
      <w:r>
        <w:t>Australia’s policies towards people seeking asylum</w:t>
      </w:r>
      <w:r w:rsidR="00520F52">
        <w:t xml:space="preserve">, particularly those who arrive by boat. </w:t>
      </w:r>
    </w:p>
    <w:p w14:paraId="4FF0FE69" w14:textId="4C0A508A" w:rsidR="00567614" w:rsidRDefault="000E72F2" w:rsidP="00A34F10">
      <w:r>
        <w:t>U</w:t>
      </w:r>
      <w:r w:rsidR="00960A52">
        <w:t>NHCR</w:t>
      </w:r>
      <w:r w:rsidR="007D7BC2">
        <w:t xml:space="preserve"> has </w:t>
      </w:r>
      <w:r w:rsidR="000E649E">
        <w:t>issued</w:t>
      </w:r>
      <w:r w:rsidR="007D7BC2">
        <w:t xml:space="preserve"> numerous reports</w:t>
      </w:r>
      <w:r w:rsidR="00903643">
        <w:t>, submissions and</w:t>
      </w:r>
      <w:r w:rsidR="007D7BC2">
        <w:t xml:space="preserve"> statements highlighting potential breaches of Australia’s international obligations</w:t>
      </w:r>
      <w:r w:rsidR="00F4091F">
        <w:t xml:space="preserve"> resulting from third country processing</w:t>
      </w:r>
      <w:r w:rsidR="007D7BC2">
        <w:t xml:space="preserve">, </w:t>
      </w:r>
      <w:r w:rsidR="00472E4F">
        <w:t xml:space="preserve">boat turnbacks, changes to Australia’s migration legislation </w:t>
      </w:r>
      <w:r w:rsidR="00E063DE">
        <w:t xml:space="preserve">and </w:t>
      </w:r>
      <w:r w:rsidR="007D7BC2">
        <w:t>the resettlement arrangement with Cambodia</w:t>
      </w:r>
      <w:r w:rsidR="00854464">
        <w:t>.</w:t>
      </w:r>
      <w:r w:rsidR="00953DEF">
        <w:rPr>
          <w:rStyle w:val="EndnoteReference"/>
        </w:rPr>
        <w:endnoteReference w:id="14"/>
      </w:r>
      <w:r w:rsidR="004E04AE">
        <w:t xml:space="preserve"> </w:t>
      </w:r>
    </w:p>
    <w:p w14:paraId="248053EF" w14:textId="5C69550F" w:rsidR="00D6379C" w:rsidRPr="00A34F10" w:rsidRDefault="00C414AC" w:rsidP="00A34F10">
      <w:r>
        <w:t>In September 2014,</w:t>
      </w:r>
      <w:r w:rsidR="00F15F2F">
        <w:t xml:space="preserve"> </w:t>
      </w:r>
      <w:r w:rsidR="00F15F2F" w:rsidRPr="00F15F2F">
        <w:t>United Nations Hi</w:t>
      </w:r>
      <w:r w:rsidR="00F15F2F">
        <w:t>gh Commissioner for Human Rights</w:t>
      </w:r>
      <w:r w:rsidR="00F15F2F" w:rsidRPr="00F15F2F">
        <w:t xml:space="preserve"> </w:t>
      </w:r>
      <w:r w:rsidR="00A34F10">
        <w:t>Zeid Ra'ad Al Hussein raised concerns about Australia’s asylum seeker policies in a speech to the</w:t>
      </w:r>
      <w:r w:rsidR="00D7572E">
        <w:t xml:space="preserve"> United Nations</w:t>
      </w:r>
      <w:r w:rsidR="00A34F10">
        <w:t xml:space="preserve"> Human Rights Council</w:t>
      </w:r>
      <w:r w:rsidR="00D445DD">
        <w:t xml:space="preserve">, </w:t>
      </w:r>
      <w:r w:rsidR="004E04AE">
        <w:t>stating that turnbacks and</w:t>
      </w:r>
      <w:r w:rsidR="0082023A">
        <w:t xml:space="preserve"> third country processing were ‘</w:t>
      </w:r>
      <w:r w:rsidR="00A34F10" w:rsidRPr="00A34F10">
        <w:t>leading to a chain of human rights violations, including arbitrary detention and possible torture foll</w:t>
      </w:r>
      <w:r w:rsidR="00A34F10">
        <w:t>owing return to home countries</w:t>
      </w:r>
      <w:r w:rsidR="0082023A">
        <w:t>’</w:t>
      </w:r>
      <w:r w:rsidR="00A34F10">
        <w:t>.</w:t>
      </w:r>
      <w:r w:rsidR="00A34F10" w:rsidRPr="00A34F10">
        <w:rPr>
          <w:rStyle w:val="EndnoteReference"/>
        </w:rPr>
        <w:endnoteReference w:id="15"/>
      </w:r>
    </w:p>
    <w:p w14:paraId="16D6956E" w14:textId="77777777" w:rsidR="00567614" w:rsidRDefault="004E4A3E" w:rsidP="0060395F">
      <w:r>
        <w:t>In December 2014,</w:t>
      </w:r>
      <w:r w:rsidR="003077E3">
        <w:t xml:space="preserve"> the United Nations Committee against Torture released the findings of its </w:t>
      </w:r>
      <w:r w:rsidR="00112C79">
        <w:t xml:space="preserve">most recent </w:t>
      </w:r>
      <w:r w:rsidR="003077E3">
        <w:t xml:space="preserve">periodic review </w:t>
      </w:r>
      <w:r w:rsidR="004163F6">
        <w:t xml:space="preserve">of Australia’s compliance with CAT. </w:t>
      </w:r>
      <w:r w:rsidR="00B166A3">
        <w:t xml:space="preserve">The Committee expressed concern about </w:t>
      </w:r>
      <w:r w:rsidR="002C2DE0">
        <w:t>Australia’s</w:t>
      </w:r>
      <w:r w:rsidR="00B166A3">
        <w:t xml:space="preserve"> policy of third country processing, citing harsh conditions, prolonged detention and uncertainty about the future, and recommended tha</w:t>
      </w:r>
      <w:r w:rsidR="0082023A">
        <w:t>t all people seeking asylum be ‘</w:t>
      </w:r>
      <w:r w:rsidR="00B166A3" w:rsidRPr="00B166A3">
        <w:t xml:space="preserve">afforded the same standards of protection against violations of </w:t>
      </w:r>
      <w:r w:rsidR="00B166A3">
        <w:t>[CAT]</w:t>
      </w:r>
      <w:r w:rsidR="00B166A3" w:rsidRPr="00B166A3">
        <w:t xml:space="preserve"> regardless of their mode and/or date of arrival</w:t>
      </w:r>
      <w:r w:rsidR="0082023A">
        <w:t>’</w:t>
      </w:r>
      <w:r w:rsidR="00B166A3" w:rsidRPr="00B166A3">
        <w:t>.</w:t>
      </w:r>
      <w:r w:rsidR="00AA143F" w:rsidRPr="00AA143F">
        <w:rPr>
          <w:rStyle w:val="EndnoteReference"/>
        </w:rPr>
        <w:endnoteReference w:id="16"/>
      </w:r>
      <w:r w:rsidR="00AA143F">
        <w:t xml:space="preserve"> </w:t>
      </w:r>
    </w:p>
    <w:p w14:paraId="6A20CBE4" w14:textId="75714E52" w:rsidR="00B166A3" w:rsidRDefault="002C2DE0" w:rsidP="0060395F">
      <w:r>
        <w:lastRenderedPageBreak/>
        <w:t xml:space="preserve">Similar concerns </w:t>
      </w:r>
      <w:r w:rsidR="008D5145">
        <w:t xml:space="preserve">have been </w:t>
      </w:r>
      <w:r>
        <w:t>noted by the United Nations Special Rapporteur</w:t>
      </w:r>
      <w:r w:rsidR="00B9085B">
        <w:t xml:space="preserve"> on torture and other cruel, inhuman or degrading treatment or punishment</w:t>
      </w:r>
      <w:r>
        <w:t xml:space="preserve">, Juan E </w:t>
      </w:r>
      <w:r w:rsidRPr="002C2DE0">
        <w:t>Méndez</w:t>
      </w:r>
      <w:r>
        <w:t>, who found</w:t>
      </w:r>
      <w:r w:rsidR="008D5145">
        <w:t xml:space="preserve"> in March 2015</w:t>
      </w:r>
      <w:r>
        <w:t xml:space="preserve"> that Australia had violated </w:t>
      </w:r>
      <w:r w:rsidR="0013112C">
        <w:t xml:space="preserve">CAT through its treatment of </w:t>
      </w:r>
      <w:r w:rsidR="007D678D">
        <w:t>people subject to third country processing in Papua New Guinea</w:t>
      </w:r>
      <w:r>
        <w:t>.</w:t>
      </w:r>
      <w:r w:rsidR="007D678D" w:rsidRPr="00386847">
        <w:rPr>
          <w:sz w:val="20"/>
          <w:vertAlign w:val="superscript"/>
        </w:rPr>
        <w:endnoteReference w:id="17"/>
      </w:r>
      <w:r>
        <w:t xml:space="preserve"> </w:t>
      </w:r>
    </w:p>
    <w:p w14:paraId="073AE264" w14:textId="3C3BA458" w:rsidR="00D7572E" w:rsidRDefault="00D7572E" w:rsidP="0060395F">
      <w:r>
        <w:t xml:space="preserve">In </w:t>
      </w:r>
      <w:r w:rsidR="00410B0F">
        <w:t>November 2015</w:t>
      </w:r>
      <w:r>
        <w:t xml:space="preserve">, Australia underwent its second Universal </w:t>
      </w:r>
      <w:r w:rsidR="00B34165">
        <w:t>Periodic</w:t>
      </w:r>
      <w:r>
        <w:t xml:space="preserve"> Review by the Human Rights Council.</w:t>
      </w:r>
      <w:r w:rsidR="00B56716">
        <w:t xml:space="preserve"> The</w:t>
      </w:r>
      <w:r w:rsidR="00D20528">
        <w:t xml:space="preserve"> Review revealed </w:t>
      </w:r>
      <w:r w:rsidR="00B56716">
        <w:t>widespread concern about Australia’</w:t>
      </w:r>
      <w:r w:rsidR="00C26BC8">
        <w:t xml:space="preserve">s </w:t>
      </w:r>
      <w:r w:rsidR="00D20528">
        <w:t>treatment of refugees a</w:t>
      </w:r>
      <w:r w:rsidR="0011224B">
        <w:t xml:space="preserve">nd people seeking asylum, with more than 50 </w:t>
      </w:r>
      <w:r w:rsidR="005643D2">
        <w:t xml:space="preserve">states </w:t>
      </w:r>
      <w:r w:rsidR="00D20528">
        <w:t xml:space="preserve">making recommendations on this issue. </w:t>
      </w:r>
      <w:r w:rsidR="00ED7A96">
        <w:t xml:space="preserve">Mandatory indefinite detention, the detention of children, third country processing and turnbacks </w:t>
      </w:r>
      <w:r w:rsidR="00DF68FB">
        <w:t>were each singled out by several different states as</w:t>
      </w:r>
      <w:r w:rsidR="00CB3A27">
        <w:t xml:space="preserve"> being of</w:t>
      </w:r>
      <w:r w:rsidR="00CB3A27" w:rsidRPr="00CB3A27">
        <w:t xml:space="preserve"> </w:t>
      </w:r>
      <w:r w:rsidR="003826A9">
        <w:t>particular concern.</w:t>
      </w:r>
      <w:r w:rsidR="003826A9" w:rsidRPr="003826A9">
        <w:rPr>
          <w:rStyle w:val="EndnoteReference"/>
        </w:rPr>
        <w:endnoteReference w:id="18"/>
      </w:r>
    </w:p>
    <w:p w14:paraId="6315D048" w14:textId="5FABA5AD" w:rsidR="00621880" w:rsidRPr="00774FD3" w:rsidRDefault="002D39C2" w:rsidP="00915A76">
      <w:r>
        <w:t xml:space="preserve">The </w:t>
      </w:r>
      <w:r w:rsidR="00867FCD">
        <w:t xml:space="preserve">United Nations </w:t>
      </w:r>
      <w:r>
        <w:t>Special Rapporteur on the human rights of migrants,</w:t>
      </w:r>
      <w:r w:rsidR="00915A76" w:rsidRPr="00915A76">
        <w:t xml:space="preserve"> François Crépeau</w:t>
      </w:r>
      <w:r w:rsidR="00915A76">
        <w:t xml:space="preserve">, undertook an official mission to </w:t>
      </w:r>
      <w:r w:rsidR="00621880">
        <w:t xml:space="preserve">Australia during November 2016. In his end-of-mission statement, the Rapporteur noted that Australia’s migration </w:t>
      </w:r>
      <w:r w:rsidR="00EE39CF">
        <w:t xml:space="preserve">policies </w:t>
      </w:r>
      <w:r w:rsidR="00621880">
        <w:t xml:space="preserve">‘present many positive examples’ </w:t>
      </w:r>
      <w:r w:rsidR="00EE39CF">
        <w:t>but also expressed concern that some of these policies ‘h</w:t>
      </w:r>
      <w:r w:rsidR="00621880" w:rsidRPr="00621880">
        <w:t>ave increasingly eroded the human rights of migrants in contravention of its international human rights and humanitarian obligations</w:t>
      </w:r>
      <w:r w:rsidR="00EE39CF">
        <w:t>’</w:t>
      </w:r>
      <w:r w:rsidR="006E6C69">
        <w:t>.</w:t>
      </w:r>
      <w:r w:rsidR="00F51A4C">
        <w:t xml:space="preserve"> </w:t>
      </w:r>
      <w:r w:rsidR="00C6419D">
        <w:t>Some of the s</w:t>
      </w:r>
      <w:r w:rsidR="00F51A4C">
        <w:t xml:space="preserve">pecific concerns highlighted in the statement related to </w:t>
      </w:r>
      <w:r w:rsidR="007B37F8" w:rsidRPr="00CB6A13">
        <w:rPr>
          <w:i/>
        </w:rPr>
        <w:t>non-</w:t>
      </w:r>
      <w:r w:rsidR="00774FD3">
        <w:rPr>
          <w:i/>
        </w:rPr>
        <w:t>refoulement</w:t>
      </w:r>
      <w:r w:rsidR="00774FD3">
        <w:t>,</w:t>
      </w:r>
      <w:r w:rsidR="00F51A4C">
        <w:t xml:space="preserve"> discrimination based on mode of arrival, </w:t>
      </w:r>
      <w:r w:rsidR="00774FD3">
        <w:t>immigration detention, third country processing, guardianship of unaccompanied children, family reunion, visa refusals and cancellations, access to justice and</w:t>
      </w:r>
      <w:r w:rsidR="00313C9A">
        <w:t xml:space="preserve"> citizenship.</w:t>
      </w:r>
      <w:r w:rsidR="00537767">
        <w:rPr>
          <w:rStyle w:val="EndnoteReference"/>
        </w:rPr>
        <w:endnoteReference w:id="19"/>
      </w:r>
    </w:p>
    <w:p w14:paraId="4BC7FDB6" w14:textId="77777777" w:rsidR="00E562D7" w:rsidRDefault="00E562D7">
      <w:pPr>
        <w:spacing w:before="0" w:after="0"/>
        <w:rPr>
          <w:b/>
          <w:bCs/>
          <w:sz w:val="28"/>
          <w:szCs w:val="28"/>
        </w:rPr>
      </w:pPr>
      <w:r>
        <w:br w:type="page"/>
      </w:r>
    </w:p>
    <w:p w14:paraId="66EC9D0E" w14:textId="6359BF62" w:rsidR="00D55A99" w:rsidRDefault="00CC1BB3" w:rsidP="00D55A99">
      <w:pPr>
        <w:pStyle w:val="Heading1"/>
        <w:tabs>
          <w:tab w:val="num" w:pos="971"/>
        </w:tabs>
      </w:pPr>
      <w:bookmarkStart w:id="23" w:name="_Toc478390793"/>
      <w:r>
        <w:lastRenderedPageBreak/>
        <w:t xml:space="preserve">Immigration detention and </w:t>
      </w:r>
      <w:r w:rsidR="000D1911">
        <w:t xml:space="preserve">community </w:t>
      </w:r>
      <w:r>
        <w:t>alternatives</w:t>
      </w:r>
      <w:bookmarkEnd w:id="23"/>
      <w:r>
        <w:t xml:space="preserve"> </w:t>
      </w:r>
    </w:p>
    <w:p w14:paraId="74C220AC" w14:textId="6C12E687" w:rsidR="00480A62" w:rsidRDefault="00480A62" w:rsidP="00480A62">
      <w:pPr>
        <w:pStyle w:val="Heading2"/>
      </w:pPr>
      <w:bookmarkStart w:id="24" w:name="_Toc478390794"/>
      <w:r>
        <w:t>Detention facilities in Australia</w:t>
      </w:r>
      <w:bookmarkEnd w:id="24"/>
    </w:p>
    <w:p w14:paraId="4F64C947" w14:textId="67A3710D" w:rsidR="007108A7" w:rsidRDefault="007108A7" w:rsidP="00CC1BB3">
      <w:r w:rsidRPr="007108A7">
        <w:t xml:space="preserve">The majority of unlawful non-citizens are detained in closed immigration detention </w:t>
      </w:r>
      <w:r w:rsidRPr="00DE239F">
        <w:t>facilities.</w:t>
      </w:r>
      <w:r w:rsidR="00292ABC" w:rsidRPr="00DE239F">
        <w:t xml:space="preserve"> </w:t>
      </w:r>
      <w:r w:rsidR="00E81815" w:rsidRPr="00DE239F">
        <w:t xml:space="preserve">At the time of </w:t>
      </w:r>
      <w:r w:rsidR="00BE605E">
        <w:t>publication</w:t>
      </w:r>
      <w:r w:rsidR="007B2493" w:rsidRPr="00DE239F">
        <w:t xml:space="preserve">, there were </w:t>
      </w:r>
      <w:r w:rsidR="006F43A7">
        <w:t>nine</w:t>
      </w:r>
      <w:r w:rsidR="006F43A7" w:rsidRPr="00DE239F">
        <w:t xml:space="preserve"> </w:t>
      </w:r>
      <w:r w:rsidR="007B2493" w:rsidRPr="00DE239F">
        <w:t>secure immigration detention facilities</w:t>
      </w:r>
      <w:r w:rsidR="007B2493">
        <w:t xml:space="preserve"> operating in Australia,</w:t>
      </w:r>
      <w:r w:rsidR="00EA2770">
        <w:t xml:space="preserve"> comprising</w:t>
      </w:r>
      <w:r w:rsidR="007B2493">
        <w:t>:</w:t>
      </w:r>
    </w:p>
    <w:p w14:paraId="688A98A9" w14:textId="0D272CD8" w:rsidR="007B2493" w:rsidRDefault="007769EB" w:rsidP="00BD6570">
      <w:pPr>
        <w:pStyle w:val="ListParagraph"/>
        <w:numPr>
          <w:ilvl w:val="0"/>
          <w:numId w:val="16"/>
        </w:numPr>
      </w:pPr>
      <w:r>
        <w:t>f</w:t>
      </w:r>
      <w:r w:rsidR="006B52C6">
        <w:t xml:space="preserve">ive high </w:t>
      </w:r>
      <w:r w:rsidR="007B2493">
        <w:t xml:space="preserve">security Immigration Detention Centres (IDCs) </w:t>
      </w:r>
      <w:r w:rsidR="00BC207E">
        <w:t>in Villawood, Maribyrnong, Perth, Yongah Hill and</w:t>
      </w:r>
      <w:r w:rsidR="00F41021">
        <w:t xml:space="preserve"> North West Point on</w:t>
      </w:r>
      <w:r w:rsidR="00BC207E">
        <w:t xml:space="preserve"> Christmas Island.</w:t>
      </w:r>
      <w:r w:rsidR="00AE15E9">
        <w:t xml:space="preserve"> </w:t>
      </w:r>
      <w:r w:rsidR="00BF3DE5">
        <w:t xml:space="preserve">These facilities are used </w:t>
      </w:r>
      <w:r w:rsidR="0082023A">
        <w:t>for adults deemed to be ‘</w:t>
      </w:r>
      <w:r w:rsidR="00261916">
        <w:t>medium to high risk</w:t>
      </w:r>
      <w:r w:rsidR="0082023A">
        <w:t>’</w:t>
      </w:r>
      <w:r w:rsidR="00261916">
        <w:t xml:space="preserve">. </w:t>
      </w:r>
      <w:r w:rsidR="00F7748F">
        <w:t>As a matter of policy, c</w:t>
      </w:r>
      <w:r w:rsidR="00261916">
        <w:t xml:space="preserve">hildren </w:t>
      </w:r>
      <w:r>
        <w:t>are not held in the</w:t>
      </w:r>
      <w:r w:rsidR="002108CD">
        <w:t>se</w:t>
      </w:r>
      <w:r>
        <w:t xml:space="preserve"> facilities</w:t>
      </w:r>
    </w:p>
    <w:p w14:paraId="759BFC59" w14:textId="4D179CAB" w:rsidR="002108CD" w:rsidRDefault="002108CD" w:rsidP="002108CD">
      <w:pPr>
        <w:pStyle w:val="ListParagraph"/>
        <w:numPr>
          <w:ilvl w:val="0"/>
          <w:numId w:val="16"/>
        </w:numPr>
      </w:pPr>
      <w:r>
        <w:t>three Immigration Transit Accommodation (ITA) facilities in Adelaide, Brisbane and Melbourne. These are lower security facilities which have less intrusive security measures than I</w:t>
      </w:r>
      <w:r w:rsidR="00D1142E">
        <w:t>DCs</w:t>
      </w:r>
    </w:p>
    <w:p w14:paraId="280F6C81" w14:textId="692ED174" w:rsidR="007B2493" w:rsidRDefault="00386847" w:rsidP="002724EB">
      <w:pPr>
        <w:pStyle w:val="ListParagraph"/>
        <w:numPr>
          <w:ilvl w:val="0"/>
          <w:numId w:val="16"/>
        </w:numPr>
      </w:pPr>
      <w:r w:rsidRPr="000221E0">
        <w:t>one Immigration Residential Housing (IRH) facility in Perth. This lower security</w:t>
      </w:r>
      <w:r>
        <w:t xml:space="preserve"> facility provides residential-style accommodation.</w:t>
      </w:r>
      <w:r w:rsidRPr="00FD5DAD">
        <w:rPr>
          <w:rStyle w:val="EndnoteReference"/>
        </w:rPr>
        <w:endnoteReference w:id="20"/>
      </w:r>
    </w:p>
    <w:p w14:paraId="434F347B" w14:textId="7AABC3E4" w:rsidR="006C51B8" w:rsidRDefault="00702A11" w:rsidP="008D0BA5">
      <w:r w:rsidRPr="00C211F8">
        <w:t>Since the publication of the Commission’s first Snapshot Report, the number of people in closed immigration dete</w:t>
      </w:r>
      <w:r w:rsidRPr="009D3A24">
        <w:t xml:space="preserve">ntion has reduced dramatically. </w:t>
      </w:r>
      <w:r w:rsidR="002D5E07" w:rsidRPr="009D3A24">
        <w:t xml:space="preserve">As at </w:t>
      </w:r>
      <w:r w:rsidR="00F475EC" w:rsidRPr="009D3A24">
        <w:t xml:space="preserve">31 </w:t>
      </w:r>
      <w:r w:rsidR="00CF3186">
        <w:t>December</w:t>
      </w:r>
      <w:r w:rsidR="00CF3186" w:rsidRPr="009D3A24">
        <w:t xml:space="preserve"> </w:t>
      </w:r>
      <w:r w:rsidR="00F475EC" w:rsidRPr="009D3A24">
        <w:t xml:space="preserve">2016, there were </w:t>
      </w:r>
      <w:r w:rsidR="009E2E3A" w:rsidRPr="009E2E3A">
        <w:t>1,364</w:t>
      </w:r>
      <w:r w:rsidR="00F475EC" w:rsidRPr="009D3A24">
        <w:t xml:space="preserve"> people in closed detention </w:t>
      </w:r>
      <w:r w:rsidR="00AA3AEF" w:rsidRPr="009D3A24">
        <w:t>facilities</w:t>
      </w:r>
      <w:r w:rsidR="00F475EC" w:rsidRPr="009D3A24">
        <w:t xml:space="preserve"> in Australia</w:t>
      </w:r>
      <w:r w:rsidR="00EC164A" w:rsidRPr="009D3A24">
        <w:t>.</w:t>
      </w:r>
      <w:r w:rsidR="007E6879">
        <w:rPr>
          <w:rStyle w:val="EndnoteReference"/>
        </w:rPr>
        <w:endnoteReference w:id="21"/>
      </w:r>
      <w:r w:rsidR="001E030D">
        <w:t xml:space="preserve"> </w:t>
      </w:r>
      <w:r w:rsidR="00EC164A" w:rsidRPr="009D3A24">
        <w:t xml:space="preserve">As can be seen in Chart 3, this is the </w:t>
      </w:r>
      <w:r w:rsidR="00214423" w:rsidRPr="009D3A24">
        <w:t>lowest</w:t>
      </w:r>
      <w:r w:rsidR="00214423">
        <w:t xml:space="preserve"> </w:t>
      </w:r>
      <w:r w:rsidR="00EC164A">
        <w:t>number of people in detention in almost four years.</w:t>
      </w:r>
    </w:p>
    <w:p w14:paraId="4B62CAD5" w14:textId="2A86EA21" w:rsidR="009039FB" w:rsidRPr="00C138D5" w:rsidRDefault="009039FB" w:rsidP="008C02AF">
      <w:pPr>
        <w:pStyle w:val="ListParagraph"/>
        <w:keepNext/>
        <w:numPr>
          <w:ilvl w:val="0"/>
          <w:numId w:val="42"/>
        </w:numPr>
        <w:rPr>
          <w:b/>
          <w:i/>
          <w:sz w:val="22"/>
        </w:rPr>
      </w:pPr>
      <w:r w:rsidRPr="00C138D5">
        <w:rPr>
          <w:b/>
          <w:i/>
          <w:sz w:val="22"/>
        </w:rPr>
        <w:t xml:space="preserve">Number of people in closed detention in Australia, January 2013 to </w:t>
      </w:r>
      <w:r w:rsidR="00CF3186">
        <w:rPr>
          <w:b/>
          <w:i/>
          <w:sz w:val="22"/>
        </w:rPr>
        <w:t>December</w:t>
      </w:r>
      <w:r w:rsidR="00AA3AEF">
        <w:rPr>
          <w:b/>
          <w:i/>
          <w:sz w:val="22"/>
        </w:rPr>
        <w:t xml:space="preserve"> </w:t>
      </w:r>
      <w:r w:rsidRPr="00C138D5">
        <w:rPr>
          <w:b/>
          <w:i/>
          <w:sz w:val="22"/>
        </w:rPr>
        <w:t>2016</w:t>
      </w:r>
      <w:r>
        <w:rPr>
          <w:rStyle w:val="EndnoteReference"/>
          <w:b/>
          <w:i/>
        </w:rPr>
        <w:endnoteReference w:id="22"/>
      </w:r>
    </w:p>
    <w:p w14:paraId="280C1E3A" w14:textId="77777777" w:rsidR="009039FB" w:rsidRDefault="009039FB" w:rsidP="009039FB">
      <w:r>
        <w:rPr>
          <w:noProof/>
        </w:rPr>
        <w:drawing>
          <wp:inline distT="0" distB="0" distL="0" distR="0" wp14:anchorId="73F07088" wp14:editId="1F090FED">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915AF8" w14:textId="70ED7053" w:rsidR="00647864" w:rsidRDefault="003A57E7" w:rsidP="008D0BA5">
      <w:r w:rsidRPr="005A06D3">
        <w:t>As a result of this reduction, the Australian Government has closed ten mainland detention facilities (the Curtin, Northern and Scherger IDCs; the Bladin, Darwin Airport Lodge, Inverbrackie, Leonora, Pontville and Wickham Point Alternative Places of Detention (APODs); and Port August IRH) and has plans to close a further three (the Maribyrnong IDC, the Blaxland facility within the Villawood IDC and Perth IRH)</w:t>
      </w:r>
      <w:r w:rsidR="003D2316" w:rsidRPr="00FA6573">
        <w:t>.</w:t>
      </w:r>
      <w:r w:rsidR="006A7BF6" w:rsidRPr="006C05A6">
        <w:rPr>
          <w:rStyle w:val="EndnoteReference"/>
        </w:rPr>
        <w:endnoteReference w:id="23"/>
      </w:r>
      <w:r w:rsidR="003D2316" w:rsidRPr="006C05A6">
        <w:t xml:space="preserve"> </w:t>
      </w:r>
      <w:r w:rsidR="00613D16" w:rsidRPr="006C05A6">
        <w:t xml:space="preserve">In addition, the Sydney IRH </w:t>
      </w:r>
      <w:r w:rsidR="007A17D5" w:rsidRPr="006C05A6">
        <w:t>is no longer operating as a closed detention facility.</w:t>
      </w:r>
      <w:r w:rsidR="006C05A6">
        <w:rPr>
          <w:rStyle w:val="EndnoteReference"/>
        </w:rPr>
        <w:endnoteReference w:id="24"/>
      </w:r>
      <w:r w:rsidR="007A17D5" w:rsidRPr="006C05A6">
        <w:t xml:space="preserve"> </w:t>
      </w:r>
      <w:r w:rsidR="00647864" w:rsidRPr="006C05A6">
        <w:lastRenderedPageBreak/>
        <w:t>Detention</w:t>
      </w:r>
      <w:r w:rsidR="00647864">
        <w:t xml:space="preserve"> on Christmas Island is being gradually phased out</w:t>
      </w:r>
      <w:r w:rsidR="006C51B8">
        <w:t>: t</w:t>
      </w:r>
      <w:r w:rsidR="00647864">
        <w:t>he</w:t>
      </w:r>
      <w:r w:rsidR="00027B1A">
        <w:t xml:space="preserve"> </w:t>
      </w:r>
      <w:r w:rsidR="00647864">
        <w:t>Aqua and Lilac APODs have</w:t>
      </w:r>
      <w:r w:rsidR="006C51B8">
        <w:t xml:space="preserve"> been closed, </w:t>
      </w:r>
      <w:r w:rsidR="00647864">
        <w:t xml:space="preserve">the Construction and Phosphate APODs have been </w:t>
      </w:r>
      <w:r w:rsidR="006C51B8">
        <w:t>put into contingency and t</w:t>
      </w:r>
      <w:r w:rsidR="00647864">
        <w:t>he North West Point</w:t>
      </w:r>
      <w:r w:rsidR="006C51B8">
        <w:t xml:space="preserve"> IDC</w:t>
      </w:r>
      <w:r w:rsidR="00647864">
        <w:t xml:space="preserve"> is also due to be put into c</w:t>
      </w:r>
      <w:r w:rsidR="003D2316">
        <w:t>ontingency from 1 January 2018.</w:t>
      </w:r>
      <w:r w:rsidR="00C96ACF">
        <w:rPr>
          <w:rStyle w:val="EndnoteReference"/>
        </w:rPr>
        <w:endnoteReference w:id="25"/>
      </w:r>
    </w:p>
    <w:p w14:paraId="1EA30321" w14:textId="1AA6B64A" w:rsidR="00517F7E" w:rsidRDefault="00480DC1" w:rsidP="00190093">
      <w:r>
        <w:t>The Commission welcomes the reduction in the number of people held in immigration detention and the closure of numerous detention facilities, particularly those</w:t>
      </w:r>
      <w:r w:rsidR="003565DE">
        <w:t xml:space="preserve"> in remote areas</w:t>
      </w:r>
      <w:r w:rsidR="00190093">
        <w:t xml:space="preserve"> and on Christmas Island.</w:t>
      </w:r>
    </w:p>
    <w:p w14:paraId="1808EB43" w14:textId="21FF95FC" w:rsidR="003945FF" w:rsidRDefault="004C7E0A" w:rsidP="003945FF">
      <w:pPr>
        <w:pStyle w:val="Heading2"/>
      </w:pPr>
      <w:bookmarkStart w:id="25" w:name="_Toc478390795"/>
      <w:r>
        <w:t xml:space="preserve">Arbitrary </w:t>
      </w:r>
      <w:r w:rsidR="003945FF">
        <w:t>detention</w:t>
      </w:r>
      <w:bookmarkEnd w:id="25"/>
    </w:p>
    <w:p w14:paraId="29361A92" w14:textId="71857A36" w:rsidR="007C5518" w:rsidRPr="007C5518" w:rsidRDefault="00257B91" w:rsidP="007C5518">
      <w:pPr>
        <w:pBdr>
          <w:top w:val="single" w:sz="4" w:space="4" w:color="auto"/>
          <w:left w:val="single" w:sz="4" w:space="4" w:color="auto"/>
          <w:bottom w:val="single" w:sz="4" w:space="4" w:color="auto"/>
          <w:right w:val="single" w:sz="4" w:space="4" w:color="auto"/>
        </w:pBdr>
        <w:shd w:val="pct5" w:color="auto" w:fill="auto"/>
        <w:rPr>
          <w:i/>
          <w:sz w:val="28"/>
        </w:rPr>
      </w:pPr>
      <w:r>
        <w:rPr>
          <w:i/>
        </w:rPr>
        <w:t>Australia has obligation</w:t>
      </w:r>
      <w:r w:rsidR="007C5518">
        <w:rPr>
          <w:i/>
        </w:rPr>
        <w:t>s</w:t>
      </w:r>
      <w:r>
        <w:rPr>
          <w:i/>
        </w:rPr>
        <w:t xml:space="preserve"> </w:t>
      </w:r>
      <w:r w:rsidRPr="008E4CE2">
        <w:rPr>
          <w:i/>
        </w:rPr>
        <w:t>under article 9(1)</w:t>
      </w:r>
      <w:r w:rsidR="00DB4A94">
        <w:rPr>
          <w:i/>
        </w:rPr>
        <w:t xml:space="preserve"> of the ICCPR and article 14(b) of the CRPD </w:t>
      </w:r>
      <w:r w:rsidRPr="008E4CE2">
        <w:rPr>
          <w:i/>
        </w:rPr>
        <w:t>not to</w:t>
      </w:r>
      <w:r>
        <w:rPr>
          <w:i/>
        </w:rPr>
        <w:t xml:space="preserve"> subject anyone to </w:t>
      </w:r>
      <w:r w:rsidR="007C5518">
        <w:rPr>
          <w:b/>
          <w:i/>
        </w:rPr>
        <w:t>arbitrary detention</w:t>
      </w:r>
      <w:r w:rsidR="00DB4A94" w:rsidRPr="00DB4A94">
        <w:rPr>
          <w:i/>
        </w:rPr>
        <w:t>.</w:t>
      </w:r>
      <w:r w:rsidR="007C5518" w:rsidRPr="00DB4A94">
        <w:rPr>
          <w:i/>
        </w:rPr>
        <w:t xml:space="preserve"> </w:t>
      </w:r>
      <w:r w:rsidR="00DB4A94">
        <w:rPr>
          <w:i/>
        </w:rPr>
        <w:t xml:space="preserve">Australia also has an obligation under article 9(4) of the ICCPR </w:t>
      </w:r>
      <w:r w:rsidR="007C5518">
        <w:rPr>
          <w:i/>
        </w:rPr>
        <w:t xml:space="preserve">to uphold the right of people who are detained to </w:t>
      </w:r>
      <w:r w:rsidR="007C5518" w:rsidRPr="007C5518">
        <w:rPr>
          <w:b/>
          <w:i/>
        </w:rPr>
        <w:t>challenge the legality of their detention in court</w:t>
      </w:r>
      <w:r w:rsidR="007C5518" w:rsidRPr="007C5518">
        <w:t>.</w:t>
      </w:r>
    </w:p>
    <w:p w14:paraId="1BA6137B" w14:textId="2AFFCFC2" w:rsidR="00D8405B" w:rsidRDefault="00D8405B" w:rsidP="00D8405B">
      <w:r w:rsidRPr="009A260A">
        <w:t>According to the U</w:t>
      </w:r>
      <w:r w:rsidR="00796008">
        <w:t>nited Nations</w:t>
      </w:r>
      <w:r w:rsidRPr="009A260A">
        <w:t xml:space="preserve"> Human Rights Committee,</w:t>
      </w:r>
      <w:r w:rsidR="006D2343">
        <w:t xml:space="preserve"> ‘arbitrary detention’ </w:t>
      </w:r>
      <w:r>
        <w:t xml:space="preserve">includes detention which, </w:t>
      </w:r>
      <w:r w:rsidRPr="009A260A">
        <w:t>although lawful under domestic law</w:t>
      </w:r>
      <w:r>
        <w:t xml:space="preserve">, is unjust or disproportionate. </w:t>
      </w:r>
      <w:r w:rsidRPr="009A260A">
        <w:t>Therefore, in order for the detention of a person not to be arbitrary, it must be a reasonable and necessary mea</w:t>
      </w:r>
      <w:r>
        <w:t>sure in all the circumstances.</w:t>
      </w:r>
      <w:r w:rsidR="007A4BBA">
        <w:rPr>
          <w:rStyle w:val="EndnoteReference"/>
        </w:rPr>
        <w:endnoteReference w:id="26"/>
      </w:r>
    </w:p>
    <w:p w14:paraId="340A82DB" w14:textId="77777777" w:rsidR="00AA2777" w:rsidRDefault="00AA2777" w:rsidP="00AA2777">
      <w:r>
        <w:t xml:space="preserve">Under the </w:t>
      </w:r>
      <w:r>
        <w:rPr>
          <w:i/>
        </w:rPr>
        <w:t xml:space="preserve">Migration Act 1958 </w:t>
      </w:r>
      <w:r>
        <w:t xml:space="preserve">(Cth) (the Migration Act), immigration detention is mandatory for all unlawful non-citizens, regardless of circumstances. </w:t>
      </w:r>
      <w:r w:rsidRPr="00B50CAC">
        <w:t>Once detained, unlawful non-citizens must remain in detention until they are either granted a v</w:t>
      </w:r>
      <w:r>
        <w:t>isa or removed from Australia.</w:t>
      </w:r>
      <w:r>
        <w:rPr>
          <w:rStyle w:val="EndnoteReference"/>
        </w:rPr>
        <w:endnoteReference w:id="27"/>
      </w:r>
    </w:p>
    <w:p w14:paraId="4D461140" w14:textId="3192E479" w:rsidR="003945FF" w:rsidRDefault="00785159" w:rsidP="00CC1BB3">
      <w:r>
        <w:t>T</w:t>
      </w:r>
      <w:r w:rsidR="007E7DEA" w:rsidRPr="007E7DEA">
        <w:t xml:space="preserve">he detention of an unlawful non-citizen is not based on an individual assessment </w:t>
      </w:r>
      <w:r w:rsidR="006D2343">
        <w:t xml:space="preserve">of the need for detention. All unlawful </w:t>
      </w:r>
      <w:r w:rsidR="008C276E">
        <w:t>non-</w:t>
      </w:r>
      <w:r w:rsidR="006D2343">
        <w:t xml:space="preserve">citizens are automatically detained, regardless </w:t>
      </w:r>
      <w:r w:rsidR="00B2549F">
        <w:t xml:space="preserve">of </w:t>
      </w:r>
      <w:r w:rsidR="006D2343">
        <w:t xml:space="preserve">whether they pose any identifiable risk to the community. </w:t>
      </w:r>
      <w:r w:rsidR="00C07B3F">
        <w:t xml:space="preserve">People </w:t>
      </w:r>
      <w:r w:rsidR="007E7DEA" w:rsidRPr="007E7DEA">
        <w:t>who are detained cannot seek judicial review of whether or not their detenti</w:t>
      </w:r>
      <w:r w:rsidR="00C07B3F">
        <w:t xml:space="preserve">on is </w:t>
      </w:r>
      <w:r w:rsidR="00FF2FC2">
        <w:t>arbitrary</w:t>
      </w:r>
      <w:r w:rsidR="00C07B3F">
        <w:t xml:space="preserve">. </w:t>
      </w:r>
      <w:r w:rsidR="007E7DEA" w:rsidRPr="007E7DEA">
        <w:t xml:space="preserve">Under the </w:t>
      </w:r>
      <w:r w:rsidR="002D6325">
        <w:t>Migration Act</w:t>
      </w:r>
      <w:r w:rsidR="002D6325" w:rsidRPr="007E7DEA">
        <w:t xml:space="preserve"> </w:t>
      </w:r>
      <w:r w:rsidR="007E7DEA" w:rsidRPr="007E7DEA">
        <w:t>there is no time limit on how long a person can be detained.</w:t>
      </w:r>
    </w:p>
    <w:p w14:paraId="1410AD9A" w14:textId="1521F71F" w:rsidR="00AF0CBF" w:rsidRDefault="00C07B3F" w:rsidP="00CC1BB3">
      <w:r w:rsidRPr="00C07B3F">
        <w:t xml:space="preserve">These aspects of Australia’s immigration detention regime can result in people being </w:t>
      </w:r>
      <w:r w:rsidR="00B71927">
        <w:t xml:space="preserve">detained for prolonged periods of time, </w:t>
      </w:r>
      <w:r w:rsidR="003A0358">
        <w:t xml:space="preserve">including in circumstances where there is no </w:t>
      </w:r>
      <w:r w:rsidR="007D1016">
        <w:t>valid justification for their detention under international law</w:t>
      </w:r>
      <w:r w:rsidR="00A760E5">
        <w:t xml:space="preserve">. </w:t>
      </w:r>
      <w:r w:rsidR="00D2313C" w:rsidRPr="00D2313C">
        <w:t xml:space="preserve">The United Nations Human Rights Committee has repeatedly found Australia to be in breach of its international obligations under </w:t>
      </w:r>
      <w:r w:rsidR="00B71927">
        <w:t xml:space="preserve">the </w:t>
      </w:r>
      <w:r w:rsidR="00640188">
        <w:t>ICCP</w:t>
      </w:r>
      <w:r w:rsidR="00E93C32">
        <w:t>R as a result of these factors.</w:t>
      </w:r>
      <w:r w:rsidR="00E93C32">
        <w:rPr>
          <w:rStyle w:val="EndnoteReference"/>
        </w:rPr>
        <w:endnoteReference w:id="28"/>
      </w:r>
    </w:p>
    <w:p w14:paraId="5EE0AF41" w14:textId="3D109390" w:rsidR="002754ED" w:rsidRDefault="002754ED" w:rsidP="002754ED">
      <w:r>
        <w:t xml:space="preserve">The Commission has </w:t>
      </w:r>
      <w:r w:rsidR="00DE17E0">
        <w:t>previously</w:t>
      </w:r>
      <w:r>
        <w:t xml:space="preserve"> recommended that, instead of </w:t>
      </w:r>
      <w:r w:rsidR="007D1016">
        <w:t xml:space="preserve">the Migration Act </w:t>
      </w:r>
      <w:r>
        <w:t xml:space="preserve">requiring the mandatory immigration detention of broad groups of people, a person should only be detained if it is shown to be necessary in their individual case. </w:t>
      </w:r>
      <w:r w:rsidR="00825BD8">
        <w:t>T</w:t>
      </w:r>
      <w:r>
        <w:t xml:space="preserve">ime limits </w:t>
      </w:r>
      <w:r w:rsidR="00825BD8">
        <w:t>on</w:t>
      </w:r>
      <w:r>
        <w:t xml:space="preserve"> detention and access to </w:t>
      </w:r>
      <w:r w:rsidR="00825BD8">
        <w:t xml:space="preserve">regular </w:t>
      </w:r>
      <w:r>
        <w:t xml:space="preserve">judicial oversight of detention </w:t>
      </w:r>
      <w:r w:rsidR="00825BD8">
        <w:t xml:space="preserve">would </w:t>
      </w:r>
      <w:r w:rsidR="00497460">
        <w:t xml:space="preserve">further </w:t>
      </w:r>
      <w:r w:rsidR="00825BD8">
        <w:t xml:space="preserve">assist in ensuring </w:t>
      </w:r>
      <w:r w:rsidR="00E00888">
        <w:t xml:space="preserve">that detention does not become arbitrary. </w:t>
      </w:r>
    </w:p>
    <w:p w14:paraId="180BF263" w14:textId="4379374C" w:rsidR="00321DD9" w:rsidRDefault="00321DD9" w:rsidP="007D5330">
      <w:pPr>
        <w:spacing w:before="0" w:after="0"/>
      </w:pPr>
      <w:r>
        <w:br w:type="page"/>
      </w:r>
    </w:p>
    <w:p w14:paraId="03EEC5F0" w14:textId="5B071DC4" w:rsidR="00CC1BB3" w:rsidRDefault="004B2F69" w:rsidP="00CC1BB3">
      <w:pPr>
        <w:pStyle w:val="Heading2"/>
      </w:pPr>
      <w:bookmarkStart w:id="26" w:name="_Toc478390796"/>
      <w:r>
        <w:lastRenderedPageBreak/>
        <w:t>Detention of children</w:t>
      </w:r>
      <w:bookmarkEnd w:id="26"/>
    </w:p>
    <w:p w14:paraId="7A2C2DCC" w14:textId="77777777" w:rsidR="00E977AC" w:rsidRDefault="00257B91" w:rsidP="00257B91">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w:t>
      </w:r>
      <w:r w:rsidRPr="008E4CE2">
        <w:rPr>
          <w:i/>
        </w:rPr>
        <w:t>under article 3(1) of the CRC</w:t>
      </w:r>
      <w:r>
        <w:rPr>
          <w:i/>
        </w:rPr>
        <w:t xml:space="preserve"> to ensure that in all actions concerning children, </w:t>
      </w:r>
      <w:r w:rsidR="00A43FB0" w:rsidRPr="00A43FB0">
        <w:rPr>
          <w:i/>
        </w:rPr>
        <w:t xml:space="preserve">the </w:t>
      </w:r>
      <w:r w:rsidR="00A43FB0" w:rsidRPr="00C926F8">
        <w:rPr>
          <w:b/>
          <w:i/>
        </w:rPr>
        <w:t>best interests of the child</w:t>
      </w:r>
      <w:r w:rsidR="00A43FB0" w:rsidRPr="00A43FB0">
        <w:rPr>
          <w:i/>
        </w:rPr>
        <w:t xml:space="preserve"> shall be a primary consideration.</w:t>
      </w:r>
    </w:p>
    <w:p w14:paraId="0BE5F25C" w14:textId="5821C9B4" w:rsidR="0074150A" w:rsidRDefault="00257B91"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w:t>
      </w:r>
      <w:r w:rsidRPr="008E4CE2">
        <w:rPr>
          <w:i/>
        </w:rPr>
        <w:t xml:space="preserve">under article 37(b) of the CRC not to subject any child to </w:t>
      </w:r>
      <w:r w:rsidRPr="008E4CE2">
        <w:rPr>
          <w:b/>
          <w:i/>
        </w:rPr>
        <w:t>arbitrary detention</w:t>
      </w:r>
      <w:r w:rsidR="00C45C98">
        <w:rPr>
          <w:i/>
        </w:rPr>
        <w:t xml:space="preserve"> </w:t>
      </w:r>
      <w:r w:rsidRPr="008E4CE2">
        <w:rPr>
          <w:i/>
        </w:rPr>
        <w:t xml:space="preserve">and to ensure that children are detained </w:t>
      </w:r>
      <w:r w:rsidR="0074150A" w:rsidRPr="008E4CE2">
        <w:rPr>
          <w:i/>
        </w:rPr>
        <w:t>only</w:t>
      </w:r>
      <w:r w:rsidR="0074150A" w:rsidRPr="0074150A">
        <w:rPr>
          <w:i/>
        </w:rPr>
        <w:t xml:space="preserve"> as a measure of </w:t>
      </w:r>
      <w:r w:rsidR="0074150A" w:rsidRPr="00C926F8">
        <w:rPr>
          <w:b/>
          <w:i/>
        </w:rPr>
        <w:t>last resort</w:t>
      </w:r>
      <w:r w:rsidR="0074150A" w:rsidRPr="0074150A">
        <w:rPr>
          <w:i/>
        </w:rPr>
        <w:t xml:space="preserve"> and for the </w:t>
      </w:r>
      <w:r w:rsidR="0074150A" w:rsidRPr="00C926F8">
        <w:rPr>
          <w:b/>
          <w:i/>
        </w:rPr>
        <w:t>shortest appropriate period of time</w:t>
      </w:r>
      <w:r w:rsidR="0074150A" w:rsidRPr="0074150A">
        <w:rPr>
          <w:i/>
        </w:rPr>
        <w:t>.</w:t>
      </w:r>
      <w:r w:rsidR="00C45C98">
        <w:rPr>
          <w:i/>
        </w:rPr>
        <w:t xml:space="preserve"> Australia also has an obligation under article 37(d) of the CRC </w:t>
      </w:r>
      <w:r w:rsidR="00C45C98" w:rsidRPr="00C45C98">
        <w:rPr>
          <w:i/>
        </w:rPr>
        <w:t xml:space="preserve">to uphold the right of </w:t>
      </w:r>
      <w:r w:rsidR="00D6170B">
        <w:rPr>
          <w:i/>
        </w:rPr>
        <w:t xml:space="preserve">children </w:t>
      </w:r>
      <w:r w:rsidR="00C45C98" w:rsidRPr="00C45C98">
        <w:rPr>
          <w:i/>
        </w:rPr>
        <w:t xml:space="preserve">who </w:t>
      </w:r>
      <w:r w:rsidR="00D6170B">
        <w:rPr>
          <w:i/>
        </w:rPr>
        <w:t xml:space="preserve">are </w:t>
      </w:r>
      <w:r w:rsidR="00C45C98" w:rsidRPr="00C45C98">
        <w:rPr>
          <w:i/>
        </w:rPr>
        <w:t xml:space="preserve">detained to </w:t>
      </w:r>
      <w:r w:rsidR="00C45C98" w:rsidRPr="00C45C98">
        <w:rPr>
          <w:b/>
          <w:i/>
        </w:rPr>
        <w:t>challenge the legality of their detention in court</w:t>
      </w:r>
      <w:r w:rsidR="00C45C98">
        <w:rPr>
          <w:i/>
        </w:rPr>
        <w:t>.</w:t>
      </w:r>
    </w:p>
    <w:p w14:paraId="696D3A1E" w14:textId="4275ECD7" w:rsidR="00EF488A" w:rsidRDefault="00BF3E52"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T</w:t>
      </w:r>
      <w:r w:rsidR="006E01F1" w:rsidRPr="006E01F1">
        <w:rPr>
          <w:i/>
        </w:rPr>
        <w:t>he</w:t>
      </w:r>
      <w:r w:rsidR="00EF488A">
        <w:rPr>
          <w:i/>
        </w:rPr>
        <w:t>re is emerging jurisprudence through the</w:t>
      </w:r>
      <w:r w:rsidR="006E01F1" w:rsidRPr="006E01F1">
        <w:rPr>
          <w:i/>
        </w:rPr>
        <w:t xml:space="preserve"> United Nations</w:t>
      </w:r>
      <w:r w:rsidR="00EF488A">
        <w:rPr>
          <w:i/>
        </w:rPr>
        <w:t xml:space="preserve"> system that</w:t>
      </w:r>
      <w:r w:rsidR="007663B6">
        <w:rPr>
          <w:i/>
        </w:rPr>
        <w:t xml:space="preserve"> the obligations under Art 37</w:t>
      </w:r>
      <w:r w:rsidR="004D4755">
        <w:rPr>
          <w:i/>
        </w:rPr>
        <w:t>(</w:t>
      </w:r>
      <w:r w:rsidR="007663B6">
        <w:rPr>
          <w:i/>
        </w:rPr>
        <w:t>b</w:t>
      </w:r>
      <w:r w:rsidR="004D4755">
        <w:rPr>
          <w:i/>
        </w:rPr>
        <w:t>)</w:t>
      </w:r>
      <w:r w:rsidR="007663B6">
        <w:rPr>
          <w:i/>
        </w:rPr>
        <w:t xml:space="preserve"> of the CRC apply specifically in the context of juvenile detention facilities, and that the relevant standard for immigration detention is one of ‘no detention’.</w:t>
      </w:r>
    </w:p>
    <w:p w14:paraId="0F8F61A8" w14:textId="3BF920FB" w:rsidR="006E01F1" w:rsidRPr="00586D83" w:rsidRDefault="007663B6"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For example, the</w:t>
      </w:r>
      <w:r w:rsidR="006E01F1" w:rsidRPr="006E01F1">
        <w:rPr>
          <w:i/>
        </w:rPr>
        <w:t xml:space="preserve"> Committee on the Rights </w:t>
      </w:r>
      <w:r w:rsidR="0082023A">
        <w:rPr>
          <w:i/>
        </w:rPr>
        <w:t>of the Child has affirmed that ‘</w:t>
      </w:r>
      <w:r w:rsidR="006E01F1" w:rsidRPr="006E01F1">
        <w:rPr>
          <w:i/>
        </w:rPr>
        <w:t xml:space="preserve">the detention of a child because of their or their parent’s migration status constitutes a </w:t>
      </w:r>
      <w:r w:rsidR="006E01F1" w:rsidRPr="006E01F1">
        <w:rPr>
          <w:b/>
          <w:i/>
        </w:rPr>
        <w:t>child rights violation</w:t>
      </w:r>
      <w:r w:rsidR="006E01F1" w:rsidRPr="006E01F1">
        <w:rPr>
          <w:i/>
        </w:rPr>
        <w:t xml:space="preserve"> and </w:t>
      </w:r>
      <w:r w:rsidR="006E01F1" w:rsidRPr="006E01F1">
        <w:rPr>
          <w:b/>
          <w:i/>
        </w:rPr>
        <w:t>always contravenes the principle of the best interests of the child</w:t>
      </w:r>
      <w:r w:rsidR="0082023A">
        <w:rPr>
          <w:i/>
        </w:rPr>
        <w:t>’. It has called on states to ‘</w:t>
      </w:r>
      <w:r w:rsidR="006E01F1" w:rsidRPr="006E01F1">
        <w:rPr>
          <w:i/>
        </w:rPr>
        <w:t xml:space="preserve">expeditiously and </w:t>
      </w:r>
      <w:r w:rsidR="006E01F1" w:rsidRPr="00125CD6">
        <w:rPr>
          <w:i/>
        </w:rPr>
        <w:t xml:space="preserve">completely </w:t>
      </w:r>
      <w:r w:rsidR="006E01F1" w:rsidRPr="006E01F1">
        <w:rPr>
          <w:b/>
          <w:i/>
        </w:rPr>
        <w:t>cease the detention of children</w:t>
      </w:r>
      <w:r w:rsidR="006E01F1" w:rsidRPr="006E01F1">
        <w:rPr>
          <w:i/>
        </w:rPr>
        <w:t xml:space="preserve"> on the basis of their immigration status</w:t>
      </w:r>
      <w:r w:rsidR="0082023A">
        <w:rPr>
          <w:i/>
        </w:rPr>
        <w:t>’</w:t>
      </w:r>
      <w:r w:rsidR="006E01F1" w:rsidRPr="006E01F1">
        <w:rPr>
          <w:i/>
        </w:rPr>
        <w:t>.</w:t>
      </w:r>
      <w:r w:rsidR="006E01F1" w:rsidRPr="007834BD">
        <w:rPr>
          <w:sz w:val="20"/>
          <w:vertAlign w:val="superscript"/>
        </w:rPr>
        <w:endnoteReference w:id="29"/>
      </w:r>
    </w:p>
    <w:p w14:paraId="0AA22048" w14:textId="79E625D8" w:rsidR="006D12AA" w:rsidRPr="00F73622" w:rsidRDefault="004737EF" w:rsidP="006D12AA">
      <w:r w:rsidRPr="00F73622">
        <w:t xml:space="preserve">The </w:t>
      </w:r>
      <w:r w:rsidR="002D6325">
        <w:t>Migration Act</w:t>
      </w:r>
      <w:r w:rsidR="002D6325" w:rsidRPr="00F73622">
        <w:t xml:space="preserve"> </w:t>
      </w:r>
      <w:r w:rsidRPr="00F73622">
        <w:t>affirms that as a general principle, children shall only be detained as a measure of last resort.</w:t>
      </w:r>
      <w:r w:rsidR="003B039D" w:rsidRPr="00F73622">
        <w:rPr>
          <w:rStyle w:val="EndnoteReference"/>
        </w:rPr>
        <w:endnoteReference w:id="30"/>
      </w:r>
      <w:r w:rsidRPr="00F73622">
        <w:t xml:space="preserve"> In practice, the provisions of the </w:t>
      </w:r>
      <w:r w:rsidR="002D6325">
        <w:t>Migration Act</w:t>
      </w:r>
      <w:r w:rsidR="002D6325" w:rsidRPr="00F73622">
        <w:t xml:space="preserve"> </w:t>
      </w:r>
      <w:r w:rsidR="008A7977" w:rsidRPr="00F73622">
        <w:t>relating to mandatory detention ap</w:t>
      </w:r>
      <w:r w:rsidRPr="00F73622">
        <w:t>ply equally to adults and children.</w:t>
      </w:r>
      <w:r w:rsidR="00C148A4" w:rsidRPr="00F73622">
        <w:t xml:space="preserve"> </w:t>
      </w:r>
      <w:r w:rsidR="00EA5CCD" w:rsidRPr="005A06D3">
        <w:t>The Commission has previously raised concerns</w:t>
      </w:r>
      <w:r w:rsidR="00162F27" w:rsidRPr="00EA5CCD">
        <w:t xml:space="preserve"> </w:t>
      </w:r>
      <w:r w:rsidR="006D12AA" w:rsidRPr="00F73622">
        <w:t xml:space="preserve">about the mandatory detention of children, the number of children in immigration detention and the prolonged periods for which some children </w:t>
      </w:r>
      <w:r w:rsidR="00160140" w:rsidRPr="00F73622">
        <w:t xml:space="preserve">have been </w:t>
      </w:r>
      <w:r w:rsidR="006D12AA" w:rsidRPr="00F73622">
        <w:t>detained.</w:t>
      </w:r>
      <w:r w:rsidR="00206104" w:rsidRPr="00F73622">
        <w:rPr>
          <w:rStyle w:val="EndnoteReference"/>
        </w:rPr>
        <w:endnoteReference w:id="31"/>
      </w:r>
    </w:p>
    <w:p w14:paraId="08BD311E" w14:textId="2F38967B" w:rsidR="000947F4" w:rsidRDefault="00DC0FB6" w:rsidP="00A746B3">
      <w:r w:rsidRPr="00F73622">
        <w:t>In 2014, the Commission conducted a National Inquiry into Children in Immigration</w:t>
      </w:r>
      <w:r>
        <w:t xml:space="preserve"> Detention</w:t>
      </w:r>
      <w:r w:rsidR="00594846">
        <w:t xml:space="preserve"> (</w:t>
      </w:r>
      <w:r w:rsidR="00ED4283">
        <w:t xml:space="preserve">the </w:t>
      </w:r>
      <w:r w:rsidR="00594846">
        <w:t>National Inquiry)</w:t>
      </w:r>
      <w:r w:rsidR="000947F4">
        <w:t xml:space="preserve">. The inquiry found </w:t>
      </w:r>
      <w:r w:rsidR="00A746B3">
        <w:t>that Australia’s detention law, policy and practice do not address the particular vulnerabilities of asylum seeker children</w:t>
      </w:r>
      <w:r w:rsidR="00FE1842">
        <w:t>,</w:t>
      </w:r>
      <w:r w:rsidR="00A746B3">
        <w:t xml:space="preserve"> nor do </w:t>
      </w:r>
      <w:r w:rsidR="004572E7">
        <w:t>they</w:t>
      </w:r>
      <w:r w:rsidR="00A746B3">
        <w:t xml:space="preserve"> afford them special assistance and protection. </w:t>
      </w:r>
      <w:r w:rsidR="0048656B">
        <w:t>The policy of m</w:t>
      </w:r>
      <w:r w:rsidR="00A746B3">
        <w:t xml:space="preserve">andatory detention does not consider the individual circumstances of children </w:t>
      </w:r>
      <w:r w:rsidR="00FE1842">
        <w:t xml:space="preserve">or </w:t>
      </w:r>
      <w:r w:rsidR="00A746B3">
        <w:t>address the best interests of the child as a primary consideration.</w:t>
      </w:r>
      <w:r w:rsidR="0083450E">
        <w:rPr>
          <w:rStyle w:val="EndnoteReference"/>
        </w:rPr>
        <w:endnoteReference w:id="32"/>
      </w:r>
    </w:p>
    <w:p w14:paraId="5D11FFE6" w14:textId="6CF1D084" w:rsidR="00D178D1" w:rsidRDefault="00E1020C" w:rsidP="00CC1BB3">
      <w:r>
        <w:t>The number of children in detention reached a</w:t>
      </w:r>
      <w:r w:rsidR="007834BD">
        <w:t xml:space="preserve"> peak of </w:t>
      </w:r>
      <w:r w:rsidRPr="00E1020C">
        <w:t>1</w:t>
      </w:r>
      <w:r>
        <w:t>,</w:t>
      </w:r>
      <w:r w:rsidRPr="00E1020C">
        <w:t>992</w:t>
      </w:r>
      <w:r w:rsidR="00DB64BF">
        <w:t xml:space="preserve"> in July 2013.</w:t>
      </w:r>
      <w:r w:rsidR="00333455">
        <w:rPr>
          <w:rStyle w:val="EndnoteReference"/>
        </w:rPr>
        <w:endnoteReference w:id="33"/>
      </w:r>
      <w:r w:rsidR="00DB64BF">
        <w:t xml:space="preserve"> </w:t>
      </w:r>
      <w:r>
        <w:t xml:space="preserve">Since then, </w:t>
      </w:r>
      <w:r w:rsidR="0081504C">
        <w:t xml:space="preserve">there </w:t>
      </w:r>
      <w:r w:rsidR="0081504C" w:rsidRPr="00DA669B">
        <w:t xml:space="preserve">has been a gradual decline in the number of children in </w:t>
      </w:r>
      <w:r w:rsidR="00FE1842" w:rsidRPr="00DA669B">
        <w:t xml:space="preserve">closed </w:t>
      </w:r>
      <w:r w:rsidR="0081504C" w:rsidRPr="00DA669B">
        <w:t>detention</w:t>
      </w:r>
      <w:r w:rsidR="00FE1842" w:rsidRPr="00DA669B">
        <w:t xml:space="preserve"> facilities</w:t>
      </w:r>
      <w:r w:rsidR="0081504C" w:rsidRPr="00DA669B">
        <w:t>. In April 2016, the Minister</w:t>
      </w:r>
      <w:r w:rsidR="00EB041D" w:rsidRPr="00DA669B">
        <w:t xml:space="preserve"> for Immigration and Border Protection</w:t>
      </w:r>
      <w:r w:rsidR="0081504C" w:rsidRPr="00DA669B">
        <w:t xml:space="preserve"> </w:t>
      </w:r>
      <w:r w:rsidR="00420EFC" w:rsidRPr="00DA669B">
        <w:t xml:space="preserve">(the Minister) </w:t>
      </w:r>
      <w:r w:rsidR="0081504C" w:rsidRPr="00DA669B">
        <w:t xml:space="preserve">announced that no children were </w:t>
      </w:r>
      <w:r w:rsidR="00C30228" w:rsidRPr="00DA669B">
        <w:t xml:space="preserve">being </w:t>
      </w:r>
      <w:r w:rsidR="0081504C" w:rsidRPr="00DA669B">
        <w:t xml:space="preserve">held in closed </w:t>
      </w:r>
      <w:r w:rsidR="0085467A" w:rsidRPr="00DA669B">
        <w:t xml:space="preserve">immigration </w:t>
      </w:r>
      <w:r w:rsidR="0081504C" w:rsidRPr="00DA669B">
        <w:t xml:space="preserve">detention </w:t>
      </w:r>
      <w:r w:rsidR="0081504C" w:rsidRPr="001B456C">
        <w:t>facilities in Australia.</w:t>
      </w:r>
      <w:r w:rsidR="00E86210" w:rsidRPr="001B456C">
        <w:rPr>
          <w:rStyle w:val="EndnoteReference"/>
        </w:rPr>
        <w:endnoteReference w:id="34"/>
      </w:r>
      <w:r w:rsidR="00FA7423" w:rsidRPr="001B456C">
        <w:t xml:space="preserve"> </w:t>
      </w:r>
      <w:r w:rsidR="0015647F" w:rsidRPr="001B456C">
        <w:t>A</w:t>
      </w:r>
      <w:r w:rsidR="00A83D9E" w:rsidRPr="001B456C">
        <w:t xml:space="preserve">s at 31 </w:t>
      </w:r>
      <w:r w:rsidR="00CA33E4">
        <w:t>December</w:t>
      </w:r>
      <w:r w:rsidR="00CA33E4" w:rsidRPr="001B456C">
        <w:t xml:space="preserve"> </w:t>
      </w:r>
      <w:r w:rsidR="00A83D9E" w:rsidRPr="001B456C">
        <w:t xml:space="preserve">2016, </w:t>
      </w:r>
      <w:r w:rsidR="0015647F" w:rsidRPr="001B456C">
        <w:t>there</w:t>
      </w:r>
      <w:r w:rsidR="00A83D9E" w:rsidRPr="001B456C">
        <w:t xml:space="preserve"> w</w:t>
      </w:r>
      <w:r w:rsidR="00CA33E4">
        <w:t>ere</w:t>
      </w:r>
      <w:r w:rsidR="00A83D9E" w:rsidRPr="001B456C">
        <w:t xml:space="preserve"> just </w:t>
      </w:r>
      <w:r w:rsidR="00CD608B">
        <w:t>two</w:t>
      </w:r>
      <w:r w:rsidR="00CA33E4" w:rsidRPr="001B456C">
        <w:t xml:space="preserve"> </w:t>
      </w:r>
      <w:r w:rsidR="00A83D9E" w:rsidRPr="001B456C">
        <w:t>child</w:t>
      </w:r>
      <w:r w:rsidR="006C5A2D">
        <w:t>ren</w:t>
      </w:r>
      <w:r w:rsidR="00A83D9E" w:rsidRPr="001B456C">
        <w:t xml:space="preserve"> in </w:t>
      </w:r>
      <w:r w:rsidR="00BC5585">
        <w:t xml:space="preserve">immigration </w:t>
      </w:r>
      <w:r w:rsidR="00A83D9E" w:rsidRPr="001B456C">
        <w:t>detention</w:t>
      </w:r>
      <w:r w:rsidR="00BC5585">
        <w:t xml:space="preserve"> in Australia</w:t>
      </w:r>
      <w:r w:rsidR="00A83D9E" w:rsidRPr="001B456C">
        <w:t>.</w:t>
      </w:r>
      <w:r w:rsidR="00A51C68" w:rsidRPr="001B456C">
        <w:rPr>
          <w:rStyle w:val="EndnoteReference"/>
        </w:rPr>
        <w:endnoteReference w:id="35"/>
      </w:r>
      <w:r w:rsidR="00A83D9E" w:rsidRPr="001B456C">
        <w:t xml:space="preserve"> </w:t>
      </w:r>
    </w:p>
    <w:p w14:paraId="23E6A439" w14:textId="47EEDFAC" w:rsidR="00A40030" w:rsidRDefault="00A40030" w:rsidP="00A40030">
      <w:r>
        <w:t xml:space="preserve">In March 2015, the Department appointed an independent Child Protection Panel to </w:t>
      </w:r>
      <w:r w:rsidR="00AA6F6A">
        <w:t>‘</w:t>
      </w:r>
      <w:r w:rsidR="00AA6F6A" w:rsidRPr="00AA6F6A">
        <w:t xml:space="preserve">to provide independent advice on child protection in immigration detention </w:t>
      </w:r>
      <w:r w:rsidR="00AA6F6A">
        <w:t>and regional processing centres’.</w:t>
      </w:r>
      <w:r w:rsidR="00AA6F6A">
        <w:rPr>
          <w:rStyle w:val="EndnoteReference"/>
        </w:rPr>
        <w:endnoteReference w:id="36"/>
      </w:r>
      <w:r w:rsidR="00AA6F6A">
        <w:t xml:space="preserve"> </w:t>
      </w:r>
      <w:r w:rsidR="00DD4CE6">
        <w:t xml:space="preserve">The Panel’s terms of reference required it to </w:t>
      </w:r>
      <w:r>
        <w:t>'</w:t>
      </w:r>
      <w:r w:rsidR="00DD4CE6">
        <w:t xml:space="preserve">ensure that </w:t>
      </w:r>
      <w:r>
        <w:t>a comprehensive and contemporary framework for the Department relating to the protection of children is in place'.</w:t>
      </w:r>
      <w:r w:rsidR="00AA6F6A">
        <w:rPr>
          <w:rStyle w:val="EndnoteReference"/>
        </w:rPr>
        <w:endnoteReference w:id="37"/>
      </w:r>
    </w:p>
    <w:p w14:paraId="458A7316" w14:textId="77777777" w:rsidR="00D76DAC" w:rsidRDefault="00D76DAC">
      <w:pPr>
        <w:spacing w:before="0" w:after="0"/>
      </w:pPr>
      <w:r>
        <w:br w:type="page"/>
      </w:r>
    </w:p>
    <w:p w14:paraId="53498631" w14:textId="40422B78" w:rsidR="00A40030" w:rsidRDefault="00A40030" w:rsidP="00A40030">
      <w:r>
        <w:lastRenderedPageBreak/>
        <w:t>In March 2016, the Department endorsed a new Child Safeguarding Framework which incorporated findings and advice from the Panel.</w:t>
      </w:r>
      <w:r w:rsidR="000C33DD">
        <w:rPr>
          <w:rStyle w:val="EndnoteReference"/>
        </w:rPr>
        <w:endnoteReference w:id="38"/>
      </w:r>
      <w:r>
        <w:t xml:space="preserve"> In a report of its findings</w:t>
      </w:r>
      <w:r w:rsidR="007B6648">
        <w:t xml:space="preserve"> released in May 2016</w:t>
      </w:r>
      <w:r>
        <w:t xml:space="preserve">, the Panel affirmed that the Framework </w:t>
      </w:r>
      <w:r w:rsidR="000C33DD">
        <w:t>fulfilled</w:t>
      </w:r>
      <w:r>
        <w:t xml:space="preserve"> the requirements of </w:t>
      </w:r>
      <w:r w:rsidR="00735DD2">
        <w:t xml:space="preserve">its </w:t>
      </w:r>
      <w:r>
        <w:t>terms of reference and noted that the Framework is in the process of being implemented.</w:t>
      </w:r>
      <w:r w:rsidR="007F70B3">
        <w:rPr>
          <w:rStyle w:val="EndnoteReference"/>
        </w:rPr>
        <w:endnoteReference w:id="39"/>
      </w:r>
    </w:p>
    <w:p w14:paraId="1692F6A5" w14:textId="13D95742" w:rsidR="00B11EE9" w:rsidRPr="00B3214A" w:rsidRDefault="00B11EE9" w:rsidP="007834BD">
      <w:pPr>
        <w:pStyle w:val="ListParagraph"/>
        <w:keepNext/>
        <w:numPr>
          <w:ilvl w:val="0"/>
          <w:numId w:val="42"/>
        </w:numPr>
        <w:rPr>
          <w:sz w:val="22"/>
        </w:rPr>
      </w:pPr>
      <w:r w:rsidRPr="00C138D5">
        <w:rPr>
          <w:b/>
          <w:i/>
          <w:sz w:val="22"/>
        </w:rPr>
        <w:t xml:space="preserve">Number of children in </w:t>
      </w:r>
      <w:r w:rsidR="00FE1842" w:rsidRPr="00C138D5">
        <w:rPr>
          <w:b/>
          <w:i/>
          <w:sz w:val="22"/>
        </w:rPr>
        <w:t xml:space="preserve">closed </w:t>
      </w:r>
      <w:r w:rsidRPr="00C138D5">
        <w:rPr>
          <w:b/>
          <w:i/>
          <w:sz w:val="22"/>
        </w:rPr>
        <w:t>detention</w:t>
      </w:r>
      <w:r w:rsidR="002C43F9" w:rsidRPr="00C138D5">
        <w:rPr>
          <w:b/>
          <w:i/>
          <w:sz w:val="22"/>
        </w:rPr>
        <w:t xml:space="preserve"> in Australia</w:t>
      </w:r>
      <w:r w:rsidRPr="00C138D5">
        <w:rPr>
          <w:b/>
          <w:i/>
          <w:sz w:val="22"/>
        </w:rPr>
        <w:t xml:space="preserve">, January 2013 to </w:t>
      </w:r>
      <w:r w:rsidR="002E5894">
        <w:rPr>
          <w:b/>
          <w:i/>
          <w:sz w:val="22"/>
        </w:rPr>
        <w:t xml:space="preserve">December </w:t>
      </w:r>
      <w:r w:rsidRPr="00C138D5">
        <w:rPr>
          <w:b/>
          <w:i/>
          <w:sz w:val="22"/>
        </w:rPr>
        <w:t>2016</w:t>
      </w:r>
      <w:r w:rsidR="00CC1C45" w:rsidRPr="00B3214A">
        <w:rPr>
          <w:rStyle w:val="EndnoteReference"/>
        </w:rPr>
        <w:endnoteReference w:id="40"/>
      </w:r>
    </w:p>
    <w:p w14:paraId="1F0CD47C" w14:textId="77777777" w:rsidR="00481A29" w:rsidRDefault="006320F7" w:rsidP="00CC1BB3">
      <w:r>
        <w:rPr>
          <w:noProof/>
        </w:rPr>
        <w:drawing>
          <wp:inline distT="0" distB="0" distL="0" distR="0" wp14:anchorId="1FB3AE5C" wp14:editId="6CB2884C">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8BF5A0" w14:textId="44922D48" w:rsidR="00567614" w:rsidRDefault="00E10F8C" w:rsidP="00CC1BB3">
      <w:r>
        <w:t xml:space="preserve">The Commission warmly welcomes </w:t>
      </w:r>
      <w:r w:rsidR="005A3672">
        <w:t xml:space="preserve">the </w:t>
      </w:r>
      <w:r w:rsidR="000947F4">
        <w:t>release of chil</w:t>
      </w:r>
      <w:r w:rsidR="005A3672">
        <w:t>dren from detention</w:t>
      </w:r>
      <w:r w:rsidR="002C43F9">
        <w:t xml:space="preserve"> in Australia</w:t>
      </w:r>
      <w:r w:rsidR="00A40030">
        <w:t xml:space="preserve"> and the development of the Child Safeguarding Framework</w:t>
      </w:r>
      <w:r>
        <w:t xml:space="preserve">. </w:t>
      </w:r>
    </w:p>
    <w:p w14:paraId="4A4069E5" w14:textId="1FBDA3C9" w:rsidR="006E1A1C" w:rsidRDefault="00567614" w:rsidP="00CC1BB3">
      <w:r>
        <w:t xml:space="preserve">Our concern for the future is to prevent </w:t>
      </w:r>
      <w:r w:rsidR="00EF488A">
        <w:t>a recurrence of the previous situation. As it currently stands, t</w:t>
      </w:r>
      <w:r w:rsidR="00E10F8C">
        <w:t>he</w:t>
      </w:r>
      <w:r w:rsidR="00755DFB">
        <w:t xml:space="preserve"> </w:t>
      </w:r>
      <w:r w:rsidR="002D6325">
        <w:t xml:space="preserve">Migration Act </w:t>
      </w:r>
      <w:r w:rsidR="00EF488A">
        <w:t>requires</w:t>
      </w:r>
      <w:r w:rsidR="00ED0A47">
        <w:t xml:space="preserve"> the </w:t>
      </w:r>
      <w:r w:rsidR="00D86CFC">
        <w:t xml:space="preserve">indefinite </w:t>
      </w:r>
      <w:r w:rsidR="00ED0A47">
        <w:t xml:space="preserve">detention of children on the same basis as adults. </w:t>
      </w:r>
      <w:r w:rsidR="009A31B0">
        <w:t xml:space="preserve">Unless the law is changed, </w:t>
      </w:r>
      <w:r w:rsidR="00ED0A47">
        <w:t>there is a risk that children could</w:t>
      </w:r>
      <w:r w:rsidR="00727FF3">
        <w:t xml:space="preserve"> again</w:t>
      </w:r>
      <w:r w:rsidR="00ED0A47">
        <w:t xml:space="preserve"> be detained indefinitely for prolonged perio</w:t>
      </w:r>
      <w:r w:rsidR="009A31B0">
        <w:t>ds at some point in the future.</w:t>
      </w:r>
    </w:p>
    <w:p w14:paraId="242B4FA8" w14:textId="50DEB177" w:rsidR="00793C2E" w:rsidRDefault="00EF488A" w:rsidP="00551501">
      <w:r>
        <w:t>U</w:t>
      </w:r>
      <w:r w:rsidR="007E69BB">
        <w:t>naccompanied children in the detention environment</w:t>
      </w:r>
      <w:r>
        <w:t xml:space="preserve"> also face distinct risks</w:t>
      </w:r>
      <w:r w:rsidR="007E69BB">
        <w:t xml:space="preserve">. </w:t>
      </w:r>
      <w:r w:rsidR="00551501">
        <w:t>The</w:t>
      </w:r>
      <w:r w:rsidR="00AC6F7E">
        <w:t xml:space="preserve"> 2014</w:t>
      </w:r>
      <w:r w:rsidR="00551501">
        <w:t xml:space="preserve"> National Inquiry</w:t>
      </w:r>
      <w:r w:rsidR="00291793">
        <w:t xml:space="preserve"> identified </w:t>
      </w:r>
      <w:r w:rsidR="00CD26EA">
        <w:t xml:space="preserve">causal links between detention, mental health deterioration and self-harm in unaccompanied children, and </w:t>
      </w:r>
      <w:r w:rsidR="00497270">
        <w:t xml:space="preserve">found that detention is not a place in which these children can recover from past trauma and develop the resiliencies they will </w:t>
      </w:r>
      <w:r w:rsidR="00F32729">
        <w:t>need for adult life.</w:t>
      </w:r>
      <w:r w:rsidR="001C0D21">
        <w:rPr>
          <w:rStyle w:val="EndnoteReference"/>
        </w:rPr>
        <w:endnoteReference w:id="41"/>
      </w:r>
    </w:p>
    <w:p w14:paraId="2C9BB53A" w14:textId="07A3EE5E" w:rsidR="002511A0" w:rsidRDefault="00A508CE" w:rsidP="002511A0">
      <w:r>
        <w:t>T</w:t>
      </w:r>
      <w:r w:rsidR="009A4030">
        <w:t>here remains a need to</w:t>
      </w:r>
      <w:r w:rsidR="00254969">
        <w:t xml:space="preserve"> enhance p</w:t>
      </w:r>
      <w:r w:rsidR="00AA2FA4">
        <w:t>rotection</w:t>
      </w:r>
      <w:r w:rsidR="009A4030">
        <w:t xml:space="preserve"> for this </w:t>
      </w:r>
      <w:r w:rsidR="00AA2FA4">
        <w:t>vulnerable group</w:t>
      </w:r>
      <w:r>
        <w:t xml:space="preserve"> of children</w:t>
      </w:r>
      <w:r w:rsidR="00AA2FA4">
        <w:t xml:space="preserve">, particularly in relation to guardianship. </w:t>
      </w:r>
      <w:r w:rsidR="00196A89">
        <w:t xml:space="preserve">The Minister for Immigration and Border Protection is the legal guardian of unaccompanied children seeking asylum in Australia. </w:t>
      </w:r>
      <w:r w:rsidR="00EF488A">
        <w:t>The Commission has long argued that</w:t>
      </w:r>
      <w:r w:rsidR="00196A89">
        <w:t xml:space="preserve"> this role conflicts with the </w:t>
      </w:r>
      <w:r w:rsidR="00AC6F7E">
        <w:t>Minister’s</w:t>
      </w:r>
      <w:r w:rsidR="003C3AB2">
        <w:t xml:space="preserve"> responsibilities for administering the immigration detention system and making decisions about visas, removals and transfers </w:t>
      </w:r>
      <w:r w:rsidR="00B7756D">
        <w:t>to Regional Processing Centres.</w:t>
      </w:r>
      <w:r w:rsidR="00196A89">
        <w:t xml:space="preserve"> Given these multiple roles, it is difficult for the Minister (or their delegate) to ensure that the best interests of the child are a primary consideration when making decisions concerning unaccompanied children.</w:t>
      </w:r>
    </w:p>
    <w:p w14:paraId="38BFA876" w14:textId="7E0A3C2D" w:rsidR="000A5021" w:rsidRDefault="000A5021" w:rsidP="000A5021">
      <w:pPr>
        <w:pStyle w:val="Heading2"/>
      </w:pPr>
      <w:bookmarkStart w:id="27" w:name="_Toc478390797"/>
      <w:r>
        <w:lastRenderedPageBreak/>
        <w:t>Conditions of detention</w:t>
      </w:r>
      <w:bookmarkEnd w:id="27"/>
    </w:p>
    <w:p w14:paraId="2BAE7DC0" w14:textId="77777777" w:rsidR="00303309" w:rsidRDefault="00303309"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under article </w:t>
      </w:r>
      <w:r w:rsidRPr="008E4CE2">
        <w:rPr>
          <w:i/>
        </w:rPr>
        <w:t>10(1) of the ICCPR and article 37(c) of the CRC to trea</w:t>
      </w:r>
      <w:r>
        <w:rPr>
          <w:i/>
        </w:rPr>
        <w:t xml:space="preserve">t people in detention with </w:t>
      </w:r>
      <w:r w:rsidRPr="00303309">
        <w:rPr>
          <w:b/>
          <w:i/>
        </w:rPr>
        <w:t>humanity and respect</w:t>
      </w:r>
      <w:r>
        <w:rPr>
          <w:i/>
        </w:rPr>
        <w:t xml:space="preserve"> for the inherent dignity of the human person. Children in detention should be treated in a manner which </w:t>
      </w:r>
      <w:r w:rsidRPr="00303309">
        <w:rPr>
          <w:b/>
          <w:i/>
        </w:rPr>
        <w:t>takes into account the needs of people their age</w:t>
      </w:r>
      <w:r>
        <w:rPr>
          <w:i/>
        </w:rPr>
        <w:t>.</w:t>
      </w:r>
    </w:p>
    <w:p w14:paraId="601B0225" w14:textId="4D5B75D6" w:rsidR="00303309" w:rsidRDefault="00303309"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11(1) of the ICESCR</w:t>
      </w:r>
      <w:r w:rsidR="00E273D3">
        <w:rPr>
          <w:i/>
        </w:rPr>
        <w:t xml:space="preserve">, </w:t>
      </w:r>
      <w:r w:rsidRPr="008E4CE2">
        <w:rPr>
          <w:i/>
        </w:rPr>
        <w:t xml:space="preserve">article 27(1) of the CRC </w:t>
      </w:r>
      <w:r w:rsidR="00E273D3">
        <w:rPr>
          <w:i/>
        </w:rPr>
        <w:t xml:space="preserve">and article 28(1) of the CRPD </w:t>
      </w:r>
      <w:r w:rsidRPr="008E4CE2">
        <w:rPr>
          <w:i/>
        </w:rPr>
        <w:t xml:space="preserve">to uphold the </w:t>
      </w:r>
      <w:r w:rsidRPr="002D31E4">
        <w:rPr>
          <w:i/>
        </w:rPr>
        <w:t>right to an</w:t>
      </w:r>
      <w:r>
        <w:rPr>
          <w:i/>
        </w:rPr>
        <w:t xml:space="preserve"> </w:t>
      </w:r>
      <w:r w:rsidRPr="008E4CE2">
        <w:rPr>
          <w:b/>
          <w:i/>
        </w:rPr>
        <w:t>adequate standard of living</w:t>
      </w:r>
      <w:r>
        <w:rPr>
          <w:i/>
        </w:rPr>
        <w:t xml:space="preserve">, and to ensure that children have a standard of living adequate for their physical, mental, spiritual, moral and social development. </w:t>
      </w:r>
    </w:p>
    <w:p w14:paraId="072E25A7" w14:textId="607918F2" w:rsidR="00985839" w:rsidRDefault="000379F2" w:rsidP="005A48DE">
      <w:r>
        <w:t>During visits to immigration detention facilities, t</w:t>
      </w:r>
      <w:r w:rsidR="00985839">
        <w:t>he Commission has</w:t>
      </w:r>
      <w:r>
        <w:t xml:space="preserve"> identified shortcomings in conditions of detention.</w:t>
      </w:r>
      <w:r w:rsidR="000D5D78">
        <w:rPr>
          <w:rStyle w:val="EndnoteReference"/>
        </w:rPr>
        <w:endnoteReference w:id="42"/>
      </w:r>
      <w:r>
        <w:t xml:space="preserve"> </w:t>
      </w:r>
      <w:r w:rsidR="00295321">
        <w:t>In some cases</w:t>
      </w:r>
      <w:r w:rsidR="0063693D">
        <w:t>, the Commission has found that certain facilities are n</w:t>
      </w:r>
      <w:r w:rsidR="00985839">
        <w:t>ot appropriate places in which to hold people, especially for prolonged periods of time.</w:t>
      </w:r>
      <w:r w:rsidR="000D5D78">
        <w:rPr>
          <w:rStyle w:val="EndnoteReference"/>
        </w:rPr>
        <w:endnoteReference w:id="43"/>
      </w:r>
    </w:p>
    <w:p w14:paraId="0988C9C0" w14:textId="77777777" w:rsidR="00BF13F0" w:rsidRDefault="008472F4" w:rsidP="005A48DE">
      <w:r>
        <w:t>Cond</w:t>
      </w:r>
      <w:r w:rsidR="00E134F8">
        <w:t xml:space="preserve">itions of detention can have </w:t>
      </w:r>
      <w:r>
        <w:t xml:space="preserve">particularly </w:t>
      </w:r>
      <w:r w:rsidR="00E134F8">
        <w:t xml:space="preserve">significant implications for the wellbeing </w:t>
      </w:r>
      <w:r w:rsidR="006251CF">
        <w:t xml:space="preserve">and development </w:t>
      </w:r>
      <w:r w:rsidR="00E134F8">
        <w:t xml:space="preserve">of children. </w:t>
      </w:r>
      <w:r w:rsidR="00C00ED5">
        <w:t>For example, d</w:t>
      </w:r>
      <w:r w:rsidR="00DF5728">
        <w:t xml:space="preserve">uring visits to the Christmas Island detention facilities conducted as part of the 2014 National Inquiry, the Commission documented concerns about </w:t>
      </w:r>
      <w:r w:rsidR="00A12345">
        <w:t xml:space="preserve">harsh and cramped living conditions </w:t>
      </w:r>
      <w:r w:rsidR="00DF5728">
        <w:t xml:space="preserve">(which </w:t>
      </w:r>
      <w:r w:rsidR="00A12345">
        <w:t>had created a particular risk of phy</w:t>
      </w:r>
      <w:r w:rsidR="004737E9">
        <w:t>sical illnesses among children</w:t>
      </w:r>
      <w:r w:rsidR="00E134F8">
        <w:t>), the lack of safe spaces for babies to learn to crawl or walk</w:t>
      </w:r>
      <w:r w:rsidR="00144147">
        <w:t xml:space="preserve"> </w:t>
      </w:r>
      <w:r w:rsidR="00E134F8">
        <w:t>and lack of access to education</w:t>
      </w:r>
      <w:r w:rsidR="00D60EFF">
        <w:t xml:space="preserve"> (including preschool education)</w:t>
      </w:r>
      <w:r w:rsidR="00E134F8">
        <w:t>.</w:t>
      </w:r>
      <w:r w:rsidR="00140851">
        <w:rPr>
          <w:rStyle w:val="EndnoteReference"/>
        </w:rPr>
        <w:endnoteReference w:id="44"/>
      </w:r>
      <w:r w:rsidR="00BD2296">
        <w:t xml:space="preserve"> </w:t>
      </w:r>
    </w:p>
    <w:p w14:paraId="1A3AB343" w14:textId="77777777" w:rsidR="00C6090C" w:rsidRDefault="002A316F" w:rsidP="005A48DE">
      <w:r>
        <w:t>S</w:t>
      </w:r>
      <w:r w:rsidR="00F41CF9">
        <w:t>ince the National Inquiry</w:t>
      </w:r>
      <w:r>
        <w:t>, all children have been removed from the Christ</w:t>
      </w:r>
      <w:r w:rsidR="000B3FE8">
        <w:t>mas Island detention facilities</w:t>
      </w:r>
      <w:r>
        <w:t xml:space="preserve"> and the four Christmas Island APODs have either been closed or put into contingency. Several other remote detention facilities have also been closed. </w:t>
      </w:r>
      <w:r w:rsidR="00C6090C">
        <w:t>T</w:t>
      </w:r>
      <w:r>
        <w:t>he Commission welcomes these developments</w:t>
      </w:r>
      <w:r w:rsidR="00C6090C">
        <w:t>.</w:t>
      </w:r>
    </w:p>
    <w:p w14:paraId="623C6D1C" w14:textId="43F3C16F" w:rsidR="002E06CE" w:rsidRDefault="00A16D1D" w:rsidP="002E06CE">
      <w:r w:rsidRPr="00D6098E">
        <w:t xml:space="preserve">There are no minimum standards for conditions of detention codified in Australian law. Introducing these standards would help to ensure greater consistency in conditions across the detention network, prevent breaches of Australia’s international obligations and facilitate access to appropriate remedies if breaches do occur. The Commission’s publication </w:t>
      </w:r>
      <w:r w:rsidRPr="00D6098E">
        <w:rPr>
          <w:i/>
        </w:rPr>
        <w:t>Human rights standards for immigration detention</w:t>
      </w:r>
      <w:r w:rsidRPr="00D6098E">
        <w:t>, which sets out benchmarks for the humane treatment of people held in immigration detention, could provide the basis for these minimum standards</w:t>
      </w:r>
      <w:r w:rsidR="00655F5A" w:rsidRPr="00027A6D">
        <w:t>.</w:t>
      </w:r>
      <w:r w:rsidR="00655F5A">
        <w:rPr>
          <w:rStyle w:val="EndnoteReference"/>
        </w:rPr>
        <w:endnoteReference w:id="45"/>
      </w:r>
    </w:p>
    <w:p w14:paraId="5EE79B02" w14:textId="70B9DCED" w:rsidR="00A10346" w:rsidRDefault="00A10346" w:rsidP="002E06CE">
      <w:r>
        <w:t>On 9 February 2017, the Australian Government announced</w:t>
      </w:r>
      <w:r w:rsidR="00345472">
        <w:t xml:space="preserve"> its intention to ratify</w:t>
      </w:r>
      <w:r>
        <w:t xml:space="preserve"> the Optional Protocol to the Convention Against Torture and other </w:t>
      </w:r>
      <w:r w:rsidR="00345472">
        <w:t>C</w:t>
      </w:r>
      <w:r>
        <w:t xml:space="preserve">ruel, </w:t>
      </w:r>
      <w:r w:rsidR="00345472">
        <w:t>I</w:t>
      </w:r>
      <w:r>
        <w:t xml:space="preserve">nhuman or </w:t>
      </w:r>
      <w:r w:rsidR="00345472">
        <w:t>D</w:t>
      </w:r>
      <w:r>
        <w:t xml:space="preserve">egrading </w:t>
      </w:r>
      <w:r w:rsidR="00345472">
        <w:t>T</w:t>
      </w:r>
      <w:r>
        <w:t xml:space="preserve">reatment or </w:t>
      </w:r>
      <w:r w:rsidR="00345472">
        <w:t>P</w:t>
      </w:r>
      <w:r>
        <w:t xml:space="preserve">unishment (OPCAT). </w:t>
      </w:r>
      <w:r w:rsidR="00345472">
        <w:t>OPCAT</w:t>
      </w:r>
      <w:r>
        <w:t xml:space="preserve"> provides for ongoing </w:t>
      </w:r>
      <w:r w:rsidR="00345472">
        <w:t xml:space="preserve">independent </w:t>
      </w:r>
      <w:r>
        <w:t xml:space="preserve">monitoring of places of detention, to ensure </w:t>
      </w:r>
      <w:r w:rsidR="00345472">
        <w:t xml:space="preserve">adherence to </w:t>
      </w:r>
      <w:r>
        <w:t xml:space="preserve">minimum standards in conditions and treatment. </w:t>
      </w:r>
    </w:p>
    <w:p w14:paraId="55E3368E" w14:textId="08B0D54F" w:rsidR="000468B9" w:rsidRDefault="000468B9" w:rsidP="002E06CE">
      <w:r>
        <w:t>This significant development will likely result in more systematic consideration of the adequacy and appropriateness of conditions of detention in the coming years.</w:t>
      </w:r>
    </w:p>
    <w:p w14:paraId="5D61361A" w14:textId="5C039F0B" w:rsidR="00D76DAC" w:rsidRDefault="00D76DAC">
      <w:pPr>
        <w:spacing w:before="0" w:after="0"/>
      </w:pPr>
      <w:r>
        <w:br w:type="page"/>
      </w:r>
    </w:p>
    <w:p w14:paraId="6CB2BDE2" w14:textId="07B06D94" w:rsidR="00A10346" w:rsidRDefault="00345472" w:rsidP="002E06CE">
      <w:r w:rsidRPr="00345472">
        <w:lastRenderedPageBreak/>
        <w:t xml:space="preserve">While the precise detail of how OPCAT will be implemented is still being developed, the Commission understands that the Australian Government rightly sees immigration detention centres as being within the scope of OPCAT. However, the Commission expresses concern that the Australian Government appears not to take this view in respect </w:t>
      </w:r>
      <w:r>
        <w:t>of</w:t>
      </w:r>
      <w:r w:rsidRPr="00345472">
        <w:t xml:space="preserve"> immigration detention facilities</w:t>
      </w:r>
      <w:r>
        <w:t xml:space="preserve"> in third countries, </w:t>
      </w:r>
      <w:r w:rsidRPr="00345472">
        <w:t>most notably those in Nauru and Manus Island, Papua New Guinea.</w:t>
      </w:r>
    </w:p>
    <w:p w14:paraId="0BF952D9" w14:textId="645D00C1" w:rsidR="00D97D03" w:rsidRDefault="00E077A8" w:rsidP="00D97D03">
      <w:pPr>
        <w:pStyle w:val="Heading2"/>
      </w:pPr>
      <w:bookmarkStart w:id="28" w:name="_Toc478390798"/>
      <w:r>
        <w:t>Detention</w:t>
      </w:r>
      <w:r w:rsidR="00C842D3">
        <w:t xml:space="preserve"> resulting from se</w:t>
      </w:r>
      <w:r w:rsidR="00D97D03">
        <w:t>curity and character assessments</w:t>
      </w:r>
      <w:bookmarkEnd w:id="28"/>
    </w:p>
    <w:p w14:paraId="76EC01B5" w14:textId="5BE58BB9" w:rsidR="003F3791" w:rsidRDefault="003F3791" w:rsidP="003F3791">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7 of the ICCPR</w:t>
      </w:r>
      <w:r w:rsidR="005311AE">
        <w:rPr>
          <w:i/>
        </w:rPr>
        <w:t xml:space="preserve">, </w:t>
      </w:r>
      <w:r>
        <w:rPr>
          <w:i/>
        </w:rPr>
        <w:t xml:space="preserve">article 37(a) of the CRC </w:t>
      </w:r>
      <w:r w:rsidR="005311AE">
        <w:rPr>
          <w:i/>
        </w:rPr>
        <w:t xml:space="preserve">and article 15(1) of the CRPD </w:t>
      </w:r>
      <w:r w:rsidRPr="008E4CE2">
        <w:rPr>
          <w:i/>
        </w:rPr>
        <w:t>not to subject</w:t>
      </w:r>
      <w:r>
        <w:rPr>
          <w:i/>
        </w:rPr>
        <w:t xml:space="preserve"> anyone to </w:t>
      </w:r>
      <w:r w:rsidRPr="006E0E99">
        <w:rPr>
          <w:b/>
          <w:i/>
        </w:rPr>
        <w:t>cruel, inhuman or degrading treatment or punishment</w:t>
      </w:r>
      <w:r w:rsidRPr="000B1E15">
        <w:rPr>
          <w:i/>
        </w:rPr>
        <w:t>.</w:t>
      </w:r>
    </w:p>
    <w:p w14:paraId="570A6368" w14:textId="28C87351" w:rsidR="00C43462" w:rsidRDefault="00535C69" w:rsidP="00B34D6F">
      <w:pPr>
        <w:pBdr>
          <w:top w:val="single" w:sz="4" w:space="4" w:color="auto"/>
          <w:left w:val="single" w:sz="4" w:space="4" w:color="auto"/>
          <w:bottom w:val="single" w:sz="4" w:space="4" w:color="auto"/>
          <w:right w:val="single" w:sz="4" w:space="4" w:color="auto"/>
        </w:pBdr>
        <w:shd w:val="pct5" w:color="auto" w:fill="auto"/>
        <w:rPr>
          <w:i/>
        </w:rPr>
      </w:pPr>
      <w:r>
        <w:rPr>
          <w:i/>
        </w:rPr>
        <w:t xml:space="preserve">Australia has obligations </w:t>
      </w:r>
      <w:r w:rsidRPr="008E4CE2">
        <w:rPr>
          <w:i/>
        </w:rPr>
        <w:t>under article</w:t>
      </w:r>
      <w:r>
        <w:rPr>
          <w:i/>
        </w:rPr>
        <w:t>s</w:t>
      </w:r>
      <w:r w:rsidR="00F020BF">
        <w:rPr>
          <w:i/>
        </w:rPr>
        <w:t xml:space="preserve"> 9(2</w:t>
      </w:r>
      <w:r w:rsidRPr="008E4CE2">
        <w:rPr>
          <w:i/>
        </w:rPr>
        <w:t>)</w:t>
      </w:r>
      <w:r>
        <w:rPr>
          <w:i/>
        </w:rPr>
        <w:t xml:space="preserve"> and 9</w:t>
      </w:r>
      <w:r w:rsidRPr="00A30616">
        <w:rPr>
          <w:i/>
        </w:rPr>
        <w:t xml:space="preserve">(4) of the ICCPR </w:t>
      </w:r>
      <w:r w:rsidR="00D5663B" w:rsidRPr="00A30616">
        <w:rPr>
          <w:i/>
        </w:rPr>
        <w:t xml:space="preserve">ensure that people who are arrested are </w:t>
      </w:r>
      <w:r w:rsidR="00D5663B" w:rsidRPr="00A30616">
        <w:rPr>
          <w:b/>
          <w:i/>
        </w:rPr>
        <w:t>informed of the reasons for their arrest and the charges against them</w:t>
      </w:r>
      <w:r w:rsidR="00D5663B" w:rsidRPr="00A30616">
        <w:rPr>
          <w:i/>
        </w:rPr>
        <w:t xml:space="preserve">, and </w:t>
      </w:r>
      <w:r w:rsidRPr="00A30616">
        <w:rPr>
          <w:i/>
        </w:rPr>
        <w:t>to uphold the right of people</w:t>
      </w:r>
      <w:r>
        <w:rPr>
          <w:i/>
        </w:rPr>
        <w:t xml:space="preserve"> who are detained to </w:t>
      </w:r>
      <w:r w:rsidRPr="007C5518">
        <w:rPr>
          <w:b/>
          <w:i/>
        </w:rPr>
        <w:t>challenge the legality of their detention in court</w:t>
      </w:r>
      <w:r w:rsidRPr="007C5518">
        <w:t>.</w:t>
      </w:r>
    </w:p>
    <w:p w14:paraId="449460ED" w14:textId="6BC41FCB" w:rsidR="00A767BF" w:rsidRDefault="00E077A8" w:rsidP="00E077A8">
      <w:pPr>
        <w:pStyle w:val="Heading3"/>
      </w:pPr>
      <w:bookmarkStart w:id="29" w:name="_Toc478390799"/>
      <w:r>
        <w:t>Refugees with adverse security assessments</w:t>
      </w:r>
      <w:bookmarkEnd w:id="29"/>
    </w:p>
    <w:p w14:paraId="353AE041" w14:textId="654AAD7A" w:rsidR="00687547" w:rsidRDefault="00687547" w:rsidP="00D97D03">
      <w:r>
        <w:t xml:space="preserve">When the Commission published its first Snapshot Report, there were 57 people (including five children) facing indefinite detention because they or a member of their immediate family had received an adverse security </w:t>
      </w:r>
      <w:r w:rsidR="008F2794">
        <w:t xml:space="preserve">assessment </w:t>
      </w:r>
      <w:r w:rsidR="008F2794" w:rsidRPr="00E72FA5">
        <w:t>from the Australian Security Intelligence Organisation</w:t>
      </w:r>
      <w:r w:rsidR="008F2794">
        <w:t xml:space="preserve"> (ASIO).</w:t>
      </w:r>
    </w:p>
    <w:p w14:paraId="33A2A1BD" w14:textId="09FCA3D1" w:rsidR="00687547" w:rsidRDefault="00687547" w:rsidP="00687547">
      <w:r w:rsidRPr="004951A1">
        <w:t xml:space="preserve">Refugees with adverse security assessments cannot be returned to their country of origin as they have been found to have a well-founded fear of persecution. Australian Government policy requires that they remain in immigration detention facilities unless a third country agrees to resettle them. </w:t>
      </w:r>
      <w:r>
        <w:t>Efforts to secure t</w:t>
      </w:r>
      <w:r w:rsidRPr="004951A1">
        <w:t xml:space="preserve">hird country resettlement </w:t>
      </w:r>
      <w:r>
        <w:t>have not been successful. As a result, these individuals c</w:t>
      </w:r>
      <w:r w:rsidR="003A3456">
        <w:t>an</w:t>
      </w:r>
      <w:r>
        <w:t xml:space="preserve"> be detained for as long as they remain in Australia,</w:t>
      </w:r>
      <w:r w:rsidRPr="004951A1">
        <w:t xml:space="preserve"> despite </w:t>
      </w:r>
      <w:r>
        <w:t xml:space="preserve">not </w:t>
      </w:r>
      <w:r w:rsidRPr="004951A1">
        <w:t>having been charged with or convicted of any crime.</w:t>
      </w:r>
    </w:p>
    <w:p w14:paraId="278A0B4D" w14:textId="243F6F31" w:rsidR="00542F0B" w:rsidRDefault="00542F0B" w:rsidP="00542F0B">
      <w:r>
        <w:t>In October 2012, the then Australian Government appointed an Independent Reviewer of Adverse Security Assessments. The role of the</w:t>
      </w:r>
      <w:r w:rsidRPr="00DC7218">
        <w:t xml:space="preserve"> reviewer </w:t>
      </w:r>
      <w:r>
        <w:t xml:space="preserve">is to </w:t>
      </w:r>
      <w:r w:rsidRPr="00DC7218">
        <w:t xml:space="preserve">examine </w:t>
      </w:r>
      <w:r>
        <w:t xml:space="preserve">the </w:t>
      </w:r>
      <w:r w:rsidRPr="00DC7218">
        <w:t xml:space="preserve">material </w:t>
      </w:r>
      <w:r>
        <w:t xml:space="preserve">used by </w:t>
      </w:r>
      <w:r w:rsidRPr="00DC7218">
        <w:t xml:space="preserve">ASIO </w:t>
      </w:r>
      <w:r>
        <w:t>to make the</w:t>
      </w:r>
      <w:r w:rsidRPr="00DC7218">
        <w:t xml:space="preserve"> security assessment, as w</w:t>
      </w:r>
      <w:r>
        <w:t xml:space="preserve">ell as other relevant material (including material submitted by the person affected), </w:t>
      </w:r>
      <w:r w:rsidRPr="00DC7218">
        <w:t xml:space="preserve">and </w:t>
      </w:r>
      <w:r>
        <w:t xml:space="preserve">provide recommendations as to whether </w:t>
      </w:r>
      <w:r w:rsidRPr="00DC7218">
        <w:t>the assessment is an appropriate outcome.</w:t>
      </w:r>
      <w:r>
        <w:t xml:space="preserve"> Periodic assessments of adverse security assessments are to take place every 12 months. A new reviewer was appointed in September 2015.</w:t>
      </w:r>
    </w:p>
    <w:p w14:paraId="6B78D93E" w14:textId="77777777" w:rsidR="005D2204" w:rsidRDefault="005D2204" w:rsidP="005D2204">
      <w:r>
        <w:t>Since 2012, 52 people have been released from detention following a recommendation from the Independent Reviewer or following internal reviews by ASIO.</w:t>
      </w:r>
      <w:r>
        <w:rPr>
          <w:rStyle w:val="EndnoteReference"/>
        </w:rPr>
        <w:endnoteReference w:id="46"/>
      </w:r>
      <w:r>
        <w:t xml:space="preserve"> The Commission welcomes these releases. </w:t>
      </w:r>
    </w:p>
    <w:p w14:paraId="1275A69E" w14:textId="14935910" w:rsidR="00F40FA5" w:rsidRDefault="00F40FA5">
      <w:pPr>
        <w:spacing w:before="0" w:after="0"/>
      </w:pPr>
      <w:r>
        <w:br w:type="page"/>
      </w:r>
    </w:p>
    <w:p w14:paraId="2AFEF675" w14:textId="03C7D726" w:rsidR="00661598" w:rsidRDefault="00E72FA5" w:rsidP="00D97D03">
      <w:r w:rsidRPr="00E72FA5">
        <w:lastRenderedPageBreak/>
        <w:t xml:space="preserve">At </w:t>
      </w:r>
      <w:r w:rsidR="000847EB">
        <w:t xml:space="preserve">29 August 2016, </w:t>
      </w:r>
      <w:r w:rsidRPr="00E72FA5">
        <w:t xml:space="preserve">there were </w:t>
      </w:r>
      <w:r w:rsidR="00B94647">
        <w:t xml:space="preserve">four </w:t>
      </w:r>
      <w:r w:rsidRPr="00E72FA5">
        <w:t>refugees in immigration detention facilities in A</w:t>
      </w:r>
      <w:r w:rsidR="00A0007A">
        <w:t xml:space="preserve">ustralia who had been </w:t>
      </w:r>
      <w:r w:rsidR="00234044">
        <w:t xml:space="preserve">refused a visa </w:t>
      </w:r>
      <w:r w:rsidRPr="00E72FA5">
        <w:t>as a result of receiving an a</w:t>
      </w:r>
      <w:r w:rsidR="00D3303F">
        <w:t>dverse security assessment</w:t>
      </w:r>
      <w:r w:rsidRPr="00E72FA5">
        <w:t>.</w:t>
      </w:r>
      <w:r w:rsidR="00610F39">
        <w:rPr>
          <w:rStyle w:val="EndnoteReference"/>
        </w:rPr>
        <w:endnoteReference w:id="47"/>
      </w:r>
      <w:r w:rsidRPr="00E72FA5">
        <w:t xml:space="preserve"> </w:t>
      </w:r>
      <w:r w:rsidR="00661598">
        <w:t>These individuals</w:t>
      </w:r>
      <w:r w:rsidR="00D17CB2">
        <w:t>, who are currently detained at the Villawood IDC and the Melbourne ITA,</w:t>
      </w:r>
      <w:r w:rsidR="00661598">
        <w:t xml:space="preserve"> have been held in closed detention for between four and six-and-a-half years.</w:t>
      </w:r>
      <w:r w:rsidR="00F57888">
        <w:rPr>
          <w:rStyle w:val="EndnoteReference"/>
        </w:rPr>
        <w:endnoteReference w:id="48"/>
      </w:r>
    </w:p>
    <w:p w14:paraId="6C243208" w14:textId="23C7E161" w:rsidR="00DF4AFF" w:rsidRDefault="00162ACD" w:rsidP="00162ACD">
      <w:r w:rsidRPr="00FF6C75">
        <w:t>The indefinite detention of these individuals has</w:t>
      </w:r>
      <w:r>
        <w:t xml:space="preserve"> reportedly</w:t>
      </w:r>
      <w:r w:rsidRPr="00FF6C75">
        <w:t xml:space="preserve"> had a profoundly negative impact on their </w:t>
      </w:r>
      <w:r>
        <w:t>wellbeing</w:t>
      </w:r>
      <w:r w:rsidRPr="00FF6C75">
        <w:t xml:space="preserve">. </w:t>
      </w:r>
      <w:r w:rsidR="00317DCF">
        <w:t>In August 2013, the U</w:t>
      </w:r>
      <w:r w:rsidR="006539AB">
        <w:t>nited Nations</w:t>
      </w:r>
      <w:r w:rsidR="00317DCF">
        <w:t xml:space="preserve"> Human Rights Committee found that the indefi</w:t>
      </w:r>
      <w:r w:rsidR="004B672A">
        <w:t xml:space="preserve">nite detention of a group of </w:t>
      </w:r>
      <w:r w:rsidR="00317DCF">
        <w:t>refugees with adverse assessments was inflicting serious psychological harm upon them, amounting to cruel, inhuman or degrading treatment.</w:t>
      </w:r>
      <w:r w:rsidR="007F5C35">
        <w:rPr>
          <w:rStyle w:val="EndnoteReference"/>
        </w:rPr>
        <w:endnoteReference w:id="49"/>
      </w:r>
      <w:r w:rsidR="00064105">
        <w:t xml:space="preserve"> </w:t>
      </w:r>
      <w:r w:rsidR="004C0FBA">
        <w:t>The Commi</w:t>
      </w:r>
      <w:r w:rsidR="00ED2D49">
        <w:t xml:space="preserve">ttee reiterated these findings in </w:t>
      </w:r>
      <w:r w:rsidR="007E1491">
        <w:t>April 2016 in relation to another group of refugees with adverse assessments</w:t>
      </w:r>
      <w:r w:rsidR="00ED2D49">
        <w:t>.</w:t>
      </w:r>
      <w:r w:rsidR="00191AFA">
        <w:rPr>
          <w:rStyle w:val="EndnoteReference"/>
        </w:rPr>
        <w:endnoteReference w:id="50"/>
      </w:r>
    </w:p>
    <w:p w14:paraId="78AB1DBA" w14:textId="4221CBB7" w:rsidR="00C3005F" w:rsidRDefault="00E25061" w:rsidP="00C3005F">
      <w:pPr>
        <w:pStyle w:val="Heading3"/>
      </w:pPr>
      <w:bookmarkStart w:id="30" w:name="_Toc478390800"/>
      <w:r>
        <w:t>C</w:t>
      </w:r>
      <w:r w:rsidR="007703D6">
        <w:t>hanges to the character test</w:t>
      </w:r>
      <w:bookmarkEnd w:id="30"/>
    </w:p>
    <w:p w14:paraId="40A69CAE" w14:textId="70992EA0" w:rsidR="00C73E74" w:rsidRDefault="007703D6" w:rsidP="006E0112">
      <w:pPr>
        <w:rPr>
          <w:lang w:val="en"/>
        </w:rPr>
      </w:pPr>
      <w:r w:rsidRPr="0021699D">
        <w:rPr>
          <w:rFonts w:cs="Arial"/>
        </w:rPr>
        <w:t>Under s</w:t>
      </w:r>
      <w:r w:rsidR="002C2F8C">
        <w:rPr>
          <w:rFonts w:cs="Arial"/>
        </w:rPr>
        <w:t>ection</w:t>
      </w:r>
      <w:r w:rsidR="00BE6EA0">
        <w:rPr>
          <w:rFonts w:cs="Arial"/>
        </w:rPr>
        <w:t xml:space="preserve"> </w:t>
      </w:r>
      <w:r w:rsidRPr="0021699D">
        <w:rPr>
          <w:rFonts w:cs="Arial"/>
        </w:rPr>
        <w:t>501</w:t>
      </w:r>
      <w:r>
        <w:rPr>
          <w:rFonts w:cs="Arial"/>
        </w:rPr>
        <w:t xml:space="preserve"> </w:t>
      </w:r>
      <w:r w:rsidRPr="0021699D">
        <w:rPr>
          <w:rFonts w:cs="Arial"/>
        </w:rPr>
        <w:t xml:space="preserve">of the </w:t>
      </w:r>
      <w:r w:rsidR="002D6325">
        <w:t>Migration Act</w:t>
      </w:r>
      <w:r w:rsidR="00822FBF">
        <w:rPr>
          <w:rFonts w:cs="Arial"/>
        </w:rPr>
        <w:t>,</w:t>
      </w:r>
      <w:r w:rsidRPr="0021699D">
        <w:rPr>
          <w:rFonts w:cs="Arial"/>
        </w:rPr>
        <w:t xml:space="preserve"> </w:t>
      </w:r>
      <w:r w:rsidR="00822FBF">
        <w:rPr>
          <w:rFonts w:cs="Arial"/>
        </w:rPr>
        <w:t xml:space="preserve">the </w:t>
      </w:r>
      <w:r w:rsidRPr="0021699D">
        <w:rPr>
          <w:rFonts w:cs="Arial"/>
        </w:rPr>
        <w:t xml:space="preserve">Minister </w:t>
      </w:r>
      <w:r w:rsidR="00822FBF">
        <w:rPr>
          <w:rFonts w:cs="Arial"/>
        </w:rPr>
        <w:t>or their delegate can refuse or cancel a visa on the basis that the person does not pass the ‘character test’</w:t>
      </w:r>
      <w:r w:rsidR="00852830">
        <w:rPr>
          <w:rFonts w:cs="Arial"/>
        </w:rPr>
        <w:t>.</w:t>
      </w:r>
      <w:r w:rsidR="00D37928">
        <w:rPr>
          <w:rStyle w:val="EndnoteReference"/>
          <w:rFonts w:cs="Arial"/>
        </w:rPr>
        <w:endnoteReference w:id="51"/>
      </w:r>
      <w:r w:rsidR="00852830">
        <w:rPr>
          <w:rFonts w:cs="Arial"/>
        </w:rPr>
        <w:t xml:space="preserve"> </w:t>
      </w:r>
      <w:r w:rsidR="00C73E74">
        <w:rPr>
          <w:lang w:val="en"/>
        </w:rPr>
        <w:t xml:space="preserve">The </w:t>
      </w:r>
      <w:r w:rsidR="00C73E74" w:rsidRPr="00514A7E">
        <w:rPr>
          <w:i/>
          <w:lang w:val="en"/>
        </w:rPr>
        <w:t>Migration Amendment (Character and General Visa Cancellation) Act 2014</w:t>
      </w:r>
      <w:r w:rsidR="00844385">
        <w:rPr>
          <w:lang w:val="en"/>
        </w:rPr>
        <w:t xml:space="preserve"> (Cth)</w:t>
      </w:r>
      <w:r w:rsidR="00C73E74">
        <w:rPr>
          <w:lang w:val="en"/>
        </w:rPr>
        <w:t>, which came into effect in December 2014, significantly broadened the scope of section 501</w:t>
      </w:r>
      <w:r w:rsidR="00CF6998">
        <w:rPr>
          <w:lang w:val="en"/>
        </w:rPr>
        <w:t>. Since then</w:t>
      </w:r>
      <w:r w:rsidR="00C73E74">
        <w:rPr>
          <w:lang w:val="en"/>
        </w:rPr>
        <w:t xml:space="preserve">, there has been a significant increase in visa </w:t>
      </w:r>
      <w:r w:rsidR="00BE1C5E">
        <w:rPr>
          <w:lang w:val="en"/>
        </w:rPr>
        <w:t xml:space="preserve">refusals and </w:t>
      </w:r>
      <w:r w:rsidR="00C73E74">
        <w:rPr>
          <w:lang w:val="en"/>
        </w:rPr>
        <w:t>cancellations on character grounds.</w:t>
      </w:r>
      <w:r w:rsidR="006E0112">
        <w:rPr>
          <w:lang w:val="en"/>
        </w:rPr>
        <w:t xml:space="preserve"> </w:t>
      </w:r>
      <w:r w:rsidR="006E0112" w:rsidRPr="00FB1616">
        <w:rPr>
          <w:lang w:val="en"/>
        </w:rPr>
        <w:t>During</w:t>
      </w:r>
      <w:r w:rsidR="006E0112">
        <w:rPr>
          <w:lang w:val="en"/>
        </w:rPr>
        <w:t xml:space="preserve"> the </w:t>
      </w:r>
      <w:r w:rsidR="006E0112" w:rsidRPr="00FB1616">
        <w:rPr>
          <w:lang w:val="en"/>
        </w:rPr>
        <w:t>201</w:t>
      </w:r>
      <w:r w:rsidR="006E0112">
        <w:rPr>
          <w:lang w:val="en"/>
        </w:rPr>
        <w:t>5–16 financial year, 423 people had their visa applications refused and 983 people had their visas cancelled on this basis.</w:t>
      </w:r>
      <w:r w:rsidR="006E0112">
        <w:rPr>
          <w:rStyle w:val="EndnoteReference"/>
          <w:lang w:val="en"/>
        </w:rPr>
        <w:endnoteReference w:id="52"/>
      </w:r>
    </w:p>
    <w:p w14:paraId="52D588CA" w14:textId="093748BD" w:rsidR="0033261A" w:rsidRPr="00B3214A" w:rsidRDefault="00BE1C5E" w:rsidP="007834BD">
      <w:pPr>
        <w:pStyle w:val="ListParagraph"/>
        <w:keepNext/>
        <w:numPr>
          <w:ilvl w:val="0"/>
          <w:numId w:val="42"/>
        </w:numPr>
        <w:rPr>
          <w:sz w:val="22"/>
          <w:lang w:val="en"/>
        </w:rPr>
      </w:pPr>
      <w:r w:rsidRPr="00BE1C5E">
        <w:rPr>
          <w:b/>
          <w:i/>
          <w:sz w:val="22"/>
          <w:lang w:val="en"/>
        </w:rPr>
        <w:t xml:space="preserve">Visa refusals and cancellations on character grounds, </w:t>
      </w:r>
      <w:r w:rsidR="0033261A" w:rsidRPr="00BE1C5E">
        <w:rPr>
          <w:b/>
          <w:i/>
          <w:sz w:val="22"/>
          <w:lang w:val="en"/>
        </w:rPr>
        <w:t>2010</w:t>
      </w:r>
      <w:r w:rsidR="006B52C6" w:rsidRPr="00BE1C5E">
        <w:rPr>
          <w:b/>
          <w:i/>
          <w:sz w:val="22"/>
          <w:lang w:val="en"/>
        </w:rPr>
        <w:t>–</w:t>
      </w:r>
      <w:r w:rsidR="00CB44BE" w:rsidRPr="00BE1C5E">
        <w:rPr>
          <w:b/>
          <w:i/>
          <w:sz w:val="22"/>
          <w:lang w:val="en"/>
        </w:rPr>
        <w:t>11 to 2015</w:t>
      </w:r>
      <w:r w:rsidR="006B52C6" w:rsidRPr="00BE1C5E">
        <w:rPr>
          <w:b/>
          <w:i/>
          <w:sz w:val="22"/>
          <w:lang w:val="en"/>
        </w:rPr>
        <w:t>–</w:t>
      </w:r>
      <w:r w:rsidR="0033261A" w:rsidRPr="00BE1C5E">
        <w:rPr>
          <w:b/>
          <w:i/>
          <w:sz w:val="22"/>
          <w:lang w:val="en"/>
        </w:rPr>
        <w:t>1</w:t>
      </w:r>
      <w:r w:rsidR="00CB44BE" w:rsidRPr="00BE1C5E">
        <w:rPr>
          <w:b/>
          <w:i/>
          <w:sz w:val="22"/>
          <w:lang w:val="en"/>
        </w:rPr>
        <w:t>6</w:t>
      </w:r>
      <w:r w:rsidR="0022278C" w:rsidRPr="00B3214A">
        <w:rPr>
          <w:rStyle w:val="EndnoteReference"/>
          <w:lang w:val="en"/>
        </w:rPr>
        <w:endnoteReference w:id="53"/>
      </w:r>
    </w:p>
    <w:p w14:paraId="64ED9575" w14:textId="1F2CB676" w:rsidR="00C73E74" w:rsidRDefault="00B4696C" w:rsidP="007703D6">
      <w:pPr>
        <w:rPr>
          <w:lang w:val="en"/>
        </w:rPr>
      </w:pPr>
      <w:r>
        <w:rPr>
          <w:noProof/>
        </w:rPr>
        <w:drawing>
          <wp:inline distT="0" distB="0" distL="0" distR="0" wp14:anchorId="11609088" wp14:editId="00A55200">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8B8ED0" w14:textId="72907233" w:rsidR="00E935CD" w:rsidRDefault="002A41E9" w:rsidP="006330E6">
      <w:r>
        <w:t xml:space="preserve">Consequently, the number of people in detention </w:t>
      </w:r>
      <w:r w:rsidR="001D596E">
        <w:t xml:space="preserve">due to visa cancellation has also increased. </w:t>
      </w:r>
      <w:r w:rsidR="00B712CC">
        <w:t>When the Commission published its first Snapshot Report in October 2013,</w:t>
      </w:r>
      <w:r w:rsidR="0083551B">
        <w:t xml:space="preserve"> there were </w:t>
      </w:r>
      <w:r w:rsidR="00C90908">
        <w:t>115 people in detention as</w:t>
      </w:r>
      <w:r w:rsidR="00F55BB1">
        <w:t xml:space="preserve"> a result of visa cancellation. </w:t>
      </w:r>
      <w:r w:rsidR="006A446D">
        <w:t xml:space="preserve">As at </w:t>
      </w:r>
      <w:r w:rsidR="00341D81">
        <w:t>December</w:t>
      </w:r>
      <w:r w:rsidR="006A446D" w:rsidRPr="00196BCC">
        <w:t xml:space="preserve"> 2016, </w:t>
      </w:r>
      <w:r w:rsidR="002A5EF1">
        <w:t>591</w:t>
      </w:r>
      <w:r w:rsidR="002A5EF1" w:rsidRPr="00196BCC">
        <w:t xml:space="preserve"> </w:t>
      </w:r>
      <w:r w:rsidR="00143AD0" w:rsidRPr="00196BCC">
        <w:t>people</w:t>
      </w:r>
      <w:r w:rsidR="00D22251" w:rsidRPr="00196BCC">
        <w:t xml:space="preserve"> wer</w:t>
      </w:r>
      <w:r w:rsidR="0022278C" w:rsidRPr="00196BCC">
        <w:t>e in detention for this reason</w:t>
      </w:r>
      <w:r w:rsidR="006A446D" w:rsidRPr="00196BCC">
        <w:t>, the majority of whom</w:t>
      </w:r>
      <w:r w:rsidR="006A446D">
        <w:t xml:space="preserve"> (</w:t>
      </w:r>
      <w:r w:rsidR="002A5EF1">
        <w:t>451</w:t>
      </w:r>
      <w:r w:rsidR="006A446D">
        <w:t>) had their visas cancelled under section 501</w:t>
      </w:r>
      <w:r w:rsidR="0022278C">
        <w:t>.</w:t>
      </w:r>
      <w:r w:rsidR="000455C6">
        <w:rPr>
          <w:rStyle w:val="EndnoteReference"/>
        </w:rPr>
        <w:endnoteReference w:id="54"/>
      </w:r>
    </w:p>
    <w:p w14:paraId="49F264DA" w14:textId="2AEC3BE3" w:rsidR="00341CF9" w:rsidRDefault="000152D6" w:rsidP="00341CF9">
      <w:r>
        <w:lastRenderedPageBreak/>
        <w:t>P</w:t>
      </w:r>
      <w:r w:rsidR="00341CF9">
        <w:t>eople who have visas refused or cancelled on character grounds have limited access to independent review. If the decision to refuse or cancel a visa was made by a delegate of the Minister, the person affected can appeal to the Administrative Appeals Tribunal</w:t>
      </w:r>
      <w:r w:rsidR="00A74CFA">
        <w:t xml:space="preserve"> (AAT)</w:t>
      </w:r>
      <w:r w:rsidR="00341CF9">
        <w:t>. If the decision was made by the Minister personally</w:t>
      </w:r>
      <w:r w:rsidR="00975261">
        <w:t xml:space="preserve">, </w:t>
      </w:r>
      <w:r w:rsidR="00341CF9">
        <w:t>the person cannot appeal to the Tribunal. The Minister also has the power to set aside decisions made by delegates and the Tribunal in</w:t>
      </w:r>
      <w:r w:rsidR="00191D28">
        <w:t xml:space="preserve"> relation to character matters.</w:t>
      </w:r>
      <w:r w:rsidR="00191D28">
        <w:rPr>
          <w:rStyle w:val="EndnoteReference"/>
        </w:rPr>
        <w:endnoteReference w:id="55"/>
      </w:r>
    </w:p>
    <w:p w14:paraId="7313EE3C" w14:textId="09FD2938" w:rsidR="00474E26" w:rsidRDefault="00C65683" w:rsidP="00A21F05">
      <w:r>
        <w:t xml:space="preserve">Many of the people affected by visa refusal or cancellation on character grounds are detained pending </w:t>
      </w:r>
      <w:r w:rsidR="00524F7C">
        <w:t>removal</w:t>
      </w:r>
      <w:r w:rsidR="0033261A">
        <w:t xml:space="preserve"> to their country of origin.</w:t>
      </w:r>
      <w:r>
        <w:t xml:space="preserve"> For those who are at risk of persecution or other forms of serious harm in the</w:t>
      </w:r>
      <w:r w:rsidR="00931EE1">
        <w:t>ir</w:t>
      </w:r>
      <w:r>
        <w:t xml:space="preserve"> country of origin, </w:t>
      </w:r>
      <w:r w:rsidR="00524F7C">
        <w:t xml:space="preserve">removal </w:t>
      </w:r>
      <w:r>
        <w:t>is not a</w:t>
      </w:r>
      <w:r w:rsidR="003F3E4D">
        <w:t xml:space="preserve">n option. </w:t>
      </w:r>
      <w:r w:rsidR="003D45B0">
        <w:t xml:space="preserve">The Commission is concerned that people in this situation </w:t>
      </w:r>
      <w:r w:rsidR="00147505">
        <w:t xml:space="preserve">could </w:t>
      </w:r>
      <w:r w:rsidR="003D45B0">
        <w:t xml:space="preserve">face prolonged indefinite detention </w:t>
      </w:r>
      <w:r w:rsidR="00A21F05">
        <w:t>with little prospect of release, in much the same manner as refugees with adverse security assessments.</w:t>
      </w:r>
    </w:p>
    <w:p w14:paraId="34C3F377" w14:textId="1CF9CD59" w:rsidR="002130D8" w:rsidRPr="002130D8" w:rsidRDefault="002130D8" w:rsidP="002130D8">
      <w:r>
        <w:t>Between</w:t>
      </w:r>
      <w:r w:rsidR="00020F6A">
        <w:t xml:space="preserve"> </w:t>
      </w:r>
      <w:r>
        <w:t xml:space="preserve">1 January 2013 and 30 June 2016, </w:t>
      </w:r>
      <w:r w:rsidRPr="002130D8">
        <w:t xml:space="preserve">106 humanitarian visa </w:t>
      </w:r>
      <w:r>
        <w:t xml:space="preserve">holders had their visas cancelled </w:t>
      </w:r>
      <w:r w:rsidRPr="002130D8">
        <w:t>on character grounds</w:t>
      </w:r>
      <w:r>
        <w:t>. Over the same period, 27 people had a Protection Visa applicatio</w:t>
      </w:r>
      <w:r w:rsidR="00F878EC">
        <w:t>n refused on character grounds.</w:t>
      </w:r>
      <w:r w:rsidR="00D40BE2">
        <w:rPr>
          <w:rStyle w:val="EndnoteReference"/>
        </w:rPr>
        <w:endnoteReference w:id="56"/>
      </w:r>
    </w:p>
    <w:p w14:paraId="5EA77B57" w14:textId="63A8B002" w:rsidR="00DF11EA" w:rsidRDefault="00DF11EA" w:rsidP="006330E6">
      <w:r>
        <w:t>The Commission</w:t>
      </w:r>
      <w:r w:rsidR="00881A16">
        <w:t xml:space="preserve"> considers </w:t>
      </w:r>
      <w:r w:rsidR="003F3E4D">
        <w:t>t</w:t>
      </w:r>
      <w:r>
        <w:t>hat alternative</w:t>
      </w:r>
      <w:r w:rsidR="003F3E4D">
        <w:t>s to</w:t>
      </w:r>
      <w:r>
        <w:t xml:space="preserve"> indefinite detention in closed facilities should be</w:t>
      </w:r>
      <w:r w:rsidR="00881A16">
        <w:t xml:space="preserve"> contemplated </w:t>
      </w:r>
      <w:r>
        <w:t>wherever possible. Where security or character concerns exist, conditions could be applied to mitigate any identified risks (such as</w:t>
      </w:r>
      <w:r w:rsidR="002B0770">
        <w:t xml:space="preserve"> a</w:t>
      </w:r>
      <w:r>
        <w:t xml:space="preserve"> requirement to reside at a specified location, curfews, travel restrictions, regular reporting and, possibly, electronic monitoring). </w:t>
      </w:r>
    </w:p>
    <w:p w14:paraId="5394C510" w14:textId="35AFEC43" w:rsidR="00B115D1" w:rsidRPr="00254B67" w:rsidRDefault="00B115D1" w:rsidP="000D5D78">
      <w:pPr>
        <w:pStyle w:val="Heading2"/>
      </w:pPr>
      <w:bookmarkStart w:id="31" w:name="_Toc478390801"/>
      <w:r w:rsidRPr="00254B67">
        <w:t>Impacts of detention on</w:t>
      </w:r>
      <w:r w:rsidR="00DF577C" w:rsidRPr="00254B67">
        <w:t xml:space="preserve"> mental health</w:t>
      </w:r>
      <w:bookmarkEnd w:id="31"/>
      <w:r w:rsidRPr="00254B67">
        <w:t xml:space="preserve"> </w:t>
      </w:r>
    </w:p>
    <w:p w14:paraId="0D58CD35" w14:textId="522C3BFB" w:rsidR="000B1E15" w:rsidRDefault="008257C5"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obligations under article 12(1) of</w:t>
      </w:r>
      <w:r w:rsidR="00656EBE">
        <w:rPr>
          <w:i/>
        </w:rPr>
        <w:t xml:space="preserve"> the ICESCR</w:t>
      </w:r>
      <w:r w:rsidR="00FC6D56">
        <w:rPr>
          <w:i/>
        </w:rPr>
        <w:t xml:space="preserve">, </w:t>
      </w:r>
      <w:r w:rsidR="00656EBE">
        <w:rPr>
          <w:i/>
        </w:rPr>
        <w:t xml:space="preserve">article </w:t>
      </w:r>
      <w:r w:rsidR="005E18CF">
        <w:rPr>
          <w:i/>
        </w:rPr>
        <w:t>24</w:t>
      </w:r>
      <w:r w:rsidR="00656EBE">
        <w:rPr>
          <w:i/>
        </w:rPr>
        <w:t>(</w:t>
      </w:r>
      <w:r w:rsidR="005E18CF">
        <w:rPr>
          <w:i/>
        </w:rPr>
        <w:t>1</w:t>
      </w:r>
      <w:r w:rsidR="00656EBE">
        <w:rPr>
          <w:i/>
        </w:rPr>
        <w:t xml:space="preserve">) </w:t>
      </w:r>
      <w:r w:rsidR="005E18CF">
        <w:rPr>
          <w:i/>
        </w:rPr>
        <w:t>of the CRC</w:t>
      </w:r>
      <w:r w:rsidR="00FC6D56">
        <w:rPr>
          <w:i/>
        </w:rPr>
        <w:t xml:space="preserve"> and article 25 of the CRPD</w:t>
      </w:r>
      <w:r w:rsidR="005E18CF">
        <w:rPr>
          <w:i/>
        </w:rPr>
        <w:t xml:space="preserve"> </w:t>
      </w:r>
      <w:r w:rsidR="00656EBE">
        <w:rPr>
          <w:i/>
        </w:rPr>
        <w:t xml:space="preserve">to uphold the </w:t>
      </w:r>
      <w:r w:rsidR="00656EBE" w:rsidRPr="00701A80">
        <w:rPr>
          <w:i/>
        </w:rPr>
        <w:t>right to the</w:t>
      </w:r>
      <w:r w:rsidR="00656EBE" w:rsidRPr="00C749D4">
        <w:rPr>
          <w:b/>
          <w:i/>
        </w:rPr>
        <w:t xml:space="preserve"> highest attainable standard of health</w:t>
      </w:r>
      <w:r w:rsidR="00656EBE">
        <w:rPr>
          <w:i/>
        </w:rPr>
        <w:t>.</w:t>
      </w:r>
    </w:p>
    <w:p w14:paraId="19E22747" w14:textId="37A731DC" w:rsidR="00FC688D" w:rsidRDefault="00FC688D" w:rsidP="00FC688D">
      <w:pPr>
        <w:pBdr>
          <w:top w:val="single" w:sz="4" w:space="4" w:color="auto"/>
          <w:left w:val="single" w:sz="4" w:space="4" w:color="auto"/>
          <w:bottom w:val="single" w:sz="4" w:space="4" w:color="auto"/>
          <w:right w:val="single" w:sz="4" w:space="4" w:color="auto"/>
        </w:pBdr>
        <w:shd w:val="pct5" w:color="auto" w:fill="auto"/>
        <w:spacing w:before="120" w:after="120"/>
        <w:rPr>
          <w:i/>
        </w:rPr>
      </w:pPr>
      <w:r w:rsidRPr="002D18F5">
        <w:rPr>
          <w:i/>
        </w:rPr>
        <w:t>Australia has</w:t>
      </w:r>
      <w:r w:rsidR="00C25BC8" w:rsidRPr="002D18F5">
        <w:rPr>
          <w:i/>
        </w:rPr>
        <w:t xml:space="preserve"> obligation</w:t>
      </w:r>
      <w:r w:rsidRPr="002D18F5">
        <w:rPr>
          <w:i/>
        </w:rPr>
        <w:t>s</w:t>
      </w:r>
      <w:r w:rsidR="00C25BC8" w:rsidRPr="002D18F5">
        <w:rPr>
          <w:i/>
        </w:rPr>
        <w:t xml:space="preserve"> under article</w:t>
      </w:r>
      <w:r w:rsidRPr="002D18F5">
        <w:rPr>
          <w:i/>
        </w:rPr>
        <w:t>s</w:t>
      </w:r>
      <w:r w:rsidR="00C25BC8" w:rsidRPr="002D18F5">
        <w:rPr>
          <w:i/>
        </w:rPr>
        <w:t xml:space="preserve"> 6(2)</w:t>
      </w:r>
      <w:r w:rsidRPr="002D18F5">
        <w:rPr>
          <w:i/>
        </w:rPr>
        <w:t xml:space="preserve"> and 19(1)</w:t>
      </w:r>
      <w:r w:rsidR="00C25BC8" w:rsidRPr="002D18F5">
        <w:rPr>
          <w:i/>
        </w:rPr>
        <w:t xml:space="preserve"> of the CRC to ensure to the maximum extent possible the </w:t>
      </w:r>
      <w:r w:rsidR="00C25BC8" w:rsidRPr="002D18F5">
        <w:rPr>
          <w:b/>
          <w:i/>
        </w:rPr>
        <w:t>survival and development of the child</w:t>
      </w:r>
      <w:r w:rsidRPr="002D18F5">
        <w:rPr>
          <w:i/>
        </w:rPr>
        <w:t xml:space="preserve"> and to protect children from all forms of </w:t>
      </w:r>
      <w:r w:rsidRPr="002D18F5">
        <w:rPr>
          <w:b/>
          <w:i/>
        </w:rPr>
        <w:t>physical and mental violence</w:t>
      </w:r>
      <w:r w:rsidRPr="002D18F5">
        <w:rPr>
          <w:i/>
        </w:rPr>
        <w:t>.</w:t>
      </w:r>
    </w:p>
    <w:p w14:paraId="018DA407" w14:textId="4BF46179" w:rsidR="00C25BC8" w:rsidRDefault="00C25BC8" w:rsidP="00F1639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obligations under article 7 of the ICCPR</w:t>
      </w:r>
      <w:r w:rsidR="00310981">
        <w:rPr>
          <w:i/>
        </w:rPr>
        <w:t xml:space="preserve">, </w:t>
      </w:r>
      <w:r>
        <w:rPr>
          <w:i/>
        </w:rPr>
        <w:t>article 37(a) of the CRC</w:t>
      </w:r>
      <w:r w:rsidR="008E4CE2">
        <w:rPr>
          <w:i/>
        </w:rPr>
        <w:t xml:space="preserve"> </w:t>
      </w:r>
      <w:r w:rsidR="00310981">
        <w:rPr>
          <w:i/>
        </w:rPr>
        <w:t xml:space="preserve">and article 15(1) of the CRPD </w:t>
      </w:r>
      <w:r w:rsidR="008E4CE2" w:rsidRPr="008E4CE2">
        <w:rPr>
          <w:i/>
        </w:rPr>
        <w:t>not to subject</w:t>
      </w:r>
      <w:r w:rsidR="008E4CE2">
        <w:rPr>
          <w:i/>
        </w:rPr>
        <w:t xml:space="preserve"> anyone to </w:t>
      </w:r>
      <w:r w:rsidR="008E4CE2" w:rsidRPr="006E0E99">
        <w:rPr>
          <w:b/>
          <w:i/>
        </w:rPr>
        <w:t>cruel, inhuman or degrading treatment or punishment</w:t>
      </w:r>
      <w:r w:rsidR="008E4CE2" w:rsidRPr="000B1E15">
        <w:rPr>
          <w:i/>
        </w:rPr>
        <w:t>.</w:t>
      </w:r>
    </w:p>
    <w:p w14:paraId="31DA5D89" w14:textId="12C59C34" w:rsidR="00D97D03" w:rsidRDefault="00FC0532" w:rsidP="005E3E6F">
      <w:r>
        <w:t xml:space="preserve">Numerous studies have documented high rates </w:t>
      </w:r>
      <w:r w:rsidR="005E3E6F">
        <w:t xml:space="preserve">of mental health problems </w:t>
      </w:r>
      <w:r w:rsidR="00DA69D1">
        <w:t xml:space="preserve">amongst people in </w:t>
      </w:r>
      <w:r w:rsidR="005E3E6F">
        <w:t xml:space="preserve">immigration detention </w:t>
      </w:r>
      <w:r w:rsidR="00DA69D1">
        <w:t xml:space="preserve">in Australia, ranging from </w:t>
      </w:r>
      <w:r w:rsidR="005E3E6F">
        <w:t xml:space="preserve">depression, anxiety and sleep disorders to post-traumatic stress </w:t>
      </w:r>
      <w:r w:rsidR="00DA69D1">
        <w:t>disorder</w:t>
      </w:r>
      <w:r w:rsidR="005E3E6F">
        <w:t>, suicidal ideation and self-harm.</w:t>
      </w:r>
      <w:r>
        <w:rPr>
          <w:rStyle w:val="EndnoteReference"/>
        </w:rPr>
        <w:endnoteReference w:id="57"/>
      </w:r>
      <w:r w:rsidR="006257CE">
        <w:t xml:space="preserve"> </w:t>
      </w:r>
      <w:r w:rsidR="006929E3">
        <w:t>Between 1 January 201</w:t>
      </w:r>
      <w:r w:rsidR="00254B67">
        <w:t>3</w:t>
      </w:r>
      <w:r w:rsidR="006929E3">
        <w:t xml:space="preserve"> and 2</w:t>
      </w:r>
      <w:r w:rsidR="00066E95">
        <w:t>5</w:t>
      </w:r>
      <w:r w:rsidR="006929E3">
        <w:t xml:space="preserve"> August 2016, there were 1,730 recorded incidents of self-harm in immigration detention.</w:t>
      </w:r>
      <w:r w:rsidR="006257CE">
        <w:rPr>
          <w:rStyle w:val="EndnoteReference"/>
        </w:rPr>
        <w:endnoteReference w:id="58"/>
      </w:r>
      <w:r w:rsidR="006929E3">
        <w:t xml:space="preserve"> </w:t>
      </w:r>
    </w:p>
    <w:p w14:paraId="21432511" w14:textId="5913742F" w:rsidR="00087042" w:rsidRDefault="00087042" w:rsidP="00087042">
      <w:r>
        <w:t>Research has also found that bringing together groups of people in the same situation, experiencing frustration, distress and/or mental illness, can result in a ‘contagion’ effect</w:t>
      </w:r>
      <w:r w:rsidR="009A6D1A">
        <w:t xml:space="preserve">. </w:t>
      </w:r>
      <w:r>
        <w:t>‘</w:t>
      </w:r>
      <w:r w:rsidR="00DF2FED">
        <w:t>D</w:t>
      </w:r>
      <w:r>
        <w:t>ysfunctional thinking’ can be magnified; behaviours such as self-harm and rioting are reinforced as responses to problems; and witnessing others self-harm can increase the risk of self-harming behaviour in imitation.</w:t>
      </w:r>
      <w:r>
        <w:rPr>
          <w:rStyle w:val="EndnoteReference"/>
        </w:rPr>
        <w:endnoteReference w:id="59"/>
      </w:r>
    </w:p>
    <w:p w14:paraId="30E0A57A" w14:textId="3543CCE7" w:rsidR="0025476C" w:rsidRDefault="0025476C">
      <w:pPr>
        <w:spacing w:before="0" w:after="0"/>
      </w:pPr>
      <w:r>
        <w:br w:type="page"/>
      </w:r>
    </w:p>
    <w:p w14:paraId="27F1C96B" w14:textId="4ECB90E8" w:rsidR="00087042" w:rsidRDefault="00087042" w:rsidP="00087042">
      <w:r>
        <w:lastRenderedPageBreak/>
        <w:t>The impact of mental illness on people in detention can impair cognitive function, memory and concentration. This can have a negative impact on their ability to present a coherent, consistent, fact-based claim for asylum,</w:t>
      </w:r>
      <w:r>
        <w:rPr>
          <w:rStyle w:val="EndnoteReference"/>
        </w:rPr>
        <w:endnoteReference w:id="60"/>
      </w:r>
      <w:r>
        <w:t xml:space="preserve"> with the result that they could be mistakenly denied refugee status even if they </w:t>
      </w:r>
      <w:r w:rsidR="00B17050">
        <w:t xml:space="preserve">meet the definition of </w:t>
      </w:r>
      <w:r w:rsidR="00384429">
        <w:t xml:space="preserve">a </w:t>
      </w:r>
      <w:r w:rsidR="00B17050">
        <w:t>‘refugee’ under international law</w:t>
      </w:r>
      <w:r>
        <w:t>.</w:t>
      </w:r>
    </w:p>
    <w:p w14:paraId="2A70820E" w14:textId="140E71BE" w:rsidR="00C007AC" w:rsidRDefault="00087042" w:rsidP="00C007AC">
      <w:r>
        <w:t>Detention can have particularly detrimental impact</w:t>
      </w:r>
      <w:r w:rsidR="0063782E">
        <w:t xml:space="preserve">s on the wellbeing of children. </w:t>
      </w:r>
      <w:r w:rsidR="00C007AC">
        <w:t>Between 1 January 2013 and 2</w:t>
      </w:r>
      <w:r w:rsidR="00066E95">
        <w:t>5</w:t>
      </w:r>
      <w:r w:rsidR="00C007AC">
        <w:t xml:space="preserve"> August 2016, there were 203 recorded incidents of self-harm in immigration detention involving children.</w:t>
      </w:r>
      <w:r w:rsidR="00C007AC" w:rsidRPr="00D6098E">
        <w:rPr>
          <w:rStyle w:val="EndnoteReference"/>
        </w:rPr>
        <w:endnoteReference w:id="61"/>
      </w:r>
    </w:p>
    <w:p w14:paraId="156D5E6A" w14:textId="3DF26FAC" w:rsidR="006257CE" w:rsidRDefault="00087042" w:rsidP="006257CE">
      <w:r>
        <w:t xml:space="preserve">The Commission’s 2014 National Inquiry found that prolonged detention was having </w:t>
      </w:r>
      <w:r w:rsidR="007718C6">
        <w:t xml:space="preserve">a </w:t>
      </w:r>
      <w:r>
        <w:t>profoundly negative impact on the mental and emotional health and development of children. The deprivation of liberty and the exposure to high numbers of mentally unwell adults were found to cause emotional and developmental disorders amongst children.</w:t>
      </w:r>
      <w:r>
        <w:rPr>
          <w:rStyle w:val="EndnoteReference"/>
        </w:rPr>
        <w:endnoteReference w:id="62"/>
      </w:r>
      <w:r w:rsidR="00FE17FA">
        <w:t xml:space="preserve"> </w:t>
      </w:r>
    </w:p>
    <w:p w14:paraId="474A21E6" w14:textId="49C5D81A" w:rsidR="00B34D6F" w:rsidRDefault="00B34D6F" w:rsidP="00E72F67">
      <w:r>
        <w:t>Health assessments conducted during the first half of 2014 revealed that 34</w:t>
      </w:r>
      <w:r w:rsidR="00B07846">
        <w:t>%</w:t>
      </w:r>
      <w:r>
        <w:t xml:space="preserve"> of children in detention in Australia and on Christmas Island had mental health disorders that would be comparable in seriousness to children referred to hospital-based child mental health out-patient services for psychiatric treatment</w:t>
      </w:r>
      <w:r w:rsidR="00E72F67">
        <w:t>. Less than two per</w:t>
      </w:r>
      <w:r w:rsidR="00490289">
        <w:t xml:space="preserve"> </w:t>
      </w:r>
      <w:r w:rsidR="00E72F67">
        <w:t>cent of children in the Australian population have mental health disorders at this level.</w:t>
      </w:r>
      <w:r w:rsidR="008543F2">
        <w:rPr>
          <w:rStyle w:val="EndnoteReference"/>
        </w:rPr>
        <w:endnoteReference w:id="63"/>
      </w:r>
      <w:r w:rsidR="00D41DF7">
        <w:t xml:space="preserve"> </w:t>
      </w:r>
    </w:p>
    <w:p w14:paraId="64361E89" w14:textId="0C44B31C" w:rsidR="009C5642" w:rsidRDefault="008868C0" w:rsidP="002E53E0">
      <w:r>
        <w:t>A</w:t>
      </w:r>
      <w:r w:rsidR="009C5642">
        <w:t>ssessments conducted by consultant paediatricians d</w:t>
      </w:r>
      <w:r w:rsidR="00053303">
        <w:t>uring a visit</w:t>
      </w:r>
      <w:r w:rsidR="009C5642">
        <w:t xml:space="preserve"> by the Commission</w:t>
      </w:r>
      <w:r w:rsidR="00053303">
        <w:t xml:space="preserve"> to the Wickham Point detention facility in October 2015</w:t>
      </w:r>
      <w:r w:rsidR="009C5642">
        <w:t xml:space="preserve"> revealed further evidence of the negative impacts of detention on the mental health of children.</w:t>
      </w:r>
      <w:r w:rsidR="002E53E0">
        <w:t xml:space="preserve"> </w:t>
      </w:r>
      <w:r w:rsidR="001F7DCE">
        <w:t xml:space="preserve">All of the children under eight years </w:t>
      </w:r>
      <w:r w:rsidR="00644287">
        <w:t>who were assessed for developmental risk were found to be in</w:t>
      </w:r>
      <w:r w:rsidR="001F7DCE">
        <w:t xml:space="preserve"> the</w:t>
      </w:r>
      <w:r w:rsidR="003E172A">
        <w:t xml:space="preserve"> two</w:t>
      </w:r>
      <w:r w:rsidR="001F7DCE">
        <w:t xml:space="preserve"> highest</w:t>
      </w:r>
      <w:r w:rsidR="003E172A">
        <w:t xml:space="preserve"> </w:t>
      </w:r>
      <w:r w:rsidR="00644287">
        <w:t xml:space="preserve">risk </w:t>
      </w:r>
      <w:r w:rsidR="001F7DCE" w:rsidRPr="00B41274">
        <w:t>categories</w:t>
      </w:r>
      <w:r w:rsidR="00644287">
        <w:t xml:space="preserve"> </w:t>
      </w:r>
      <w:r w:rsidR="0078131A">
        <w:t>—</w:t>
      </w:r>
      <w:r w:rsidR="001F7DCE">
        <w:t xml:space="preserve"> higher than any published results anywhere in the world</w:t>
      </w:r>
      <w:r w:rsidR="002879DA">
        <w:t xml:space="preserve"> for the screening tool used</w:t>
      </w:r>
      <w:r w:rsidR="001A5673">
        <w:t xml:space="preserve">. </w:t>
      </w:r>
      <w:r w:rsidR="00884D17">
        <w:t>E</w:t>
      </w:r>
      <w:r w:rsidR="001F7DCE">
        <w:t xml:space="preserve">ight were assessed as </w:t>
      </w:r>
      <w:r w:rsidR="001F7DCE" w:rsidRPr="00B41274">
        <w:t>reaching more than twice the threshold for the highest level of developmental risk.</w:t>
      </w:r>
      <w:r w:rsidR="00050232">
        <w:t xml:space="preserve"> </w:t>
      </w:r>
      <w:r w:rsidR="009C5642">
        <w:t xml:space="preserve">Almost all of the children </w:t>
      </w:r>
      <w:r w:rsidR="00881A16">
        <w:t xml:space="preserve">aged eight years and over </w:t>
      </w:r>
      <w:r w:rsidR="00080543">
        <w:t xml:space="preserve">who were assessed </w:t>
      </w:r>
      <w:r w:rsidR="00F0226A">
        <w:t xml:space="preserve">for risk of </w:t>
      </w:r>
      <w:r w:rsidR="004E3130">
        <w:t>post-traumatic stress disorder</w:t>
      </w:r>
      <w:r w:rsidR="0082023A">
        <w:t xml:space="preserve"> were found to be in the ‘</w:t>
      </w:r>
      <w:r w:rsidR="00693FA3">
        <w:t>clinical</w:t>
      </w:r>
      <w:r w:rsidR="0082023A">
        <w:t>’</w:t>
      </w:r>
      <w:r w:rsidR="00693FA3">
        <w:t xml:space="preserve"> range. </w:t>
      </w:r>
      <w:r w:rsidR="001A5673">
        <w:t xml:space="preserve">In </w:t>
      </w:r>
      <w:r w:rsidR="00693FA3">
        <w:t xml:space="preserve">an assessment of personal hopefulness, almost all children and adolescents </w:t>
      </w:r>
      <w:r w:rsidR="001A5673">
        <w:t xml:space="preserve">assessed </w:t>
      </w:r>
      <w:r w:rsidR="002D15EE">
        <w:t>received the highest possible score</w:t>
      </w:r>
      <w:r w:rsidR="002E53E0">
        <w:t>s for hopelessness and despair.</w:t>
      </w:r>
      <w:r w:rsidR="002E53E0">
        <w:rPr>
          <w:rStyle w:val="EndnoteReference"/>
        </w:rPr>
        <w:endnoteReference w:id="64"/>
      </w:r>
    </w:p>
    <w:p w14:paraId="0F843FDD" w14:textId="7B4F2F87" w:rsidR="005E3E6F" w:rsidRDefault="00E717A1" w:rsidP="005E3E6F">
      <w:r>
        <w:t>The negative impacts of detention tend to worsen as detention becomes more prolonged.</w:t>
      </w:r>
      <w:r w:rsidR="008435AB">
        <w:rPr>
          <w:rStyle w:val="EndnoteReference"/>
        </w:rPr>
        <w:endnoteReference w:id="65"/>
      </w:r>
      <w:r w:rsidR="00D97D03">
        <w:t xml:space="preserve"> This is of particular concern </w:t>
      </w:r>
      <w:r w:rsidR="008F713C">
        <w:t xml:space="preserve">given that the </w:t>
      </w:r>
      <w:r w:rsidR="00D97D03">
        <w:t>average length of detention</w:t>
      </w:r>
      <w:r w:rsidR="008F713C">
        <w:t xml:space="preserve"> has increased significantly </w:t>
      </w:r>
      <w:r w:rsidR="005339B8">
        <w:t xml:space="preserve">in recent years. As at </w:t>
      </w:r>
      <w:r w:rsidR="00404A2A">
        <w:t xml:space="preserve">31 </w:t>
      </w:r>
      <w:r w:rsidR="00E908CA">
        <w:t>December</w:t>
      </w:r>
      <w:r w:rsidR="00404A2A">
        <w:t xml:space="preserve"> 2016, </w:t>
      </w:r>
      <w:r w:rsidR="00CD608B">
        <w:t>603</w:t>
      </w:r>
      <w:r w:rsidR="00404A2A">
        <w:t xml:space="preserve"> </w:t>
      </w:r>
      <w:r w:rsidR="005339B8">
        <w:t>people had been detained in closed facilities for more than a year, and</w:t>
      </w:r>
      <w:r w:rsidR="00404A2A">
        <w:t xml:space="preserve"> </w:t>
      </w:r>
      <w:r w:rsidR="000713BB">
        <w:t>331</w:t>
      </w:r>
      <w:r w:rsidR="00404A2A">
        <w:t xml:space="preserve"> </w:t>
      </w:r>
      <w:r w:rsidR="005339B8">
        <w:t>had been detained for more than two years.</w:t>
      </w:r>
      <w:r w:rsidR="00484B4D">
        <w:rPr>
          <w:rStyle w:val="EndnoteReference"/>
        </w:rPr>
        <w:endnoteReference w:id="66"/>
      </w:r>
    </w:p>
    <w:p w14:paraId="5F92B1E0" w14:textId="27DF3C90" w:rsidR="00EB61A9" w:rsidRPr="00A07349" w:rsidRDefault="00EB61A9" w:rsidP="007834BD">
      <w:pPr>
        <w:pStyle w:val="ListParagraph"/>
        <w:keepNext/>
        <w:numPr>
          <w:ilvl w:val="0"/>
          <w:numId w:val="42"/>
        </w:numPr>
        <w:rPr>
          <w:b/>
          <w:i/>
          <w:sz w:val="22"/>
        </w:rPr>
      </w:pPr>
      <w:r w:rsidRPr="00A07349">
        <w:rPr>
          <w:b/>
          <w:i/>
          <w:sz w:val="22"/>
        </w:rPr>
        <w:lastRenderedPageBreak/>
        <w:t xml:space="preserve">Average number of days in closed detention, January 2013 to </w:t>
      </w:r>
      <w:r w:rsidR="00E908CA">
        <w:rPr>
          <w:b/>
          <w:i/>
          <w:sz w:val="22"/>
        </w:rPr>
        <w:t>December</w:t>
      </w:r>
      <w:r w:rsidR="00FC6D75">
        <w:rPr>
          <w:b/>
          <w:i/>
          <w:sz w:val="22"/>
        </w:rPr>
        <w:t xml:space="preserve"> </w:t>
      </w:r>
      <w:r w:rsidR="00FC6D75" w:rsidRPr="00BF1AB8">
        <w:rPr>
          <w:b/>
          <w:i/>
          <w:sz w:val="22"/>
        </w:rPr>
        <w:t>2016</w:t>
      </w:r>
      <w:r w:rsidR="0087156E" w:rsidRPr="00B3214A">
        <w:rPr>
          <w:rStyle w:val="EndnoteReference"/>
        </w:rPr>
        <w:endnoteReference w:id="67"/>
      </w:r>
    </w:p>
    <w:p w14:paraId="19BEDA7F" w14:textId="77777777" w:rsidR="00CA6177" w:rsidRDefault="00EB61A9" w:rsidP="005E3E6F">
      <w:r>
        <w:rPr>
          <w:noProof/>
        </w:rPr>
        <w:drawing>
          <wp:inline distT="0" distB="0" distL="0" distR="0" wp14:anchorId="4D40D36B" wp14:editId="52A1E34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D0FC86" w14:textId="7F96EEF4" w:rsidR="00E146EF" w:rsidRDefault="000D522F" w:rsidP="00E146EF">
      <w:r>
        <w:t xml:space="preserve">The mental health impacts of detention </w:t>
      </w:r>
      <w:r w:rsidR="00E146EF">
        <w:t>can continue to affect</w:t>
      </w:r>
      <w:r>
        <w:t xml:space="preserve"> people seeking asylum</w:t>
      </w:r>
      <w:r w:rsidR="00773512">
        <w:t xml:space="preserve"> a</w:t>
      </w:r>
      <w:r w:rsidR="00E146EF">
        <w:t>fter they have bee</w:t>
      </w:r>
      <w:r w:rsidR="00774CA3">
        <w:t>n released into the community.</w:t>
      </w:r>
      <w:r w:rsidR="001F57BD">
        <w:rPr>
          <w:rStyle w:val="EndnoteReference"/>
        </w:rPr>
        <w:endnoteReference w:id="68"/>
      </w:r>
      <w:r w:rsidR="00E146EF">
        <w:t xml:space="preserve"> Studies have found a strong association between past detention, </w:t>
      </w:r>
      <w:r w:rsidR="00A325B4">
        <w:t xml:space="preserve">especially </w:t>
      </w:r>
      <w:r w:rsidR="00E146EF">
        <w:t xml:space="preserve">detention for </w:t>
      </w:r>
      <w:r w:rsidR="005A5006">
        <w:t xml:space="preserve">longer than </w:t>
      </w:r>
      <w:r w:rsidR="00E146EF">
        <w:t>six months, and ongoing poor mental health in people</w:t>
      </w:r>
      <w:r w:rsidR="00FC34E8">
        <w:t xml:space="preserve"> </w:t>
      </w:r>
      <w:r w:rsidR="00E146EF">
        <w:t>living in the community.</w:t>
      </w:r>
      <w:r w:rsidR="000B772A">
        <w:rPr>
          <w:rStyle w:val="EndnoteReference"/>
        </w:rPr>
        <w:endnoteReference w:id="69"/>
      </w:r>
      <w:r w:rsidR="00E146EF">
        <w:t xml:space="preserve"> There are particular concerns about the long-lasting impact of detention on </w:t>
      </w:r>
      <w:r w:rsidR="00774CA3">
        <w:t>the mental health of children.</w:t>
      </w:r>
      <w:r w:rsidR="006C1F3E">
        <w:t xml:space="preserve"> Evidence gathered during the National Inquiry indicated that while children show noticeable improvements in social and emotional wellbeing once released from detention, significant numbers of children experience negative and ongoing emotional impacts after prolonged detention.</w:t>
      </w:r>
      <w:r w:rsidR="00A64AF1">
        <w:rPr>
          <w:rStyle w:val="EndnoteReference"/>
        </w:rPr>
        <w:endnoteReference w:id="70"/>
      </w:r>
    </w:p>
    <w:p w14:paraId="717477F8" w14:textId="77777777" w:rsidR="00705A7E" w:rsidRDefault="00705A7E" w:rsidP="00705A7E">
      <w:r>
        <w:t xml:space="preserve">The </w:t>
      </w:r>
      <w:r w:rsidR="00FC34E8">
        <w:t xml:space="preserve">United Nations </w:t>
      </w:r>
      <w:r>
        <w:t xml:space="preserve">Human Rights Committee </w:t>
      </w:r>
      <w:r w:rsidR="009829C4">
        <w:t xml:space="preserve">has </w:t>
      </w:r>
      <w:r>
        <w:t xml:space="preserve">found </w:t>
      </w:r>
      <w:r w:rsidR="009829C4">
        <w:t xml:space="preserve">Australia to be in breach of its obligations not to subject anyone to </w:t>
      </w:r>
      <w:r>
        <w:t>cruel, i</w:t>
      </w:r>
      <w:r w:rsidR="009829C4">
        <w:t xml:space="preserve">nhuman or degrading treatment for </w:t>
      </w:r>
      <w:r>
        <w:t>continuing to detain people</w:t>
      </w:r>
      <w:r w:rsidR="009829C4">
        <w:t xml:space="preserve"> </w:t>
      </w:r>
      <w:r>
        <w:t>in the knowledge that it was contributing to mental</w:t>
      </w:r>
      <w:r w:rsidR="009829C4">
        <w:t xml:space="preserve"> illness.</w:t>
      </w:r>
      <w:r w:rsidR="008839B9">
        <w:rPr>
          <w:rStyle w:val="EndnoteReference"/>
        </w:rPr>
        <w:endnoteReference w:id="71"/>
      </w:r>
    </w:p>
    <w:p w14:paraId="1C2B5663" w14:textId="29A72B6B" w:rsidR="00A42E19" w:rsidRDefault="00D932DC" w:rsidP="00E146EF">
      <w:r>
        <w:t>T</w:t>
      </w:r>
      <w:r w:rsidR="00A42E19">
        <w:t xml:space="preserve">he Commission wishes to acknowledge the efforts of successive Australian Governments to </w:t>
      </w:r>
      <w:r w:rsidR="00A42E19" w:rsidRPr="00A42E19">
        <w:t>strengthen the mental health services and response across th</w:t>
      </w:r>
      <w:r w:rsidR="00A42E19">
        <w:t>e immigration detention network</w:t>
      </w:r>
      <w:r>
        <w:t xml:space="preserve">. </w:t>
      </w:r>
      <w:r w:rsidR="00E0632B" w:rsidRPr="006743F5">
        <w:t>As it is the detention environment itself which causes mental health concerns,</w:t>
      </w:r>
      <w:r w:rsidR="003F0119" w:rsidRPr="00FD6FC4">
        <w:rPr>
          <w:rStyle w:val="EndnoteReference"/>
        </w:rPr>
        <w:endnoteReference w:id="72"/>
      </w:r>
      <w:r w:rsidR="00A42E19" w:rsidRPr="00E0632B">
        <w:t xml:space="preserve"> </w:t>
      </w:r>
      <w:r w:rsidR="00E0632B" w:rsidRPr="006743F5">
        <w:t>it is the removal of people from immigration detention facilities which, in many cases, will prevent the deterioration of their mental health</w:t>
      </w:r>
      <w:r w:rsidR="00A42E19" w:rsidRPr="00A16D1D">
        <w:t>.</w:t>
      </w:r>
    </w:p>
    <w:p w14:paraId="2C950968" w14:textId="7A9DE83E" w:rsidR="0025476C" w:rsidRDefault="0025476C">
      <w:pPr>
        <w:spacing w:before="0" w:after="0"/>
      </w:pPr>
      <w:r>
        <w:br w:type="page"/>
      </w:r>
    </w:p>
    <w:p w14:paraId="459DE004" w14:textId="7EDA5CC6" w:rsidR="006A7C1B" w:rsidRDefault="006A7C1B" w:rsidP="006A7C1B">
      <w:pPr>
        <w:pStyle w:val="Heading2"/>
      </w:pPr>
      <w:bookmarkStart w:id="32" w:name="_Toc478390802"/>
      <w:r>
        <w:lastRenderedPageBreak/>
        <w:t>Alternatives to detention</w:t>
      </w:r>
      <w:bookmarkEnd w:id="32"/>
    </w:p>
    <w:p w14:paraId="54A7E14E" w14:textId="77777777" w:rsidR="0066579D" w:rsidRPr="0066579D" w:rsidRDefault="00224B0E" w:rsidP="0066579D">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under article 6(1) of the ICESCR to uphold the </w:t>
      </w:r>
      <w:r w:rsidRPr="00701A80">
        <w:rPr>
          <w:i/>
        </w:rPr>
        <w:t>right to</w:t>
      </w:r>
      <w:r w:rsidRPr="00C749D4">
        <w:rPr>
          <w:b/>
          <w:i/>
        </w:rPr>
        <w:t xml:space="preserve"> work</w:t>
      </w:r>
      <w:r w:rsidR="0066579D">
        <w:rPr>
          <w:i/>
        </w:rPr>
        <w:t xml:space="preserve">. Australia also has an obligation under articles 17, 18 and 19 of the Refugee Convention to treat refugees </w:t>
      </w:r>
      <w:r w:rsidR="0066579D" w:rsidRPr="0066579D">
        <w:rPr>
          <w:b/>
          <w:i/>
        </w:rPr>
        <w:t>at least as favourably as non-citizens in the same circumstances</w:t>
      </w:r>
      <w:r w:rsidR="0066579D" w:rsidRPr="0066579D">
        <w:rPr>
          <w:i/>
        </w:rPr>
        <w:t xml:space="preserve"> with regards to employment.</w:t>
      </w:r>
    </w:p>
    <w:p w14:paraId="477B3DBC" w14:textId="4AAC1068" w:rsidR="00DE5A7C" w:rsidRDefault="00C749D4" w:rsidP="00756651">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11(1) of the ICESCR</w:t>
      </w:r>
      <w:r w:rsidR="008266C1">
        <w:rPr>
          <w:i/>
        </w:rPr>
        <w:t xml:space="preserve">, </w:t>
      </w:r>
      <w:r w:rsidRPr="008E4CE2">
        <w:rPr>
          <w:i/>
        </w:rPr>
        <w:t xml:space="preserve">article 27(1) of the CRC </w:t>
      </w:r>
      <w:r w:rsidR="008266C1">
        <w:rPr>
          <w:i/>
        </w:rPr>
        <w:t xml:space="preserve">and article 28(1) of the CRPD </w:t>
      </w:r>
      <w:r w:rsidRPr="008E4CE2">
        <w:rPr>
          <w:i/>
        </w:rPr>
        <w:t xml:space="preserve">to uphold the </w:t>
      </w:r>
      <w:r w:rsidRPr="00701A80">
        <w:rPr>
          <w:i/>
        </w:rPr>
        <w:t>right to an</w:t>
      </w:r>
      <w:r>
        <w:rPr>
          <w:i/>
        </w:rPr>
        <w:t xml:space="preserve"> </w:t>
      </w:r>
      <w:r w:rsidRPr="008E4CE2">
        <w:rPr>
          <w:b/>
          <w:i/>
        </w:rPr>
        <w:t>adequate standard of living</w:t>
      </w:r>
      <w:r>
        <w:rPr>
          <w:i/>
        </w:rPr>
        <w:t>, and to ensure that children have a standard of living adequate for their physical, mental, spiritual,</w:t>
      </w:r>
      <w:r w:rsidR="00AA0479">
        <w:rPr>
          <w:i/>
        </w:rPr>
        <w:t xml:space="preserve"> moral and social development. </w:t>
      </w:r>
      <w:r w:rsidR="008A6A2A">
        <w:rPr>
          <w:i/>
        </w:rPr>
        <w:t xml:space="preserve">Australia also has obligations under articles 21, 23 and 24 of the Refugee Convention to treat refugees </w:t>
      </w:r>
      <w:r w:rsidR="008A6A2A" w:rsidRPr="004178E6">
        <w:rPr>
          <w:b/>
          <w:i/>
        </w:rPr>
        <w:t>at least as favourably as non-citizens in the same circumstances</w:t>
      </w:r>
      <w:r w:rsidR="008A6A2A" w:rsidRPr="004178E6">
        <w:rPr>
          <w:i/>
        </w:rPr>
        <w:t xml:space="preserve"> with regards to housing, and in the </w:t>
      </w:r>
      <w:r w:rsidR="008A6A2A" w:rsidRPr="005A781C">
        <w:rPr>
          <w:b/>
          <w:i/>
        </w:rPr>
        <w:t>same manner as citizens</w:t>
      </w:r>
      <w:r w:rsidR="008A6A2A" w:rsidRPr="004178E6">
        <w:rPr>
          <w:i/>
        </w:rPr>
        <w:t xml:space="preserve"> with regards to public relief and social security.</w:t>
      </w:r>
    </w:p>
    <w:p w14:paraId="5DFC2B50" w14:textId="01458E60" w:rsidR="00AA0479" w:rsidRDefault="00AA0479" w:rsidP="00756651">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obligations under article 12(1) of the ICESCR</w:t>
      </w:r>
      <w:r w:rsidR="00E76D8F">
        <w:rPr>
          <w:i/>
        </w:rPr>
        <w:t xml:space="preserve">, </w:t>
      </w:r>
      <w:r>
        <w:rPr>
          <w:i/>
        </w:rPr>
        <w:t xml:space="preserve">article 24(1) of the CRC </w:t>
      </w:r>
      <w:r w:rsidR="00E76D8F">
        <w:rPr>
          <w:i/>
        </w:rPr>
        <w:t xml:space="preserve">and article 25 of the CRPD </w:t>
      </w:r>
      <w:r>
        <w:rPr>
          <w:i/>
        </w:rPr>
        <w:t xml:space="preserve">to uphold the </w:t>
      </w:r>
      <w:r w:rsidRPr="00701A80">
        <w:rPr>
          <w:i/>
        </w:rPr>
        <w:t>right to the</w:t>
      </w:r>
      <w:r w:rsidRPr="00C749D4">
        <w:rPr>
          <w:b/>
          <w:i/>
        </w:rPr>
        <w:t xml:space="preserve"> highest attainable standard of health</w:t>
      </w:r>
      <w:r>
        <w:rPr>
          <w:i/>
        </w:rPr>
        <w:t>.</w:t>
      </w:r>
    </w:p>
    <w:p w14:paraId="2E1689FC" w14:textId="212BD458" w:rsidR="0006240F" w:rsidRDefault="00FE390C" w:rsidP="005C32AE">
      <w:r w:rsidRPr="00FE390C">
        <w:t xml:space="preserve">Since </w:t>
      </w:r>
      <w:r w:rsidR="007834BD">
        <w:t xml:space="preserve">community alternatives to detention were introduced in 2005, </w:t>
      </w:r>
      <w:r>
        <w:t xml:space="preserve">successive </w:t>
      </w:r>
      <w:r w:rsidRPr="00FE390C">
        <w:t>Australian Government</w:t>
      </w:r>
      <w:r>
        <w:t xml:space="preserve">s </w:t>
      </w:r>
      <w:r w:rsidRPr="00FE390C">
        <w:t>ha</w:t>
      </w:r>
      <w:r w:rsidR="0066415E">
        <w:t>ve</w:t>
      </w:r>
      <w:r w:rsidRPr="00FE390C">
        <w:t xml:space="preserve"> </w:t>
      </w:r>
      <w:r w:rsidR="00A96377">
        <w:t xml:space="preserve">increasingly moved </w:t>
      </w:r>
      <w:r>
        <w:t xml:space="preserve">refugees and people seeking asylum </w:t>
      </w:r>
      <w:r w:rsidRPr="00FE390C">
        <w:t>from close</w:t>
      </w:r>
      <w:r>
        <w:t xml:space="preserve">d immigration detention into alternative community arrangements, such as </w:t>
      </w:r>
      <w:r w:rsidR="006573A1">
        <w:t>community detention and</w:t>
      </w:r>
      <w:r w:rsidR="0069694C">
        <w:t xml:space="preserve"> release onto </w:t>
      </w:r>
      <w:r w:rsidR="006573A1">
        <w:t>Bridging V</w:t>
      </w:r>
      <w:r w:rsidRPr="00FE390C">
        <w:t>isas.</w:t>
      </w:r>
      <w:r w:rsidR="00613E9C">
        <w:t xml:space="preserve"> </w:t>
      </w:r>
      <w:r w:rsidR="00D965A6">
        <w:t>The Commission welcomes the Government’s ongoing commitment to</w:t>
      </w:r>
      <w:r w:rsidR="005C613B">
        <w:t xml:space="preserve"> using </w:t>
      </w:r>
      <w:r w:rsidR="00DD5F4F">
        <w:t>alternatives to detention</w:t>
      </w:r>
      <w:r w:rsidR="006B37FD">
        <w:t xml:space="preserve"> for these groups</w:t>
      </w:r>
      <w:r w:rsidR="00DD5F4F">
        <w:t xml:space="preserve">, </w:t>
      </w:r>
      <w:r w:rsidR="006B37FD">
        <w:t xml:space="preserve">especially </w:t>
      </w:r>
      <w:r w:rsidR="00DD5F4F">
        <w:t xml:space="preserve">children. </w:t>
      </w:r>
      <w:r w:rsidR="00613E9C">
        <w:t xml:space="preserve">At the time of writing, </w:t>
      </w:r>
      <w:r w:rsidR="00540ABF">
        <w:t xml:space="preserve">alternatives to detention were in use for the </w:t>
      </w:r>
      <w:r w:rsidR="009D0714">
        <w:t xml:space="preserve">vast </w:t>
      </w:r>
      <w:r w:rsidR="000844E0">
        <w:t>majority</w:t>
      </w:r>
      <w:r w:rsidR="009D0714">
        <w:t xml:space="preserve"> of people</w:t>
      </w:r>
      <w:r w:rsidR="00540ABF">
        <w:t xml:space="preserve"> seeking asylum</w:t>
      </w:r>
      <w:r w:rsidR="00B613C1">
        <w:t xml:space="preserve"> in Australia</w:t>
      </w:r>
      <w:r w:rsidR="00540ABF">
        <w:t>.</w:t>
      </w:r>
    </w:p>
    <w:p w14:paraId="6F6CC2AA" w14:textId="3A233728" w:rsidR="007C1F85" w:rsidRPr="00866D20" w:rsidRDefault="009A21B5" w:rsidP="00204C22">
      <w:pPr>
        <w:pStyle w:val="ListParagraph"/>
        <w:keepNext/>
        <w:numPr>
          <w:ilvl w:val="0"/>
          <w:numId w:val="42"/>
        </w:numPr>
        <w:rPr>
          <w:sz w:val="22"/>
        </w:rPr>
      </w:pPr>
      <w:r w:rsidRPr="00A07349">
        <w:rPr>
          <w:b/>
          <w:i/>
          <w:sz w:val="22"/>
        </w:rPr>
        <w:t>Number of p</w:t>
      </w:r>
      <w:r w:rsidR="00916D8C" w:rsidRPr="00A07349">
        <w:rPr>
          <w:b/>
          <w:i/>
          <w:sz w:val="22"/>
        </w:rPr>
        <w:t>eople in closed detention and alternatives to detention,</w:t>
      </w:r>
      <w:r w:rsidR="007903EA" w:rsidRPr="00A07349">
        <w:rPr>
          <w:b/>
          <w:i/>
          <w:sz w:val="22"/>
        </w:rPr>
        <w:t xml:space="preserve"> August </w:t>
      </w:r>
      <w:r w:rsidR="007903EA" w:rsidRPr="00CB4C75">
        <w:rPr>
          <w:b/>
          <w:i/>
          <w:sz w:val="22"/>
        </w:rPr>
        <w:t>2013 to</w:t>
      </w:r>
      <w:r w:rsidR="00916D8C" w:rsidRPr="00CB4C75">
        <w:rPr>
          <w:b/>
          <w:i/>
          <w:sz w:val="22"/>
        </w:rPr>
        <w:t xml:space="preserve"> </w:t>
      </w:r>
      <w:r w:rsidR="00E35510">
        <w:rPr>
          <w:b/>
          <w:i/>
          <w:sz w:val="22"/>
        </w:rPr>
        <w:t>December</w:t>
      </w:r>
      <w:r w:rsidR="003D12E8" w:rsidRPr="00CB4C75">
        <w:rPr>
          <w:b/>
          <w:i/>
          <w:sz w:val="22"/>
        </w:rPr>
        <w:t xml:space="preserve"> </w:t>
      </w:r>
      <w:r w:rsidR="004B2B08" w:rsidRPr="00CB4C75">
        <w:rPr>
          <w:b/>
          <w:i/>
          <w:sz w:val="22"/>
        </w:rPr>
        <w:t>20</w:t>
      </w:r>
      <w:r w:rsidR="00E37291" w:rsidRPr="00CB4C75">
        <w:rPr>
          <w:b/>
          <w:i/>
          <w:sz w:val="22"/>
        </w:rPr>
        <w:t>1</w:t>
      </w:r>
      <w:r w:rsidR="004B2B08" w:rsidRPr="00CB4C75">
        <w:rPr>
          <w:b/>
          <w:i/>
          <w:sz w:val="22"/>
        </w:rPr>
        <w:t>6</w:t>
      </w:r>
      <w:r w:rsidR="009A3119" w:rsidRPr="00866D20">
        <w:rPr>
          <w:rStyle w:val="EndnoteReference"/>
        </w:rPr>
        <w:endnoteReference w:id="73"/>
      </w:r>
    </w:p>
    <w:p w14:paraId="38194C88" w14:textId="172EE8AA" w:rsidR="00144B28" w:rsidRDefault="00A75F50" w:rsidP="00A75F50">
      <w:pPr>
        <w:tabs>
          <w:tab w:val="left" w:pos="4111"/>
        </w:tabs>
      </w:pPr>
      <w:r>
        <w:rPr>
          <w:noProof/>
        </w:rPr>
        <w:drawing>
          <wp:inline distT="0" distB="0" distL="0" distR="0" wp14:anchorId="7DA08F4E" wp14:editId="46753D75">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16496A" w14:textId="77777777" w:rsidR="0025476C" w:rsidRDefault="0025476C" w:rsidP="005C32AE"/>
    <w:p w14:paraId="31B84DEF" w14:textId="3079B033" w:rsidR="00F45E7A" w:rsidRDefault="009C7A1A" w:rsidP="005C32AE">
      <w:r>
        <w:lastRenderedPageBreak/>
        <w:t>Alternatives to detention are currently delivered under the Status Resolution Support Services (SRSS)</w:t>
      </w:r>
      <w:r w:rsidR="001233DB">
        <w:t xml:space="preserve"> Program.</w:t>
      </w:r>
      <w:r w:rsidR="00EF601F">
        <w:t xml:space="preserve"> </w:t>
      </w:r>
      <w:r w:rsidR="001233DB" w:rsidRPr="001233DB">
        <w:t>There are si</w:t>
      </w:r>
      <w:r w:rsidR="001233DB">
        <w:t>x bands within the SRSS program</w:t>
      </w:r>
      <w:r w:rsidR="001233DB" w:rsidRPr="001233DB">
        <w:t xml:space="preserve"> that offer varying levels of assistance and support</w:t>
      </w:r>
      <w:r w:rsidR="001B6F11">
        <w:t>, with all but Band 1 relating to provision of alternatives to detention.</w:t>
      </w:r>
      <w:r w:rsidR="00B2054F">
        <w:t xml:space="preserve"> As at 25 August 2016, 24,</w:t>
      </w:r>
      <w:r w:rsidR="00B2054F" w:rsidRPr="00B2054F">
        <w:t>204</w:t>
      </w:r>
      <w:r w:rsidR="00B2054F">
        <w:t xml:space="preserve"> people were receiving support under the SRSS Program.</w:t>
      </w:r>
      <w:r w:rsidR="00DB57B5">
        <w:rPr>
          <w:rStyle w:val="EndnoteReference"/>
        </w:rPr>
        <w:endnoteReference w:id="74"/>
      </w:r>
    </w:p>
    <w:p w14:paraId="069284F2" w14:textId="457DF1E7" w:rsidR="0075668E" w:rsidRPr="00A07349" w:rsidRDefault="00D1174F" w:rsidP="00204C22">
      <w:pPr>
        <w:pStyle w:val="ListParagraph"/>
        <w:keepNext/>
        <w:numPr>
          <w:ilvl w:val="0"/>
          <w:numId w:val="44"/>
        </w:numPr>
        <w:rPr>
          <w:b/>
          <w:i/>
          <w:sz w:val="22"/>
        </w:rPr>
      </w:pPr>
      <w:r w:rsidRPr="00A07349">
        <w:rPr>
          <w:b/>
          <w:i/>
          <w:sz w:val="22"/>
        </w:rPr>
        <w:t>Services provided under the SRSS program</w:t>
      </w:r>
      <w:r w:rsidR="00373D89">
        <w:rPr>
          <w:b/>
          <w:i/>
          <w:sz w:val="22"/>
        </w:rPr>
        <w:t xml:space="preserve"> and </w:t>
      </w:r>
      <w:r w:rsidR="00C0648C">
        <w:rPr>
          <w:b/>
          <w:i/>
          <w:sz w:val="22"/>
        </w:rPr>
        <w:t xml:space="preserve">number of </w:t>
      </w:r>
      <w:r w:rsidR="00766A04">
        <w:rPr>
          <w:b/>
          <w:i/>
          <w:sz w:val="22"/>
        </w:rPr>
        <w:t>people</w:t>
      </w:r>
      <w:r w:rsidR="00C0648C">
        <w:rPr>
          <w:b/>
          <w:i/>
          <w:sz w:val="22"/>
        </w:rPr>
        <w:t xml:space="preserve"> receiving services as at 25 August 2016</w:t>
      </w:r>
      <w:r w:rsidR="001C6DCD">
        <w:rPr>
          <w:rStyle w:val="EndnoteReference"/>
          <w:b/>
          <w:i/>
        </w:rPr>
        <w:endnoteReference w:id="75"/>
      </w:r>
    </w:p>
    <w:tbl>
      <w:tblPr>
        <w:tblStyle w:val="TableGrid"/>
        <w:tblW w:w="0" w:type="auto"/>
        <w:tblLook w:val="04A0" w:firstRow="1" w:lastRow="0" w:firstColumn="1" w:lastColumn="0" w:noHBand="0" w:noVBand="1"/>
      </w:tblPr>
      <w:tblGrid>
        <w:gridCol w:w="2407"/>
        <w:gridCol w:w="2408"/>
        <w:gridCol w:w="4245"/>
      </w:tblGrid>
      <w:tr w:rsidR="00190A00" w:rsidRPr="00337590" w14:paraId="1A8C6534" w14:textId="77777777" w:rsidTr="003C179C">
        <w:tc>
          <w:tcPr>
            <w:tcW w:w="2407" w:type="dxa"/>
            <w:shd w:val="clear" w:color="auto" w:fill="D9D9D9" w:themeFill="background1" w:themeFillShade="D9"/>
          </w:tcPr>
          <w:p w14:paraId="3E02F774" w14:textId="77777777" w:rsidR="00190A00" w:rsidRPr="00337590" w:rsidRDefault="00190A00" w:rsidP="00337590">
            <w:pPr>
              <w:jc w:val="center"/>
              <w:rPr>
                <w:b/>
                <w:sz w:val="22"/>
              </w:rPr>
            </w:pPr>
            <w:r w:rsidRPr="00337590">
              <w:rPr>
                <w:b/>
                <w:sz w:val="22"/>
              </w:rPr>
              <w:t>Service band</w:t>
            </w:r>
          </w:p>
        </w:tc>
        <w:tc>
          <w:tcPr>
            <w:tcW w:w="2408" w:type="dxa"/>
            <w:shd w:val="clear" w:color="auto" w:fill="D9D9D9" w:themeFill="background1" w:themeFillShade="D9"/>
          </w:tcPr>
          <w:p w14:paraId="12DBF82E" w14:textId="77777777" w:rsidR="00190A00" w:rsidRPr="00337590" w:rsidRDefault="009B51E9" w:rsidP="00337590">
            <w:pPr>
              <w:jc w:val="center"/>
              <w:rPr>
                <w:b/>
                <w:sz w:val="22"/>
              </w:rPr>
            </w:pPr>
            <w:r>
              <w:rPr>
                <w:b/>
                <w:sz w:val="22"/>
              </w:rPr>
              <w:t>Eligible group</w:t>
            </w:r>
          </w:p>
        </w:tc>
        <w:tc>
          <w:tcPr>
            <w:tcW w:w="4245" w:type="dxa"/>
            <w:shd w:val="clear" w:color="auto" w:fill="D9D9D9" w:themeFill="background1" w:themeFillShade="D9"/>
          </w:tcPr>
          <w:p w14:paraId="1BCCCACA" w14:textId="77777777" w:rsidR="00190A00" w:rsidRPr="00337590" w:rsidRDefault="00506C49" w:rsidP="00337590">
            <w:pPr>
              <w:jc w:val="center"/>
              <w:rPr>
                <w:b/>
                <w:sz w:val="22"/>
              </w:rPr>
            </w:pPr>
            <w:r w:rsidRPr="00337590">
              <w:rPr>
                <w:b/>
                <w:sz w:val="22"/>
              </w:rPr>
              <w:t>Services provided</w:t>
            </w:r>
          </w:p>
        </w:tc>
      </w:tr>
      <w:tr w:rsidR="00190A00" w:rsidRPr="00190A00" w14:paraId="2AD91CEB" w14:textId="77777777" w:rsidTr="003C179C">
        <w:tc>
          <w:tcPr>
            <w:tcW w:w="2407" w:type="dxa"/>
          </w:tcPr>
          <w:p w14:paraId="02A02B9C" w14:textId="77777777" w:rsidR="00190A00" w:rsidRDefault="00190A00" w:rsidP="005C32AE">
            <w:pPr>
              <w:rPr>
                <w:sz w:val="22"/>
              </w:rPr>
            </w:pPr>
            <w:r w:rsidRPr="00190A00">
              <w:rPr>
                <w:sz w:val="22"/>
              </w:rPr>
              <w:t>Band 1</w:t>
            </w:r>
            <w:r w:rsidR="001B6F11">
              <w:rPr>
                <w:sz w:val="22"/>
              </w:rPr>
              <w:t xml:space="preserve"> (unaccompanied children in detention)</w:t>
            </w:r>
          </w:p>
          <w:p w14:paraId="171329C0" w14:textId="7EB07A48" w:rsidR="00766A04" w:rsidRPr="00766A04" w:rsidRDefault="00766A04" w:rsidP="005C32AE">
            <w:pPr>
              <w:rPr>
                <w:i/>
                <w:sz w:val="22"/>
              </w:rPr>
            </w:pPr>
            <w:r>
              <w:rPr>
                <w:i/>
                <w:sz w:val="22"/>
              </w:rPr>
              <w:t>1 person</w:t>
            </w:r>
          </w:p>
        </w:tc>
        <w:tc>
          <w:tcPr>
            <w:tcW w:w="2408" w:type="dxa"/>
          </w:tcPr>
          <w:p w14:paraId="55356485" w14:textId="0E4CA413" w:rsidR="0099319A" w:rsidRPr="007842A4" w:rsidRDefault="00190A00" w:rsidP="00F44DAA">
            <w:pPr>
              <w:rPr>
                <w:i/>
                <w:sz w:val="22"/>
              </w:rPr>
            </w:pPr>
            <w:r w:rsidRPr="00190A00">
              <w:rPr>
                <w:sz w:val="22"/>
              </w:rPr>
              <w:t xml:space="preserve">Unaccompanied children </w:t>
            </w:r>
            <w:r w:rsidR="00337590">
              <w:rPr>
                <w:sz w:val="22"/>
              </w:rPr>
              <w:t xml:space="preserve">held in closed </w:t>
            </w:r>
            <w:r w:rsidRPr="00190A00">
              <w:rPr>
                <w:sz w:val="22"/>
              </w:rPr>
              <w:t>detention</w:t>
            </w:r>
            <w:r w:rsidR="00337590">
              <w:rPr>
                <w:sz w:val="22"/>
              </w:rPr>
              <w:t xml:space="preserve"> facilities </w:t>
            </w:r>
          </w:p>
        </w:tc>
        <w:tc>
          <w:tcPr>
            <w:tcW w:w="4245" w:type="dxa"/>
          </w:tcPr>
          <w:p w14:paraId="7C5E1DE0" w14:textId="77777777" w:rsidR="008B567B" w:rsidRPr="00506C49" w:rsidRDefault="00190A00" w:rsidP="00BD6570">
            <w:pPr>
              <w:pStyle w:val="ListParagraph"/>
              <w:numPr>
                <w:ilvl w:val="0"/>
                <w:numId w:val="17"/>
              </w:numPr>
              <w:ind w:left="468"/>
              <w:rPr>
                <w:sz w:val="22"/>
              </w:rPr>
            </w:pPr>
            <w:r w:rsidRPr="00506C49">
              <w:rPr>
                <w:sz w:val="22"/>
              </w:rPr>
              <w:t xml:space="preserve">Carer </w:t>
            </w:r>
            <w:r w:rsidR="00506C49" w:rsidRPr="00506C49">
              <w:rPr>
                <w:sz w:val="22"/>
              </w:rPr>
              <w:t>support</w:t>
            </w:r>
          </w:p>
          <w:p w14:paraId="41AD193B" w14:textId="77777777" w:rsidR="008B567B" w:rsidRPr="00506C49" w:rsidRDefault="008B567B" w:rsidP="00BD6570">
            <w:pPr>
              <w:pStyle w:val="ListParagraph"/>
              <w:numPr>
                <w:ilvl w:val="0"/>
                <w:numId w:val="17"/>
              </w:numPr>
              <w:ind w:left="468"/>
              <w:rPr>
                <w:sz w:val="22"/>
              </w:rPr>
            </w:pPr>
            <w:r w:rsidRPr="00506C49">
              <w:rPr>
                <w:sz w:val="22"/>
              </w:rPr>
              <w:t>I</w:t>
            </w:r>
            <w:r w:rsidR="00190A00" w:rsidRPr="00506C49">
              <w:rPr>
                <w:sz w:val="22"/>
              </w:rPr>
              <w:t>ndependent observer services</w:t>
            </w:r>
          </w:p>
          <w:p w14:paraId="28ADB3D8" w14:textId="77777777" w:rsidR="00190A00" w:rsidRPr="00506C49" w:rsidRDefault="008B567B" w:rsidP="00BD6570">
            <w:pPr>
              <w:pStyle w:val="ListParagraph"/>
              <w:numPr>
                <w:ilvl w:val="0"/>
                <w:numId w:val="17"/>
              </w:numPr>
              <w:ind w:left="468"/>
              <w:rPr>
                <w:sz w:val="22"/>
              </w:rPr>
            </w:pPr>
            <w:r w:rsidRPr="00506C49">
              <w:rPr>
                <w:sz w:val="22"/>
              </w:rPr>
              <w:t>T</w:t>
            </w:r>
            <w:r w:rsidR="00190A00" w:rsidRPr="00506C49">
              <w:rPr>
                <w:sz w:val="22"/>
              </w:rPr>
              <w:t>ransit support</w:t>
            </w:r>
          </w:p>
        </w:tc>
      </w:tr>
      <w:tr w:rsidR="00190A00" w:rsidRPr="00190A00" w14:paraId="769749F4" w14:textId="77777777" w:rsidTr="003C179C">
        <w:tc>
          <w:tcPr>
            <w:tcW w:w="2407" w:type="dxa"/>
          </w:tcPr>
          <w:p w14:paraId="60B0630A" w14:textId="77777777" w:rsidR="00190A00" w:rsidRDefault="00190A00" w:rsidP="005C32AE">
            <w:pPr>
              <w:rPr>
                <w:sz w:val="22"/>
              </w:rPr>
            </w:pPr>
            <w:r>
              <w:rPr>
                <w:sz w:val="22"/>
              </w:rPr>
              <w:t>Band 2</w:t>
            </w:r>
            <w:r w:rsidR="001B6F11">
              <w:rPr>
                <w:sz w:val="22"/>
              </w:rPr>
              <w:t xml:space="preserve"> (community detention)</w:t>
            </w:r>
          </w:p>
          <w:p w14:paraId="663726BB" w14:textId="36DCE0EC" w:rsidR="00766A04" w:rsidRPr="00766A04" w:rsidRDefault="00766A04" w:rsidP="005C32AE">
            <w:pPr>
              <w:rPr>
                <w:i/>
                <w:sz w:val="22"/>
              </w:rPr>
            </w:pPr>
            <w:r w:rsidRPr="00766A04">
              <w:rPr>
                <w:i/>
                <w:sz w:val="22"/>
              </w:rPr>
              <w:t>65 people</w:t>
            </w:r>
          </w:p>
        </w:tc>
        <w:tc>
          <w:tcPr>
            <w:tcW w:w="2408" w:type="dxa"/>
          </w:tcPr>
          <w:p w14:paraId="6CD5B916" w14:textId="3B7E7F4A" w:rsidR="0099319A" w:rsidRPr="00766A04" w:rsidRDefault="00190A00" w:rsidP="00337590">
            <w:pPr>
              <w:rPr>
                <w:sz w:val="22"/>
              </w:rPr>
            </w:pPr>
            <w:r>
              <w:rPr>
                <w:sz w:val="22"/>
              </w:rPr>
              <w:t xml:space="preserve">Unaccompanied children in community </w:t>
            </w:r>
            <w:r w:rsidR="00766A04">
              <w:rPr>
                <w:sz w:val="22"/>
              </w:rPr>
              <w:t>detention</w:t>
            </w:r>
          </w:p>
        </w:tc>
        <w:tc>
          <w:tcPr>
            <w:tcW w:w="4245" w:type="dxa"/>
          </w:tcPr>
          <w:p w14:paraId="5E2A6312" w14:textId="773E133B" w:rsidR="008B567B" w:rsidRPr="00506C49" w:rsidRDefault="00001C34" w:rsidP="00BD6570">
            <w:pPr>
              <w:pStyle w:val="ListParagraph"/>
              <w:numPr>
                <w:ilvl w:val="0"/>
                <w:numId w:val="18"/>
              </w:numPr>
              <w:ind w:left="468"/>
              <w:rPr>
                <w:sz w:val="22"/>
              </w:rPr>
            </w:pPr>
            <w:r>
              <w:rPr>
                <w:sz w:val="22"/>
              </w:rPr>
              <w:t>Provided g</w:t>
            </w:r>
            <w:r w:rsidR="00190A00" w:rsidRPr="00506C49">
              <w:rPr>
                <w:sz w:val="22"/>
              </w:rPr>
              <w:t>roup accommodation with a full</w:t>
            </w:r>
            <w:r w:rsidR="00526E81">
              <w:rPr>
                <w:sz w:val="22"/>
              </w:rPr>
              <w:t>-</w:t>
            </w:r>
            <w:r w:rsidR="00190A00" w:rsidRPr="00506C49">
              <w:rPr>
                <w:sz w:val="22"/>
              </w:rPr>
              <w:t>time carer</w:t>
            </w:r>
          </w:p>
          <w:p w14:paraId="1B27A0E7" w14:textId="77777777" w:rsidR="008B567B" w:rsidRPr="00506C49" w:rsidRDefault="005A4BEA" w:rsidP="00BD6570">
            <w:pPr>
              <w:pStyle w:val="ListParagraph"/>
              <w:numPr>
                <w:ilvl w:val="0"/>
                <w:numId w:val="18"/>
              </w:numPr>
              <w:ind w:left="468"/>
              <w:rPr>
                <w:sz w:val="22"/>
              </w:rPr>
            </w:pPr>
            <w:r w:rsidRPr="00506C49">
              <w:rPr>
                <w:sz w:val="22"/>
              </w:rPr>
              <w:t>Coverage of rent, food and other household item costs</w:t>
            </w:r>
          </w:p>
          <w:p w14:paraId="5A547EF4" w14:textId="77777777" w:rsidR="00190A00" w:rsidRPr="00506C49" w:rsidRDefault="008B567B" w:rsidP="00BD6570">
            <w:pPr>
              <w:pStyle w:val="ListParagraph"/>
              <w:numPr>
                <w:ilvl w:val="0"/>
                <w:numId w:val="18"/>
              </w:numPr>
              <w:ind w:left="468"/>
              <w:rPr>
                <w:sz w:val="22"/>
              </w:rPr>
            </w:pPr>
            <w:r w:rsidRPr="00506C49">
              <w:rPr>
                <w:sz w:val="22"/>
              </w:rPr>
              <w:t>S</w:t>
            </w:r>
            <w:r w:rsidR="00190A00" w:rsidRPr="00506C49">
              <w:rPr>
                <w:sz w:val="22"/>
              </w:rPr>
              <w:t>mall weekly allowance for personal items</w:t>
            </w:r>
          </w:p>
        </w:tc>
      </w:tr>
      <w:tr w:rsidR="00190A00" w:rsidRPr="00190A00" w14:paraId="0BF1A77A" w14:textId="77777777" w:rsidTr="003C179C">
        <w:tc>
          <w:tcPr>
            <w:tcW w:w="2407" w:type="dxa"/>
          </w:tcPr>
          <w:p w14:paraId="0774C0B4" w14:textId="77777777" w:rsidR="00190A00" w:rsidRDefault="00506C49" w:rsidP="005C32AE">
            <w:pPr>
              <w:rPr>
                <w:sz w:val="22"/>
              </w:rPr>
            </w:pPr>
            <w:r>
              <w:rPr>
                <w:sz w:val="22"/>
              </w:rPr>
              <w:t>Band 3</w:t>
            </w:r>
            <w:r w:rsidR="001B6F11">
              <w:rPr>
                <w:sz w:val="22"/>
              </w:rPr>
              <w:t xml:space="preserve"> (community detention)</w:t>
            </w:r>
          </w:p>
          <w:p w14:paraId="24FD0463" w14:textId="759A3ADA" w:rsidR="00766A04" w:rsidRPr="00766A04" w:rsidRDefault="00766A04" w:rsidP="005C32AE">
            <w:pPr>
              <w:rPr>
                <w:i/>
                <w:sz w:val="22"/>
              </w:rPr>
            </w:pPr>
            <w:r w:rsidRPr="00766A04">
              <w:rPr>
                <w:i/>
                <w:sz w:val="22"/>
              </w:rPr>
              <w:t>550 people</w:t>
            </w:r>
          </w:p>
        </w:tc>
        <w:tc>
          <w:tcPr>
            <w:tcW w:w="2408" w:type="dxa"/>
          </w:tcPr>
          <w:p w14:paraId="199E0F6D" w14:textId="3A218AC2" w:rsidR="0099319A" w:rsidRPr="00766A04" w:rsidRDefault="00506C49" w:rsidP="00337590">
            <w:pPr>
              <w:rPr>
                <w:sz w:val="22"/>
              </w:rPr>
            </w:pPr>
            <w:r>
              <w:rPr>
                <w:sz w:val="22"/>
              </w:rPr>
              <w:t>F</w:t>
            </w:r>
            <w:r w:rsidRPr="00506C49">
              <w:rPr>
                <w:sz w:val="22"/>
              </w:rPr>
              <w:t>amilies and adults with significant vulnerabilities</w:t>
            </w:r>
            <w:r w:rsidR="00337590">
              <w:rPr>
                <w:sz w:val="22"/>
              </w:rPr>
              <w:t xml:space="preserve"> in community de</w:t>
            </w:r>
            <w:r w:rsidR="00766A04">
              <w:rPr>
                <w:sz w:val="22"/>
              </w:rPr>
              <w:t>tention</w:t>
            </w:r>
          </w:p>
        </w:tc>
        <w:tc>
          <w:tcPr>
            <w:tcW w:w="4245" w:type="dxa"/>
          </w:tcPr>
          <w:p w14:paraId="5FC28AAF" w14:textId="77777777" w:rsidR="00562BBC" w:rsidRPr="00562BBC" w:rsidRDefault="00562BBC" w:rsidP="00BD6570">
            <w:pPr>
              <w:pStyle w:val="ListParagraph"/>
              <w:numPr>
                <w:ilvl w:val="0"/>
                <w:numId w:val="19"/>
              </w:numPr>
              <w:ind w:left="468"/>
              <w:rPr>
                <w:sz w:val="22"/>
              </w:rPr>
            </w:pPr>
            <w:r w:rsidRPr="00562BBC">
              <w:rPr>
                <w:sz w:val="22"/>
              </w:rPr>
              <w:t>Provided accommodation</w:t>
            </w:r>
          </w:p>
          <w:p w14:paraId="454F3D5B" w14:textId="77777777" w:rsidR="00190A00" w:rsidRPr="00562BBC" w:rsidRDefault="00562BBC" w:rsidP="00BD6570">
            <w:pPr>
              <w:pStyle w:val="ListParagraph"/>
              <w:numPr>
                <w:ilvl w:val="0"/>
                <w:numId w:val="19"/>
              </w:numPr>
              <w:ind w:left="468"/>
              <w:rPr>
                <w:sz w:val="22"/>
              </w:rPr>
            </w:pPr>
            <w:r w:rsidRPr="00562BBC">
              <w:rPr>
                <w:sz w:val="22"/>
              </w:rPr>
              <w:t>Small fortnightly allowance to cover basic living costs</w:t>
            </w:r>
          </w:p>
        </w:tc>
      </w:tr>
      <w:tr w:rsidR="00190A00" w:rsidRPr="00190A00" w14:paraId="2CAF48D8" w14:textId="77777777" w:rsidTr="003C179C">
        <w:tc>
          <w:tcPr>
            <w:tcW w:w="2407" w:type="dxa"/>
          </w:tcPr>
          <w:p w14:paraId="1582F148" w14:textId="77777777" w:rsidR="00190A00" w:rsidRDefault="0086673D" w:rsidP="005C32AE">
            <w:pPr>
              <w:rPr>
                <w:sz w:val="22"/>
              </w:rPr>
            </w:pPr>
            <w:r>
              <w:rPr>
                <w:sz w:val="22"/>
              </w:rPr>
              <w:t>Band 4</w:t>
            </w:r>
            <w:r w:rsidR="001B6F11">
              <w:rPr>
                <w:sz w:val="22"/>
              </w:rPr>
              <w:t xml:space="preserve"> (transitional support)</w:t>
            </w:r>
          </w:p>
          <w:p w14:paraId="50B29783" w14:textId="77523486" w:rsidR="00766A04" w:rsidRPr="00766A04" w:rsidRDefault="00766A04" w:rsidP="005C32AE">
            <w:pPr>
              <w:rPr>
                <w:i/>
                <w:sz w:val="22"/>
              </w:rPr>
            </w:pPr>
            <w:r w:rsidRPr="00766A04">
              <w:rPr>
                <w:i/>
                <w:sz w:val="22"/>
              </w:rPr>
              <w:t>47 people</w:t>
            </w:r>
          </w:p>
        </w:tc>
        <w:tc>
          <w:tcPr>
            <w:tcW w:w="2408" w:type="dxa"/>
          </w:tcPr>
          <w:p w14:paraId="6E6B4C29" w14:textId="4EB71847" w:rsidR="009F6857" w:rsidRPr="00766A04" w:rsidRDefault="00AB2A3A" w:rsidP="005C32AE">
            <w:pPr>
              <w:rPr>
                <w:sz w:val="22"/>
              </w:rPr>
            </w:pPr>
            <w:r>
              <w:rPr>
                <w:sz w:val="22"/>
              </w:rPr>
              <w:t>P</w:t>
            </w:r>
            <w:r w:rsidR="0086673D">
              <w:rPr>
                <w:sz w:val="22"/>
              </w:rPr>
              <w:t>eople released from detention</w:t>
            </w:r>
            <w:r w:rsidR="00766A04">
              <w:rPr>
                <w:sz w:val="22"/>
              </w:rPr>
              <w:t xml:space="preserve"> through the grant of a visa</w:t>
            </w:r>
          </w:p>
        </w:tc>
        <w:tc>
          <w:tcPr>
            <w:tcW w:w="4245" w:type="dxa"/>
          </w:tcPr>
          <w:p w14:paraId="2555BD5A" w14:textId="24F74B1F" w:rsidR="00190A00" w:rsidRPr="00AB2A3A" w:rsidRDefault="006B52C6" w:rsidP="00BD6570">
            <w:pPr>
              <w:pStyle w:val="ListParagraph"/>
              <w:numPr>
                <w:ilvl w:val="0"/>
                <w:numId w:val="20"/>
              </w:numPr>
              <w:ind w:left="468"/>
              <w:rPr>
                <w:sz w:val="22"/>
              </w:rPr>
            </w:pPr>
            <w:r>
              <w:rPr>
                <w:sz w:val="22"/>
              </w:rPr>
              <w:t xml:space="preserve">Short </w:t>
            </w:r>
            <w:r w:rsidR="00AB2A3A" w:rsidRPr="00AB2A3A">
              <w:rPr>
                <w:sz w:val="22"/>
              </w:rPr>
              <w:t>term transitional support</w:t>
            </w:r>
          </w:p>
          <w:p w14:paraId="654DF44B" w14:textId="77777777" w:rsidR="00AB2A3A" w:rsidRDefault="00AB2A3A" w:rsidP="00BD6570">
            <w:pPr>
              <w:pStyle w:val="ListParagraph"/>
              <w:numPr>
                <w:ilvl w:val="0"/>
                <w:numId w:val="20"/>
              </w:numPr>
              <w:ind w:left="468"/>
              <w:rPr>
                <w:sz w:val="22"/>
              </w:rPr>
            </w:pPr>
            <w:r w:rsidRPr="00AB2A3A">
              <w:rPr>
                <w:sz w:val="22"/>
              </w:rPr>
              <w:t>Referrals to community support services including Medicare and Centrelink</w:t>
            </w:r>
          </w:p>
          <w:p w14:paraId="7AA1CFD6" w14:textId="77777777" w:rsidR="00AB2A3A" w:rsidRPr="00AB2A3A" w:rsidRDefault="00AB2A3A" w:rsidP="00BD6570">
            <w:pPr>
              <w:pStyle w:val="ListParagraph"/>
              <w:numPr>
                <w:ilvl w:val="0"/>
                <w:numId w:val="20"/>
              </w:numPr>
              <w:ind w:left="468"/>
              <w:rPr>
                <w:sz w:val="22"/>
              </w:rPr>
            </w:pPr>
            <w:r>
              <w:rPr>
                <w:sz w:val="22"/>
              </w:rPr>
              <w:t>Assistance to</w:t>
            </w:r>
            <w:r w:rsidR="001A5512">
              <w:rPr>
                <w:sz w:val="22"/>
              </w:rPr>
              <w:t xml:space="preserve"> find</w:t>
            </w:r>
            <w:r>
              <w:rPr>
                <w:sz w:val="22"/>
              </w:rPr>
              <w:t xml:space="preserve"> accommodation</w:t>
            </w:r>
          </w:p>
        </w:tc>
      </w:tr>
      <w:tr w:rsidR="00190A00" w:rsidRPr="00190A00" w14:paraId="436105A9" w14:textId="77777777" w:rsidTr="003C179C">
        <w:tc>
          <w:tcPr>
            <w:tcW w:w="2407" w:type="dxa"/>
          </w:tcPr>
          <w:p w14:paraId="04638568" w14:textId="77777777" w:rsidR="00190A00" w:rsidRDefault="000635A0" w:rsidP="005C32AE">
            <w:pPr>
              <w:rPr>
                <w:sz w:val="22"/>
              </w:rPr>
            </w:pPr>
            <w:r>
              <w:rPr>
                <w:sz w:val="22"/>
              </w:rPr>
              <w:t>Band 5</w:t>
            </w:r>
            <w:r w:rsidR="001B6F11">
              <w:rPr>
                <w:sz w:val="22"/>
              </w:rPr>
              <w:t xml:space="preserve"> (community assistance support)</w:t>
            </w:r>
          </w:p>
          <w:p w14:paraId="5B8A42EF" w14:textId="035F286E" w:rsidR="00766A04" w:rsidRPr="00766A04" w:rsidRDefault="00766A04" w:rsidP="005C32AE">
            <w:pPr>
              <w:rPr>
                <w:i/>
                <w:sz w:val="22"/>
              </w:rPr>
            </w:pPr>
            <w:r w:rsidRPr="00766A04">
              <w:rPr>
                <w:i/>
                <w:sz w:val="22"/>
              </w:rPr>
              <w:t>809 people</w:t>
            </w:r>
          </w:p>
        </w:tc>
        <w:tc>
          <w:tcPr>
            <w:tcW w:w="2408" w:type="dxa"/>
          </w:tcPr>
          <w:p w14:paraId="6236BB11" w14:textId="2EF1A245" w:rsidR="003A2597" w:rsidRPr="00766A04" w:rsidRDefault="000635A0" w:rsidP="000635A0">
            <w:pPr>
              <w:rPr>
                <w:sz w:val="22"/>
              </w:rPr>
            </w:pPr>
            <w:r>
              <w:rPr>
                <w:sz w:val="22"/>
              </w:rPr>
              <w:t xml:space="preserve">Lawful non-citizens </w:t>
            </w:r>
            <w:r w:rsidRPr="000635A0">
              <w:rPr>
                <w:sz w:val="22"/>
              </w:rPr>
              <w:t>with complex barriers to resolving their immigration status</w:t>
            </w:r>
          </w:p>
        </w:tc>
        <w:tc>
          <w:tcPr>
            <w:tcW w:w="4245" w:type="dxa"/>
          </w:tcPr>
          <w:p w14:paraId="68B358C2" w14:textId="77777777" w:rsidR="00190A00" w:rsidRPr="000635A0" w:rsidRDefault="000635A0" w:rsidP="00BD6570">
            <w:pPr>
              <w:pStyle w:val="ListParagraph"/>
              <w:numPr>
                <w:ilvl w:val="0"/>
                <w:numId w:val="21"/>
              </w:numPr>
              <w:ind w:left="468"/>
              <w:rPr>
                <w:sz w:val="22"/>
              </w:rPr>
            </w:pPr>
            <w:r w:rsidRPr="000635A0">
              <w:rPr>
                <w:sz w:val="22"/>
              </w:rPr>
              <w:t>Casework support to address health and wellbeing, vulnerabilities and other identified barriers</w:t>
            </w:r>
          </w:p>
        </w:tc>
      </w:tr>
      <w:tr w:rsidR="00337590" w:rsidRPr="00190A00" w14:paraId="5C17F124" w14:textId="77777777" w:rsidTr="003C179C">
        <w:tc>
          <w:tcPr>
            <w:tcW w:w="2407" w:type="dxa"/>
          </w:tcPr>
          <w:p w14:paraId="6D3077D3" w14:textId="77777777" w:rsidR="00337590" w:rsidRDefault="00337590" w:rsidP="005C32AE">
            <w:pPr>
              <w:rPr>
                <w:sz w:val="22"/>
              </w:rPr>
            </w:pPr>
            <w:r>
              <w:rPr>
                <w:sz w:val="22"/>
              </w:rPr>
              <w:t>Band 6</w:t>
            </w:r>
            <w:r w:rsidR="001B6F11">
              <w:rPr>
                <w:sz w:val="22"/>
              </w:rPr>
              <w:t xml:space="preserve"> (asylum seeker assistance scheme)</w:t>
            </w:r>
          </w:p>
          <w:p w14:paraId="7C22EF8B" w14:textId="3DF32396" w:rsidR="00766A04" w:rsidRPr="00066E95" w:rsidRDefault="00766A04" w:rsidP="005C32AE">
            <w:pPr>
              <w:rPr>
                <w:i/>
                <w:sz w:val="22"/>
              </w:rPr>
            </w:pPr>
            <w:r w:rsidRPr="00066E95">
              <w:rPr>
                <w:i/>
                <w:sz w:val="22"/>
              </w:rPr>
              <w:t>22,732 people</w:t>
            </w:r>
          </w:p>
        </w:tc>
        <w:tc>
          <w:tcPr>
            <w:tcW w:w="2408" w:type="dxa"/>
          </w:tcPr>
          <w:p w14:paraId="634CAED1" w14:textId="546F8D45" w:rsidR="003A2597" w:rsidRPr="00766A04" w:rsidRDefault="00337590" w:rsidP="000635A0">
            <w:pPr>
              <w:rPr>
                <w:sz w:val="22"/>
              </w:rPr>
            </w:pPr>
            <w:r>
              <w:rPr>
                <w:sz w:val="22"/>
              </w:rPr>
              <w:t>People seeking asylum who are experiencing financial hardship</w:t>
            </w:r>
          </w:p>
        </w:tc>
        <w:tc>
          <w:tcPr>
            <w:tcW w:w="4245" w:type="dxa"/>
          </w:tcPr>
          <w:p w14:paraId="0FDB6391" w14:textId="77777777" w:rsidR="00337590" w:rsidRDefault="00337590" w:rsidP="00BD6570">
            <w:pPr>
              <w:pStyle w:val="ListParagraph"/>
              <w:numPr>
                <w:ilvl w:val="0"/>
                <w:numId w:val="21"/>
              </w:numPr>
              <w:ind w:left="468"/>
              <w:rPr>
                <w:sz w:val="22"/>
              </w:rPr>
            </w:pPr>
            <w:r>
              <w:rPr>
                <w:sz w:val="22"/>
              </w:rPr>
              <w:t>Casework assistance</w:t>
            </w:r>
          </w:p>
          <w:p w14:paraId="6E876AC5" w14:textId="77777777" w:rsidR="00337590" w:rsidRPr="000635A0" w:rsidRDefault="00337590" w:rsidP="00BD6570">
            <w:pPr>
              <w:pStyle w:val="ListParagraph"/>
              <w:numPr>
                <w:ilvl w:val="0"/>
                <w:numId w:val="21"/>
              </w:numPr>
              <w:ind w:left="468"/>
              <w:rPr>
                <w:sz w:val="22"/>
              </w:rPr>
            </w:pPr>
            <w:r>
              <w:rPr>
                <w:sz w:val="22"/>
              </w:rPr>
              <w:t>Income support paid at 89% of equivalent Centrelink rates</w:t>
            </w:r>
          </w:p>
        </w:tc>
      </w:tr>
    </w:tbl>
    <w:p w14:paraId="705C0C70" w14:textId="68B951FB" w:rsidR="0043028B" w:rsidRDefault="0043028B" w:rsidP="0043028B">
      <w:r>
        <w:lastRenderedPageBreak/>
        <w:t>C</w:t>
      </w:r>
      <w:r w:rsidR="0047226B">
        <w:t xml:space="preserve">ommunity alternatives to detention </w:t>
      </w:r>
      <w:r w:rsidR="003A7E10">
        <w:t xml:space="preserve">promote better health and wellbeing outcomes than closed detention, </w:t>
      </w:r>
      <w:r w:rsidR="00E34CDE">
        <w:t>provided that fundamental rights are respected and basic needs are met.</w:t>
      </w:r>
      <w:r w:rsidR="00310039">
        <w:rPr>
          <w:rStyle w:val="EndnoteReference"/>
        </w:rPr>
        <w:endnoteReference w:id="76"/>
      </w:r>
      <w:r w:rsidR="00E34CDE">
        <w:t xml:space="preserve"> </w:t>
      </w:r>
      <w:r w:rsidR="00E872FC">
        <w:t>O</w:t>
      </w:r>
      <w:r>
        <w:t>ne of the most positive developments</w:t>
      </w:r>
      <w:r w:rsidR="00E872FC">
        <w:t xml:space="preserve"> in this regard</w:t>
      </w:r>
      <w:r>
        <w:t xml:space="preserve"> since the publication of the Commission’s first Snapshot Report has been the reinstatement of work rights for most asylum seekers living in the community.</w:t>
      </w:r>
      <w:r w:rsidR="00F92ED2">
        <w:t xml:space="preserve"> As at 25 August 2016, </w:t>
      </w:r>
      <w:r w:rsidR="00F92ED2" w:rsidRPr="00F92ED2">
        <w:t>27,005</w:t>
      </w:r>
      <w:r w:rsidR="00F92ED2">
        <w:t xml:space="preserve"> asylum seekers who arrived in Australia by boat were living in the community on Bridging Visas with work rights.</w:t>
      </w:r>
      <w:r w:rsidR="006328F0">
        <w:rPr>
          <w:rStyle w:val="EndnoteReference"/>
        </w:rPr>
        <w:endnoteReference w:id="77"/>
      </w:r>
    </w:p>
    <w:p w14:paraId="1656171B" w14:textId="5CB5B2D1" w:rsidR="00BE3249" w:rsidRDefault="0074254E" w:rsidP="005C32AE">
      <w:r>
        <w:t xml:space="preserve">The Commission </w:t>
      </w:r>
      <w:r w:rsidR="00022B27">
        <w:t>warmly welcom</w:t>
      </w:r>
      <w:r>
        <w:t>es</w:t>
      </w:r>
      <w:r w:rsidR="00022B27">
        <w:t xml:space="preserve"> the reinstatement of work rights</w:t>
      </w:r>
      <w:r>
        <w:t xml:space="preserve">. </w:t>
      </w:r>
      <w:r w:rsidR="006E66E4">
        <w:t>T</w:t>
      </w:r>
      <w:r w:rsidR="0047226B">
        <w:t>he</w:t>
      </w:r>
      <w:r w:rsidR="006E66E4">
        <w:t>re remain concerns</w:t>
      </w:r>
      <w:r w:rsidR="0047226B">
        <w:t xml:space="preserve"> </w:t>
      </w:r>
      <w:r w:rsidR="006E66E4">
        <w:t>about the</w:t>
      </w:r>
      <w:r w:rsidR="0047226B">
        <w:t xml:space="preserve"> services currently delivered </w:t>
      </w:r>
      <w:r w:rsidR="007F5B62">
        <w:t xml:space="preserve">through </w:t>
      </w:r>
      <w:r w:rsidR="0047226B">
        <w:t xml:space="preserve">the SRSS program </w:t>
      </w:r>
      <w:r w:rsidR="00022B27">
        <w:t xml:space="preserve">(particularly </w:t>
      </w:r>
      <w:r w:rsidR="007F5B62">
        <w:t xml:space="preserve">under Band 6) </w:t>
      </w:r>
      <w:r w:rsidR="006E66E4">
        <w:t>and whether they are</w:t>
      </w:r>
      <w:r w:rsidR="00545D29">
        <w:t xml:space="preserve"> sufficient </w:t>
      </w:r>
      <w:r w:rsidR="00BD51ED">
        <w:t xml:space="preserve">to ensure an </w:t>
      </w:r>
      <w:r w:rsidR="00022B27">
        <w:t>adequate</w:t>
      </w:r>
      <w:r w:rsidR="00BD51ED">
        <w:t xml:space="preserve"> standard of living</w:t>
      </w:r>
      <w:r w:rsidR="001B34E7">
        <w:t xml:space="preserve">. </w:t>
      </w:r>
      <w:r w:rsidR="00A0608D">
        <w:t>Studies b</w:t>
      </w:r>
      <w:r w:rsidR="00830DBC">
        <w:t xml:space="preserve">y the Australian Red Cross and </w:t>
      </w:r>
      <w:r w:rsidR="00A0608D">
        <w:t>UNHCR have found that asylum se</w:t>
      </w:r>
      <w:r w:rsidR="00F0407D">
        <w:t>e</w:t>
      </w:r>
      <w:r w:rsidR="00A0608D">
        <w:t>kers living in the community face</w:t>
      </w:r>
      <w:r w:rsidR="007E6F8B">
        <w:t xml:space="preserve"> </w:t>
      </w:r>
      <w:r w:rsidR="00F0407D">
        <w:t xml:space="preserve">destitution, </w:t>
      </w:r>
      <w:r w:rsidR="001408F9">
        <w:t xml:space="preserve">social isolation and </w:t>
      </w:r>
      <w:r w:rsidR="007E6F8B">
        <w:t>challeng</w:t>
      </w:r>
      <w:r w:rsidR="00F0407D">
        <w:t>es in securing adequate housing and e</w:t>
      </w:r>
      <w:r w:rsidR="00D20988">
        <w:t>mployment.</w:t>
      </w:r>
      <w:r w:rsidR="0060214C">
        <w:rPr>
          <w:rStyle w:val="EndnoteReference"/>
        </w:rPr>
        <w:endnoteReference w:id="78"/>
      </w:r>
      <w:r w:rsidR="001408F9">
        <w:t xml:space="preserve"> </w:t>
      </w:r>
      <w:r w:rsidR="00D20988">
        <w:t>Limited access to English language tuition and</w:t>
      </w:r>
      <w:r w:rsidR="001D4196">
        <w:t xml:space="preserve"> other key services (such as employment support services) </w:t>
      </w:r>
      <w:r w:rsidR="00EA2D21">
        <w:t xml:space="preserve">also </w:t>
      </w:r>
      <w:r w:rsidR="00D20988">
        <w:t>hamper</w:t>
      </w:r>
      <w:r w:rsidR="00EA2D21">
        <w:t xml:space="preserve"> </w:t>
      </w:r>
      <w:r w:rsidR="00D20988">
        <w:t>their ability</w:t>
      </w:r>
      <w:r w:rsidR="00EA2D21">
        <w:t xml:space="preserve"> to</w:t>
      </w:r>
      <w:r w:rsidR="0075704E">
        <w:t xml:space="preserve"> establ</w:t>
      </w:r>
      <w:r w:rsidR="00EA2D21">
        <w:t>ish themselves in the</w:t>
      </w:r>
      <w:r w:rsidR="004F0917">
        <w:t xml:space="preserve"> community.</w:t>
      </w:r>
      <w:r w:rsidR="007253D1">
        <w:rPr>
          <w:rStyle w:val="EndnoteReference"/>
        </w:rPr>
        <w:endnoteReference w:id="79"/>
      </w:r>
    </w:p>
    <w:p w14:paraId="7FC1285E" w14:textId="32FDC440" w:rsidR="004D7360" w:rsidRDefault="00C3362D" w:rsidP="00692894">
      <w:r>
        <w:t>These conditions are of particular concern in light of the prolonged delays in the processi</w:t>
      </w:r>
      <w:r w:rsidR="00DB527C">
        <w:t xml:space="preserve">ng of asylum claims since 2012. </w:t>
      </w:r>
      <w:r w:rsidR="008F1649" w:rsidRPr="006743F5">
        <w:t>As at the beginning of 2017, of the 30,814 asylum seekers currently in Australia who previously arrived by boat and are undergoing refugee status determination, just 6,610 have received a final decision. Around 40 per cent (12,583 people) have not yet lodged a visa application</w:t>
      </w:r>
      <w:r w:rsidR="00B80072" w:rsidRPr="00027A6D">
        <w:t>.</w:t>
      </w:r>
      <w:r w:rsidR="001329BC">
        <w:rPr>
          <w:rStyle w:val="EndnoteReference"/>
        </w:rPr>
        <w:endnoteReference w:id="80"/>
      </w:r>
    </w:p>
    <w:p w14:paraId="25870817" w14:textId="145945B8" w:rsidR="00B32803" w:rsidRDefault="00692894" w:rsidP="00692894">
      <w:r>
        <w:t>Both the Australian Red Cross and UNHCR identified uncertainty relating to the processing of claims as a key factor contributing to poor mental health outcomes.</w:t>
      </w:r>
      <w:r w:rsidR="00554182">
        <w:rPr>
          <w:rStyle w:val="EndnoteReference"/>
        </w:rPr>
        <w:endnoteReference w:id="81"/>
      </w:r>
      <w:r w:rsidR="00F66F15">
        <w:t xml:space="preserve"> </w:t>
      </w:r>
      <w:r w:rsidR="002E0858" w:rsidRPr="00BE45AE">
        <w:t xml:space="preserve">Researchers at the University of Melbourne have </w:t>
      </w:r>
      <w:r w:rsidR="00402A4F" w:rsidRPr="00BE45AE">
        <w:t xml:space="preserve">described a </w:t>
      </w:r>
      <w:r w:rsidR="003238F9" w:rsidRPr="00BE45AE">
        <w:t xml:space="preserve">clinical syndrome </w:t>
      </w:r>
      <w:r w:rsidR="00402A4F" w:rsidRPr="00BE45AE">
        <w:t xml:space="preserve">specifically related to the </w:t>
      </w:r>
      <w:r w:rsidR="006E341D" w:rsidRPr="00BE45AE">
        <w:t xml:space="preserve">prolonged </w:t>
      </w:r>
      <w:r w:rsidR="00402A4F" w:rsidRPr="00BE45AE">
        <w:t xml:space="preserve">process of seeking asylum, termed </w:t>
      </w:r>
      <w:r w:rsidR="006E341D" w:rsidRPr="00BE45AE">
        <w:t>‘</w:t>
      </w:r>
      <w:r w:rsidR="003238F9" w:rsidRPr="00BE45AE">
        <w:t>protracted asylum seeker syndrome</w:t>
      </w:r>
      <w:r w:rsidR="006E341D" w:rsidRPr="00BE45AE">
        <w:t>’</w:t>
      </w:r>
      <w:r w:rsidR="003238F9" w:rsidRPr="00BE45AE">
        <w:t>.</w:t>
      </w:r>
      <w:r w:rsidR="002E371E" w:rsidRPr="00BE45AE">
        <w:rPr>
          <w:rStyle w:val="EndnoteReference"/>
        </w:rPr>
        <w:endnoteReference w:id="82"/>
      </w:r>
      <w:r w:rsidR="006123DF">
        <w:t xml:space="preserve"> Additionally, at least seven </w:t>
      </w:r>
      <w:r w:rsidR="00580F58" w:rsidRPr="00BE45AE">
        <w:t>people seeking asylum have committed suicide while living in t</w:t>
      </w:r>
      <w:r w:rsidR="00F309ED" w:rsidRPr="00BE45AE">
        <w:t>he community since the</w:t>
      </w:r>
      <w:r w:rsidR="00F309ED">
        <w:t xml:space="preserve"> beginning of 2014.</w:t>
      </w:r>
      <w:r w:rsidR="0053097C">
        <w:rPr>
          <w:rStyle w:val="EndnoteReference"/>
        </w:rPr>
        <w:endnoteReference w:id="83"/>
      </w:r>
    </w:p>
    <w:p w14:paraId="5EA5F378" w14:textId="665BED4E" w:rsidR="00E562D7" w:rsidRDefault="00E562D7" w:rsidP="006743F5">
      <w:pPr>
        <w:pStyle w:val="Heading1"/>
      </w:pPr>
      <w:r>
        <w:br w:type="page"/>
      </w:r>
    </w:p>
    <w:p w14:paraId="4F75B526" w14:textId="3D64861B" w:rsidR="005C32AE" w:rsidRDefault="005C32AE" w:rsidP="006743F5">
      <w:pPr>
        <w:pStyle w:val="Heading1"/>
        <w:numPr>
          <w:ilvl w:val="0"/>
          <w:numId w:val="55"/>
        </w:numPr>
      </w:pPr>
      <w:bookmarkStart w:id="33" w:name="_Toc478390803"/>
      <w:r>
        <w:lastRenderedPageBreak/>
        <w:t xml:space="preserve">Protection against </w:t>
      </w:r>
      <w:r w:rsidRPr="0064636A">
        <w:rPr>
          <w:i/>
        </w:rPr>
        <w:t>refoulement</w:t>
      </w:r>
      <w:bookmarkEnd w:id="33"/>
    </w:p>
    <w:p w14:paraId="71B35FBF" w14:textId="3F2FBC92" w:rsidR="003F3791" w:rsidRDefault="003F3791" w:rsidP="003F3791">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7 of the ICCPR</w:t>
      </w:r>
      <w:r w:rsidR="00164663">
        <w:rPr>
          <w:i/>
        </w:rPr>
        <w:t xml:space="preserve">, </w:t>
      </w:r>
      <w:r>
        <w:rPr>
          <w:i/>
        </w:rPr>
        <w:t xml:space="preserve">article 37(a) of the CRC </w:t>
      </w:r>
      <w:r w:rsidR="00164663">
        <w:rPr>
          <w:i/>
        </w:rPr>
        <w:t xml:space="preserve">and article 15(1) of the CRPD </w:t>
      </w:r>
      <w:r w:rsidRPr="008E4CE2">
        <w:rPr>
          <w:i/>
        </w:rPr>
        <w:t>not to subject</w:t>
      </w:r>
      <w:r>
        <w:rPr>
          <w:i/>
        </w:rPr>
        <w:t xml:space="preserve"> anyone to </w:t>
      </w:r>
      <w:r w:rsidRPr="006E0E99">
        <w:rPr>
          <w:b/>
          <w:i/>
        </w:rPr>
        <w:t>cruel, inhuman or degrading treatment or punishment</w:t>
      </w:r>
      <w:r w:rsidRPr="000B1E15">
        <w:rPr>
          <w:i/>
        </w:rPr>
        <w:t>.</w:t>
      </w:r>
    </w:p>
    <w:p w14:paraId="0C031801" w14:textId="06AEECF9" w:rsidR="00FA48A6" w:rsidRPr="00CF03A5" w:rsidRDefault="00FA48A6" w:rsidP="00FA48A6">
      <w:pPr>
        <w:pBdr>
          <w:top w:val="single" w:sz="4" w:space="4" w:color="auto"/>
          <w:left w:val="single" w:sz="4" w:space="4" w:color="auto"/>
          <w:bottom w:val="single" w:sz="4" w:space="4" w:color="auto"/>
          <w:right w:val="single" w:sz="4" w:space="4" w:color="auto"/>
        </w:pBdr>
        <w:shd w:val="pct5" w:color="auto" w:fill="auto"/>
        <w:rPr>
          <w:i/>
        </w:rPr>
      </w:pPr>
      <w:r>
        <w:rPr>
          <w:i/>
        </w:rPr>
        <w:t xml:space="preserve">Australia has obligations under article 3(1) of the CAT and article 33(1) of the Refugee Convention </w:t>
      </w:r>
      <w:r w:rsidRPr="0034759A">
        <w:rPr>
          <w:b/>
          <w:i/>
        </w:rPr>
        <w:t>not</w:t>
      </w:r>
      <w:r w:rsidR="001A2B46">
        <w:rPr>
          <w:b/>
          <w:i/>
        </w:rPr>
        <w:t xml:space="preserve"> to</w:t>
      </w:r>
      <w:r w:rsidRPr="0034759A">
        <w:rPr>
          <w:b/>
          <w:i/>
        </w:rPr>
        <w:t xml:space="preserve"> return a person</w:t>
      </w:r>
      <w:r w:rsidRPr="003E35D4">
        <w:rPr>
          <w:i/>
        </w:rPr>
        <w:t xml:space="preserve"> to another </w:t>
      </w:r>
      <w:r>
        <w:rPr>
          <w:i/>
        </w:rPr>
        <w:t xml:space="preserve">country if </w:t>
      </w:r>
      <w:r w:rsidRPr="003E35D4">
        <w:rPr>
          <w:i/>
        </w:rPr>
        <w:t>the</w:t>
      </w:r>
      <w:r>
        <w:rPr>
          <w:i/>
        </w:rPr>
        <w:t xml:space="preserve">y would be </w:t>
      </w:r>
      <w:r w:rsidRPr="0034759A">
        <w:rPr>
          <w:b/>
          <w:i/>
        </w:rPr>
        <w:t xml:space="preserve">in danger of being </w:t>
      </w:r>
      <w:r>
        <w:rPr>
          <w:b/>
          <w:i/>
        </w:rPr>
        <w:t xml:space="preserve">persecuted or </w:t>
      </w:r>
      <w:r w:rsidRPr="0034759A">
        <w:rPr>
          <w:b/>
          <w:i/>
        </w:rPr>
        <w:t>subjected to torture</w:t>
      </w:r>
      <w:r>
        <w:rPr>
          <w:b/>
          <w:i/>
        </w:rPr>
        <w:t xml:space="preserve"> or cruel, inhuman or degrading treatment</w:t>
      </w:r>
      <w:r w:rsidRPr="00204C22">
        <w:t>.</w:t>
      </w:r>
    </w:p>
    <w:p w14:paraId="3B70059F" w14:textId="2719A227" w:rsidR="00CF03A5" w:rsidRDefault="00CF03A5" w:rsidP="00035491">
      <w:r w:rsidRPr="00CF03A5">
        <w:t xml:space="preserve">The principle of </w:t>
      </w:r>
      <w:r w:rsidRPr="00204C22">
        <w:rPr>
          <w:i/>
        </w:rPr>
        <w:t>non-</w:t>
      </w:r>
      <w:r w:rsidRPr="003B63F0">
        <w:rPr>
          <w:i/>
        </w:rPr>
        <w:t>refoulement</w:t>
      </w:r>
      <w:r w:rsidR="0034759A">
        <w:t xml:space="preserve"> requires Australia to provide people seeking asylum </w:t>
      </w:r>
      <w:r w:rsidRPr="00CF03A5">
        <w:t xml:space="preserve">with effective access to fair and </w:t>
      </w:r>
      <w:r>
        <w:t>efficient asylum procedures.</w:t>
      </w:r>
      <w:r w:rsidR="004F7307">
        <w:rPr>
          <w:rStyle w:val="EndnoteReference"/>
        </w:rPr>
        <w:endnoteReference w:id="84"/>
      </w:r>
      <w:r>
        <w:t xml:space="preserve"> Since 2013, </w:t>
      </w:r>
      <w:r w:rsidR="00C363DC">
        <w:t>s</w:t>
      </w:r>
      <w:r w:rsidR="007B25B1">
        <w:t xml:space="preserve">everal policy and legislative changes </w:t>
      </w:r>
      <w:r w:rsidR="00C363DC">
        <w:t xml:space="preserve">have been introduced </w:t>
      </w:r>
      <w:r w:rsidR="007B25B1">
        <w:t>which</w:t>
      </w:r>
      <w:r w:rsidR="003B63F0">
        <w:t xml:space="preserve"> have limited access to asylum procedures by people who arrive by boat</w:t>
      </w:r>
      <w:r w:rsidR="006A34FF">
        <w:t>. The changes have</w:t>
      </w:r>
      <w:r w:rsidR="003B63F0">
        <w:t xml:space="preserve"> </w:t>
      </w:r>
      <w:r w:rsidR="00084240">
        <w:t xml:space="preserve">also </w:t>
      </w:r>
      <w:r w:rsidR="003B63F0">
        <w:t xml:space="preserve">undermined </w:t>
      </w:r>
      <w:r w:rsidR="004F3E81">
        <w:t xml:space="preserve">the rigorousness </w:t>
      </w:r>
      <w:r w:rsidR="00035491">
        <w:t>of Australia’s refugee</w:t>
      </w:r>
      <w:r w:rsidR="00D75455">
        <w:t xml:space="preserve"> status determination process</w:t>
      </w:r>
      <w:r w:rsidR="00035491">
        <w:t xml:space="preserve">. </w:t>
      </w:r>
      <w:r w:rsidR="00D4548C">
        <w:t xml:space="preserve">The Commission is concerned that these measures </w:t>
      </w:r>
      <w:r w:rsidR="006F6F47">
        <w:t xml:space="preserve">may </w:t>
      </w:r>
      <w:r w:rsidR="00D4548C">
        <w:t>place people seeking asylum in Australia</w:t>
      </w:r>
      <w:r w:rsidR="007E4E9C">
        <w:t xml:space="preserve"> </w:t>
      </w:r>
      <w:r w:rsidR="00D4548C">
        <w:t>at higher risk of being returned to danger.</w:t>
      </w:r>
    </w:p>
    <w:p w14:paraId="53946666" w14:textId="0E8EA574" w:rsidR="00EE194B" w:rsidRDefault="00EE194B" w:rsidP="00EE194B">
      <w:pPr>
        <w:pStyle w:val="Heading2"/>
      </w:pPr>
      <w:bookmarkStart w:id="34" w:name="_Toc478390804"/>
      <w:r>
        <w:t>Screening of asylum claims</w:t>
      </w:r>
      <w:bookmarkEnd w:id="34"/>
    </w:p>
    <w:p w14:paraId="7F293563" w14:textId="1168247A" w:rsidR="005C32AE" w:rsidRDefault="005C32AE" w:rsidP="00EE194B">
      <w:pPr>
        <w:pStyle w:val="Heading3"/>
      </w:pPr>
      <w:bookmarkStart w:id="35" w:name="_Toc478390805"/>
      <w:r>
        <w:t>Enhanced screening</w:t>
      </w:r>
      <w:r w:rsidR="00EE194B">
        <w:t xml:space="preserve"> process</w:t>
      </w:r>
      <w:bookmarkEnd w:id="35"/>
    </w:p>
    <w:p w14:paraId="6AF20B1A" w14:textId="77777777" w:rsidR="00F66BBA" w:rsidRDefault="00F66BBA" w:rsidP="00F66BBA">
      <w:r>
        <w:t>Between August and October 2012 there was a significant increase in</w:t>
      </w:r>
      <w:r w:rsidR="000B02E2">
        <w:t xml:space="preserve"> the number of people arriving in Australia by boat from Sri Lanka. </w:t>
      </w:r>
      <w:r>
        <w:t xml:space="preserve">In response, the </w:t>
      </w:r>
      <w:r w:rsidR="008747D6">
        <w:t xml:space="preserve">then </w:t>
      </w:r>
      <w:r>
        <w:t>Australian Government implemented an ‘enhanced screening</w:t>
      </w:r>
      <w:r w:rsidR="00BB4467">
        <w:t>’</w:t>
      </w:r>
      <w:r>
        <w:t xml:space="preserve"> process that was applied to all people arriving by boat from Sri Lanka. </w:t>
      </w:r>
    </w:p>
    <w:p w14:paraId="62A0D343" w14:textId="7C5A6FD9" w:rsidR="00F66BBA" w:rsidRDefault="00F66BBA" w:rsidP="00F66BBA">
      <w:r>
        <w:t>Under the enhanced screening process</w:t>
      </w:r>
      <w:r w:rsidR="007E22AF">
        <w:t xml:space="preserve">, </w:t>
      </w:r>
      <w:r w:rsidR="0038758D">
        <w:t>a person was</w:t>
      </w:r>
      <w:r>
        <w:t xml:space="preserve"> interviewed by two officers from the Department. If </w:t>
      </w:r>
      <w:r w:rsidR="0038758D">
        <w:t xml:space="preserve">the Department determined that the person raised </w:t>
      </w:r>
      <w:r>
        <w:t xml:space="preserve">claims </w:t>
      </w:r>
      <w:r w:rsidR="00094EFA">
        <w:t>which</w:t>
      </w:r>
      <w:r>
        <w:t xml:space="preserve"> may</w:t>
      </w:r>
      <w:r w:rsidR="0038758D">
        <w:t xml:space="preserve"> have</w:t>
      </w:r>
      <w:r>
        <w:t xml:space="preserve"> engage</w:t>
      </w:r>
      <w:r w:rsidR="00094EFA">
        <w:t>d</w:t>
      </w:r>
      <w:r>
        <w:t xml:space="preserve"> Australia’s </w:t>
      </w:r>
      <w:r w:rsidRPr="00204C22">
        <w:rPr>
          <w:i/>
        </w:rPr>
        <w:t>non-</w:t>
      </w:r>
      <w:r w:rsidRPr="0038758D">
        <w:rPr>
          <w:i/>
        </w:rPr>
        <w:t>refoulement</w:t>
      </w:r>
      <w:r>
        <w:t xml:space="preserve"> obligations, they </w:t>
      </w:r>
      <w:r w:rsidR="00094EFA">
        <w:t>were ‘screened in’</w:t>
      </w:r>
      <w:r>
        <w:t xml:space="preserve"> to the refugee status determination and complementar</w:t>
      </w:r>
      <w:r w:rsidR="00094EFA">
        <w:t>y protection system that applied</w:t>
      </w:r>
      <w:r>
        <w:t xml:space="preserve"> under the </w:t>
      </w:r>
      <w:r w:rsidR="002D6325">
        <w:t>Migration Act</w:t>
      </w:r>
      <w:r w:rsidR="00094EFA">
        <w:t>. If the Department determined</w:t>
      </w:r>
      <w:r>
        <w:t xml:space="preserve"> that </w:t>
      </w:r>
      <w:r w:rsidR="00094EFA">
        <w:t>the person did not raise claims which</w:t>
      </w:r>
      <w:r>
        <w:t xml:space="preserve"> engage</w:t>
      </w:r>
      <w:r w:rsidR="00BF343F">
        <w:t>d</w:t>
      </w:r>
      <w:r>
        <w:t xml:space="preserve"> Australia’s </w:t>
      </w:r>
      <w:r w:rsidRPr="00204C22">
        <w:rPr>
          <w:i/>
        </w:rPr>
        <w:t>non-</w:t>
      </w:r>
      <w:r w:rsidRPr="00094EFA">
        <w:rPr>
          <w:i/>
        </w:rPr>
        <w:t>refoulement</w:t>
      </w:r>
      <w:r>
        <w:t xml:space="preserve"> obligations</w:t>
      </w:r>
      <w:r w:rsidR="00094EFA">
        <w:t>, they were ‘</w:t>
      </w:r>
      <w:r>
        <w:t>screened out’ of the protection assessment process and removed from Australia.</w:t>
      </w:r>
    </w:p>
    <w:p w14:paraId="4ED5A40E" w14:textId="283475B8" w:rsidR="005C32AE" w:rsidRDefault="00F66BBA" w:rsidP="00F66BBA">
      <w:r>
        <w:t xml:space="preserve">Between </w:t>
      </w:r>
      <w:r w:rsidR="00D64782">
        <w:t xml:space="preserve">October 2012 and September </w:t>
      </w:r>
      <w:r>
        <w:t xml:space="preserve">2013, the Department conducted </w:t>
      </w:r>
      <w:r w:rsidR="00132526">
        <w:t xml:space="preserve">3,313 enhanced </w:t>
      </w:r>
      <w:r>
        <w:t xml:space="preserve">screening interviews and </w:t>
      </w:r>
      <w:r w:rsidR="0038758D">
        <w:t xml:space="preserve">involuntarily </w:t>
      </w:r>
      <w:r w:rsidR="006B0A87">
        <w:t>removed</w:t>
      </w:r>
      <w:r>
        <w:t xml:space="preserve"> </w:t>
      </w:r>
      <w:r w:rsidR="006B0A87">
        <w:t xml:space="preserve">1,118 </w:t>
      </w:r>
      <w:r>
        <w:t xml:space="preserve">people </w:t>
      </w:r>
      <w:r w:rsidR="0038758D">
        <w:t xml:space="preserve">as a </w:t>
      </w:r>
      <w:r w:rsidR="0038758D" w:rsidRPr="007A500D">
        <w:t>consequence.</w:t>
      </w:r>
      <w:r w:rsidR="007A500D" w:rsidRPr="007A500D">
        <w:t xml:space="preserve"> </w:t>
      </w:r>
      <w:r w:rsidR="00A856A7" w:rsidRPr="007A500D">
        <w:t xml:space="preserve">This included </w:t>
      </w:r>
      <w:r w:rsidR="007A500D" w:rsidRPr="007A500D">
        <w:t>70</w:t>
      </w:r>
      <w:r w:rsidR="00A856A7" w:rsidRPr="007A500D">
        <w:t xml:space="preserve"> children, </w:t>
      </w:r>
      <w:r w:rsidR="007A500D" w:rsidRPr="007A500D">
        <w:t xml:space="preserve">one </w:t>
      </w:r>
      <w:r w:rsidR="00A856A7" w:rsidRPr="007A500D">
        <w:t>of whom w</w:t>
      </w:r>
      <w:r w:rsidR="000B6E18">
        <w:t>as</w:t>
      </w:r>
      <w:r w:rsidR="00A856A7" w:rsidRPr="007A500D">
        <w:t xml:space="preserve"> unaccompanied.</w:t>
      </w:r>
      <w:r w:rsidR="007A500D">
        <w:rPr>
          <w:rStyle w:val="EndnoteReference"/>
        </w:rPr>
        <w:endnoteReference w:id="85"/>
      </w:r>
    </w:p>
    <w:p w14:paraId="75038A72" w14:textId="732D9CFF" w:rsidR="00BB313F" w:rsidRDefault="00D06415" w:rsidP="00BB313F">
      <w:r>
        <w:t>While enhanced screening was in operation, the Commission raised concerns that this process did</w:t>
      </w:r>
      <w:r w:rsidR="00BB313F">
        <w:t xml:space="preserve"> not constitute a</w:t>
      </w:r>
      <w:r>
        <w:t xml:space="preserve"> fair asylum procedure and risked</w:t>
      </w:r>
      <w:r w:rsidR="00BB313F">
        <w:t xml:space="preserve"> excluding those with legitimate needs for protection.</w:t>
      </w:r>
      <w:r w:rsidR="0022397A">
        <w:rPr>
          <w:rStyle w:val="EndnoteReference"/>
        </w:rPr>
        <w:endnoteReference w:id="86"/>
      </w:r>
      <w:r w:rsidR="00BB313F">
        <w:t xml:space="preserve"> </w:t>
      </w:r>
      <w:r>
        <w:t>K</w:t>
      </w:r>
      <w:r w:rsidR="00BB313F">
        <w:t>ey concerns include</w:t>
      </w:r>
      <w:r>
        <w:t>d the following</w:t>
      </w:r>
      <w:r w:rsidR="00BB313F">
        <w:t>:</w:t>
      </w:r>
    </w:p>
    <w:p w14:paraId="23E31DB1" w14:textId="33BA00DE" w:rsidR="00BB313F" w:rsidRDefault="005B0D24" w:rsidP="00BD6570">
      <w:pPr>
        <w:pStyle w:val="ListParagraph"/>
        <w:numPr>
          <w:ilvl w:val="0"/>
          <w:numId w:val="22"/>
        </w:numPr>
      </w:pPr>
      <w:r>
        <w:t>P</w:t>
      </w:r>
      <w:r w:rsidR="00BB313F">
        <w:t xml:space="preserve">eople subjected to the enhanced screening process </w:t>
      </w:r>
      <w:r w:rsidR="00D06415">
        <w:t>were</w:t>
      </w:r>
      <w:r w:rsidR="00BB313F">
        <w:t xml:space="preserve"> not informed of their right to seek asylum</w:t>
      </w:r>
    </w:p>
    <w:p w14:paraId="5AF6E6E4" w14:textId="265B54DD" w:rsidR="00BB313F" w:rsidRDefault="005B0D24" w:rsidP="00BD6570">
      <w:pPr>
        <w:pStyle w:val="ListParagraph"/>
        <w:numPr>
          <w:ilvl w:val="0"/>
          <w:numId w:val="22"/>
        </w:numPr>
      </w:pPr>
      <w:r>
        <w:t>S</w:t>
      </w:r>
      <w:r w:rsidR="00BB313F">
        <w:t xml:space="preserve">creening interviews </w:t>
      </w:r>
      <w:r w:rsidR="00D06415">
        <w:t xml:space="preserve">could </w:t>
      </w:r>
      <w:r w:rsidR="00BB313F">
        <w:t>be brief and not sufficiently detailed or probing to ensure that a</w:t>
      </w:r>
      <w:r w:rsidR="00D06415">
        <w:t>ll relevant protection claims were</w:t>
      </w:r>
      <w:r w:rsidR="00BB313F">
        <w:t xml:space="preserve"> raised</w:t>
      </w:r>
    </w:p>
    <w:p w14:paraId="4D049FA1" w14:textId="2B24412F" w:rsidR="00BF46E2" w:rsidRDefault="005B0D24" w:rsidP="00BD6570">
      <w:pPr>
        <w:pStyle w:val="ListParagraph"/>
        <w:numPr>
          <w:ilvl w:val="0"/>
          <w:numId w:val="22"/>
        </w:numPr>
      </w:pPr>
      <w:r>
        <w:lastRenderedPageBreak/>
        <w:t>T</w:t>
      </w:r>
      <w:r w:rsidR="00BB313F">
        <w:t xml:space="preserve">he process </w:t>
      </w:r>
      <w:r w:rsidR="00D06415">
        <w:t>could be used n</w:t>
      </w:r>
      <w:r w:rsidR="00BB313F">
        <w:t>ot</w:t>
      </w:r>
      <w:r w:rsidR="00D06415">
        <w:t xml:space="preserve"> simply</w:t>
      </w:r>
      <w:r w:rsidR="00BB313F">
        <w:t xml:space="preserve"> for</w:t>
      </w:r>
      <w:r w:rsidR="00D06415">
        <w:t xml:space="preserve"> </w:t>
      </w:r>
      <w:r w:rsidR="00BB313F">
        <w:t>screening</w:t>
      </w:r>
      <w:r w:rsidR="00D06415">
        <w:t xml:space="preserve"> but also for substantive assessment </w:t>
      </w:r>
      <w:r w:rsidR="00BB313F">
        <w:t>of protection claims without the normal</w:t>
      </w:r>
      <w:r w:rsidR="00B70D0E">
        <w:t xml:space="preserve"> </w:t>
      </w:r>
      <w:r w:rsidR="00BB313F">
        <w:t>safeguards</w:t>
      </w:r>
    </w:p>
    <w:p w14:paraId="456CC56B" w14:textId="38B44921" w:rsidR="00BB313F" w:rsidRDefault="005B0D24" w:rsidP="00BD6570">
      <w:pPr>
        <w:pStyle w:val="ListParagraph"/>
        <w:numPr>
          <w:ilvl w:val="0"/>
          <w:numId w:val="22"/>
        </w:numPr>
      </w:pPr>
      <w:r>
        <w:t>P</w:t>
      </w:r>
      <w:r w:rsidR="00BF46E2">
        <w:t xml:space="preserve">eople </w:t>
      </w:r>
      <w:r w:rsidR="00BB313F">
        <w:t>subject</w:t>
      </w:r>
      <w:r w:rsidR="00BF46E2">
        <w:t>ed</w:t>
      </w:r>
      <w:r w:rsidR="00BB313F">
        <w:t xml:space="preserve"> to the screening process</w:t>
      </w:r>
      <w:r w:rsidR="00BF46E2">
        <w:t xml:space="preserve"> were</w:t>
      </w:r>
      <w:r w:rsidR="00BB313F">
        <w:t xml:space="preserve"> not informed of their right to seek legal</w:t>
      </w:r>
      <w:r w:rsidR="00BF46E2">
        <w:t xml:space="preserve"> </w:t>
      </w:r>
      <w:r w:rsidR="00BB313F">
        <w:t xml:space="preserve">advice and </w:t>
      </w:r>
      <w:r w:rsidR="00BF46E2">
        <w:t>were</w:t>
      </w:r>
      <w:r w:rsidR="00BB313F">
        <w:t xml:space="preserve"> only provided with reasonable</w:t>
      </w:r>
      <w:r w:rsidR="00BF46E2">
        <w:t xml:space="preserve"> </w:t>
      </w:r>
      <w:r w:rsidR="00BB313F">
        <w:t>facilities to contact a legal adviser if they</w:t>
      </w:r>
      <w:r w:rsidR="00BF46E2">
        <w:t xml:space="preserve"> </w:t>
      </w:r>
      <w:r w:rsidR="00BB313F">
        <w:t>ma</w:t>
      </w:r>
      <w:r w:rsidR="00BF46E2">
        <w:t>de</w:t>
      </w:r>
      <w:r>
        <w:t xml:space="preserve"> a specific request</w:t>
      </w:r>
    </w:p>
    <w:p w14:paraId="78DE8338" w14:textId="79121CEB" w:rsidR="00BB313F" w:rsidRDefault="005B0D24" w:rsidP="00BD6570">
      <w:pPr>
        <w:pStyle w:val="ListParagraph"/>
        <w:numPr>
          <w:ilvl w:val="0"/>
          <w:numId w:val="22"/>
        </w:numPr>
      </w:pPr>
      <w:r>
        <w:t xml:space="preserve">People </w:t>
      </w:r>
      <w:r w:rsidR="00BF46E2">
        <w:t xml:space="preserve">who were ‘screened out’ were not given </w:t>
      </w:r>
      <w:r w:rsidR="00BB313F">
        <w:t>a written</w:t>
      </w:r>
      <w:r w:rsidR="00110DF9">
        <w:t xml:space="preserve"> </w:t>
      </w:r>
      <w:r w:rsidR="00BB313F">
        <w:t>record of the reasons for the decision, nor d</w:t>
      </w:r>
      <w:r w:rsidR="008B17AB">
        <w:t>id</w:t>
      </w:r>
      <w:r w:rsidR="00110DF9">
        <w:t xml:space="preserve"> </w:t>
      </w:r>
      <w:r w:rsidR="00BB313F">
        <w:t>they have access to independent review of such</w:t>
      </w:r>
      <w:r w:rsidR="00110DF9">
        <w:t xml:space="preserve"> </w:t>
      </w:r>
      <w:r>
        <w:t>decisions</w:t>
      </w:r>
    </w:p>
    <w:p w14:paraId="0B5CE406" w14:textId="31FD3DA5" w:rsidR="00110DF9" w:rsidRDefault="005B0D24" w:rsidP="00BD6570">
      <w:pPr>
        <w:pStyle w:val="ListParagraph"/>
        <w:numPr>
          <w:ilvl w:val="0"/>
          <w:numId w:val="22"/>
        </w:numPr>
      </w:pPr>
      <w:r>
        <w:t>T</w:t>
      </w:r>
      <w:r w:rsidR="006928A4">
        <w:t xml:space="preserve">he process was applied to vulnerable groups (including unaccompanied children) </w:t>
      </w:r>
      <w:r w:rsidR="00D60341">
        <w:t>who may not have received adequate support through the process.</w:t>
      </w:r>
    </w:p>
    <w:p w14:paraId="6ACDF42C" w14:textId="77777777" w:rsidR="0035558B" w:rsidRDefault="00CB3AC3" w:rsidP="000D75DB">
      <w:r>
        <w:t>In September 201</w:t>
      </w:r>
      <w:r w:rsidR="00781D4D">
        <w:t xml:space="preserve">3, </w:t>
      </w:r>
      <w:r w:rsidR="00056BF9">
        <w:t xml:space="preserve">a new form of </w:t>
      </w:r>
      <w:r w:rsidR="00657CA1">
        <w:t>screening</w:t>
      </w:r>
      <w:r w:rsidR="00093CE2">
        <w:t xml:space="preserve"> was </w:t>
      </w:r>
      <w:r w:rsidR="00644BB1">
        <w:t xml:space="preserve">incorporated into </w:t>
      </w:r>
      <w:r w:rsidR="00657CA1">
        <w:t>Operation Sovereign Border</w:t>
      </w:r>
      <w:r w:rsidR="00886711">
        <w:t>s, involving the screening of asylum claims at sea.</w:t>
      </w:r>
    </w:p>
    <w:p w14:paraId="0EA56800" w14:textId="2D3E5E60" w:rsidR="005C32AE" w:rsidRDefault="005C32AE" w:rsidP="00EE194B">
      <w:pPr>
        <w:pStyle w:val="Heading3"/>
      </w:pPr>
      <w:bookmarkStart w:id="36" w:name="_Toc478390806"/>
      <w:r>
        <w:t>Operation Sovereign Borders</w:t>
      </w:r>
      <w:r w:rsidR="00BF46E2">
        <w:t xml:space="preserve"> and screening at sea</w:t>
      </w:r>
      <w:bookmarkEnd w:id="36"/>
    </w:p>
    <w:p w14:paraId="7A938F8E" w14:textId="16254030" w:rsidR="004D5870" w:rsidRDefault="009074FB" w:rsidP="004D5870">
      <w:r>
        <w:t>Operation Sovereign Borders is a military-led border security operatio</w:t>
      </w:r>
      <w:r w:rsidR="00152E65">
        <w:t xml:space="preserve">n which aims to counter people smuggling, including through </w:t>
      </w:r>
      <w:r>
        <w:t xml:space="preserve">preventing the entry </w:t>
      </w:r>
      <w:r w:rsidR="00152E65">
        <w:t xml:space="preserve">to Australia </w:t>
      </w:r>
      <w:r>
        <w:t>of boats carryi</w:t>
      </w:r>
      <w:r w:rsidR="000604A2">
        <w:t>ng asylum seekers</w:t>
      </w:r>
      <w:r w:rsidR="00BE23AA">
        <w:t>. Beginning in December 2013, boats have been intercepted and returned to their point of departure ‘where it is safe to do so’.</w:t>
      </w:r>
      <w:r w:rsidR="000604A2">
        <w:t xml:space="preserve"> </w:t>
      </w:r>
      <w:r w:rsidR="004D5870">
        <w:t>Since Operation Sovereign Borders commenced,</w:t>
      </w:r>
      <w:r w:rsidR="00E84663">
        <w:t xml:space="preserve"> 29</w:t>
      </w:r>
      <w:r w:rsidR="004D5870">
        <w:t xml:space="preserve"> boats carrying </w:t>
      </w:r>
      <w:r w:rsidR="00E84663">
        <w:t>740</w:t>
      </w:r>
      <w:r w:rsidR="004D5870">
        <w:t xml:space="preserve"> people</w:t>
      </w:r>
      <w:r w:rsidR="005E349F">
        <w:t xml:space="preserve"> </w:t>
      </w:r>
      <w:r w:rsidR="004D5870">
        <w:t xml:space="preserve">have been </w:t>
      </w:r>
      <w:r w:rsidR="006E1B49">
        <w:t xml:space="preserve">intercepted and </w:t>
      </w:r>
      <w:r w:rsidR="004D5870">
        <w:t>return</w:t>
      </w:r>
      <w:r w:rsidR="005E349F">
        <w:t>ed.</w:t>
      </w:r>
      <w:r w:rsidR="00685CA9">
        <w:rPr>
          <w:rStyle w:val="EndnoteReference"/>
        </w:rPr>
        <w:endnoteReference w:id="87"/>
      </w:r>
    </w:p>
    <w:p w14:paraId="09F72656" w14:textId="77777777" w:rsidR="00EB7ED0" w:rsidRDefault="00D63BE2" w:rsidP="00EB7ED0">
      <w:r>
        <w:t xml:space="preserve">In the case of people arriving from Indonesia, </w:t>
      </w:r>
      <w:r w:rsidR="00BE23AA">
        <w:t xml:space="preserve">turnback operations have </w:t>
      </w:r>
      <w:r>
        <w:t xml:space="preserve">involved </w:t>
      </w:r>
      <w:r w:rsidR="00F13C51">
        <w:t xml:space="preserve">forcibly transferring </w:t>
      </w:r>
      <w:r>
        <w:t xml:space="preserve">asylum seekers </w:t>
      </w:r>
      <w:r w:rsidR="00F13C51">
        <w:t xml:space="preserve">onto </w:t>
      </w:r>
      <w:r>
        <w:t xml:space="preserve">‘unsinkable’ lifeboats which are then set adrift </w:t>
      </w:r>
      <w:r w:rsidR="00A74DA0">
        <w:t xml:space="preserve">outside Indonesian waters. </w:t>
      </w:r>
      <w:r w:rsidR="00D25EB9">
        <w:t xml:space="preserve">People arriving directly from </w:t>
      </w:r>
      <w:r w:rsidR="00EB7ED0">
        <w:t>Sri Lanka and Vietnam</w:t>
      </w:r>
      <w:r w:rsidR="00D25EB9">
        <w:t xml:space="preserve"> </w:t>
      </w:r>
      <w:r>
        <w:t>have been re</w:t>
      </w:r>
      <w:r w:rsidR="00D25EB9">
        <w:t xml:space="preserve">patriated </w:t>
      </w:r>
      <w:r>
        <w:t xml:space="preserve">in cooperation </w:t>
      </w:r>
      <w:r w:rsidR="00EB7ED0">
        <w:t>with</w:t>
      </w:r>
      <w:r>
        <w:t xml:space="preserve"> </w:t>
      </w:r>
      <w:r w:rsidR="00D25EB9">
        <w:t xml:space="preserve">the governments of these countries </w:t>
      </w:r>
      <w:r>
        <w:t xml:space="preserve">after undergoing a screening process at sea. </w:t>
      </w:r>
    </w:p>
    <w:p w14:paraId="69866C82" w14:textId="73F747D0" w:rsidR="00D9298D" w:rsidRDefault="00D9298D" w:rsidP="00794788">
      <w:r>
        <w:t xml:space="preserve">Boat turnbacks </w:t>
      </w:r>
      <w:r w:rsidR="005E349F">
        <w:t xml:space="preserve">and screening at sea </w:t>
      </w:r>
      <w:r>
        <w:t xml:space="preserve">raise </w:t>
      </w:r>
      <w:r w:rsidR="00F65E46">
        <w:t xml:space="preserve">many of </w:t>
      </w:r>
      <w:r w:rsidR="00E80507">
        <w:t xml:space="preserve">the same concerns as the </w:t>
      </w:r>
      <w:r w:rsidR="009A7253">
        <w:t>enhanced screening process</w:t>
      </w:r>
      <w:r w:rsidR="005E349F">
        <w:t>,</w:t>
      </w:r>
      <w:r w:rsidR="00F65E46">
        <w:t xml:space="preserve"> particularly in regard to the conduct </w:t>
      </w:r>
      <w:r w:rsidR="00C13556">
        <w:t xml:space="preserve">of screening interviews, </w:t>
      </w:r>
      <w:r w:rsidR="00F65E46">
        <w:t xml:space="preserve">the assessment of protection claims in the absence of normal safeguards and </w:t>
      </w:r>
      <w:r w:rsidR="005E349F">
        <w:t>lack of access to legal adv</w:t>
      </w:r>
      <w:r w:rsidR="00F65E46">
        <w:t>ice.</w:t>
      </w:r>
      <w:r w:rsidR="002D43C9">
        <w:t xml:space="preserve"> </w:t>
      </w:r>
      <w:r w:rsidR="00EC1B5E">
        <w:t>In</w:t>
      </w:r>
      <w:r w:rsidR="00600A57">
        <w:t xml:space="preserve"> addition, the circumstances under </w:t>
      </w:r>
      <w:r w:rsidR="00EC1B5E">
        <w:t xml:space="preserve">which screening </w:t>
      </w:r>
      <w:r w:rsidR="00B1076C">
        <w:t xml:space="preserve">takes place </w:t>
      </w:r>
      <w:r w:rsidR="00600A57">
        <w:t xml:space="preserve">during turnback operations </w:t>
      </w:r>
      <w:r w:rsidR="0078131A">
        <w:t>—</w:t>
      </w:r>
      <w:r w:rsidR="00600A57">
        <w:t xml:space="preserve"> at sea, via teleconference and while</w:t>
      </w:r>
      <w:r w:rsidR="00A96E65">
        <w:t xml:space="preserve"> the </w:t>
      </w:r>
      <w:r w:rsidR="00C03F8D">
        <w:t xml:space="preserve">person is </w:t>
      </w:r>
      <w:r w:rsidR="0081526E">
        <w:t xml:space="preserve">effectively </w:t>
      </w:r>
      <w:r w:rsidR="00C03F8D">
        <w:t xml:space="preserve">being </w:t>
      </w:r>
      <w:r w:rsidR="00600A57">
        <w:t xml:space="preserve">detained on board </w:t>
      </w:r>
      <w:r w:rsidR="007023DE">
        <w:t xml:space="preserve">an </w:t>
      </w:r>
      <w:r w:rsidR="00600A57">
        <w:t xml:space="preserve">Australian vessel </w:t>
      </w:r>
      <w:r w:rsidR="0078131A">
        <w:t>—</w:t>
      </w:r>
      <w:r w:rsidR="00600A57">
        <w:t xml:space="preserve"> </w:t>
      </w:r>
      <w:r w:rsidR="00794788">
        <w:t xml:space="preserve">are not </w:t>
      </w:r>
      <w:r w:rsidR="0029731E">
        <w:t>conducive to a fair</w:t>
      </w:r>
      <w:r w:rsidR="00794788">
        <w:t xml:space="preserve"> </w:t>
      </w:r>
      <w:r w:rsidR="00C238C9">
        <w:t xml:space="preserve">or </w:t>
      </w:r>
      <w:r w:rsidR="00794788">
        <w:t>thorough assessment of protection</w:t>
      </w:r>
      <w:r w:rsidR="0029731E">
        <w:t xml:space="preserve"> claims. </w:t>
      </w:r>
    </w:p>
    <w:p w14:paraId="64FDAB10" w14:textId="05CEBB10" w:rsidR="006942E2" w:rsidRDefault="00E40164" w:rsidP="00431CCD">
      <w:r>
        <w:t>Since Operation Sovereign Borders was introduced, t</w:t>
      </w:r>
      <w:r w:rsidR="00D678C8">
        <w:t>he Australian Govern</w:t>
      </w:r>
      <w:r w:rsidR="003A4C56">
        <w:t>ment</w:t>
      </w:r>
      <w:r>
        <w:t xml:space="preserve"> has maintained a policy of</w:t>
      </w:r>
      <w:r w:rsidR="00F936A5">
        <w:t xml:space="preserve"> refraining from public comment in relation </w:t>
      </w:r>
      <w:r w:rsidR="00827B61">
        <w:t xml:space="preserve">to </w:t>
      </w:r>
      <w:r w:rsidR="00F936A5">
        <w:t>‘on-water matters’</w:t>
      </w:r>
      <w:r w:rsidR="00393FB9">
        <w:t xml:space="preserve">. </w:t>
      </w:r>
      <w:r w:rsidR="005A108C">
        <w:t xml:space="preserve">As a result, it is </w:t>
      </w:r>
      <w:r w:rsidR="00D100AD">
        <w:t xml:space="preserve">difficult to assess whether turnbacks are being conducted in accordance with Australia’s international </w:t>
      </w:r>
      <w:r w:rsidR="00793682">
        <w:t>human rights obligations, including whether</w:t>
      </w:r>
      <w:r w:rsidR="0031641A">
        <w:t xml:space="preserve"> </w:t>
      </w:r>
      <w:r w:rsidR="005E7757">
        <w:t xml:space="preserve">adequate safeguards are in place to prevent </w:t>
      </w:r>
      <w:r w:rsidR="0031641A" w:rsidRPr="005E7757">
        <w:rPr>
          <w:i/>
        </w:rPr>
        <w:t>refoulement</w:t>
      </w:r>
      <w:r w:rsidR="0031641A">
        <w:t xml:space="preserve"> </w:t>
      </w:r>
      <w:r w:rsidR="005E7757">
        <w:t xml:space="preserve">and guarantee </w:t>
      </w:r>
      <w:r w:rsidR="00793682">
        <w:t xml:space="preserve">safety of life at sea. </w:t>
      </w:r>
    </w:p>
    <w:p w14:paraId="6C4D5D5D" w14:textId="65234F95" w:rsidR="0064636A" w:rsidRDefault="0064636A">
      <w:pPr>
        <w:spacing w:before="0" w:after="0"/>
      </w:pPr>
      <w:r>
        <w:br w:type="page"/>
      </w:r>
    </w:p>
    <w:p w14:paraId="72987DF8" w14:textId="0A13426B" w:rsidR="00C458A7" w:rsidRPr="00B52B49" w:rsidRDefault="00C458A7" w:rsidP="00C458A7">
      <w:pPr>
        <w:pStyle w:val="Heading3"/>
      </w:pPr>
      <w:bookmarkStart w:id="37" w:name="_Toc478390807"/>
      <w:r w:rsidRPr="00B52B49">
        <w:lastRenderedPageBreak/>
        <w:t>Broadening of m</w:t>
      </w:r>
      <w:r w:rsidR="009229D5" w:rsidRPr="00B52B49">
        <w:t>aritime powers</w:t>
      </w:r>
      <w:bookmarkEnd w:id="37"/>
    </w:p>
    <w:p w14:paraId="5F258848" w14:textId="2AE49557" w:rsidR="00134249" w:rsidRDefault="00830E23" w:rsidP="0090290B">
      <w:r w:rsidRPr="00E534E8">
        <w:t xml:space="preserve">The </w:t>
      </w:r>
      <w:r w:rsidRPr="00095DF1">
        <w:rPr>
          <w:i/>
        </w:rPr>
        <w:t>Migration and Maritime Powers Legislation Amendment (Resolving the Asylum Legacy Caseload) Act 2014</w:t>
      </w:r>
      <w:r w:rsidR="00C06081">
        <w:rPr>
          <w:i/>
        </w:rPr>
        <w:t xml:space="preserve"> </w:t>
      </w:r>
      <w:r w:rsidR="007A2A31">
        <w:t xml:space="preserve">(Cth) </w:t>
      </w:r>
      <w:r w:rsidR="00C06081" w:rsidRPr="00C06081">
        <w:t>(the Legacy Caseload Act)</w:t>
      </w:r>
      <w:r w:rsidRPr="00C06081">
        <w:t>,</w:t>
      </w:r>
      <w:r>
        <w:t xml:space="preserve"> </w:t>
      </w:r>
      <w:r w:rsidR="00846218">
        <w:t xml:space="preserve">which </w:t>
      </w:r>
      <w:r>
        <w:t>passed in December 2014,</w:t>
      </w:r>
      <w:r w:rsidR="00093A2E">
        <w:t xml:space="preserve"> </w:t>
      </w:r>
      <w:r w:rsidR="00801B4C">
        <w:t xml:space="preserve">introduced a range of new powers </w:t>
      </w:r>
      <w:r w:rsidR="00A57F9C">
        <w:t xml:space="preserve">allowing the Minister and officers to </w:t>
      </w:r>
      <w:r w:rsidR="00257DF9">
        <w:t>detain people at sea and take them to</w:t>
      </w:r>
      <w:r w:rsidR="0090290B">
        <w:t xml:space="preserve"> another country</w:t>
      </w:r>
      <w:r w:rsidR="00A57F9C">
        <w:t xml:space="preserve">, </w:t>
      </w:r>
      <w:r w:rsidR="0090290B">
        <w:t xml:space="preserve">regardless of whether Australia has </w:t>
      </w:r>
      <w:r w:rsidR="00257DF9" w:rsidRPr="00257DF9">
        <w:t xml:space="preserve">an agreement or arrangement </w:t>
      </w:r>
      <w:r w:rsidR="009E01A3">
        <w:t>with that country to do so.</w:t>
      </w:r>
      <w:r w:rsidR="00C56502">
        <w:rPr>
          <w:rStyle w:val="EndnoteReference"/>
        </w:rPr>
        <w:endnoteReference w:id="88"/>
      </w:r>
      <w:r w:rsidR="009E01A3">
        <w:t xml:space="preserve"> </w:t>
      </w:r>
      <w:r w:rsidR="00607A2C">
        <w:t>The new p</w:t>
      </w:r>
      <w:r w:rsidR="00DD6CCD">
        <w:t>owers also allow for people to b</w:t>
      </w:r>
      <w:r w:rsidR="00607A2C">
        <w:t xml:space="preserve">e taken </w:t>
      </w:r>
      <w:r w:rsidR="00BC3DE2">
        <w:t>to other destinations, including</w:t>
      </w:r>
      <w:r w:rsidR="00B177A0">
        <w:t xml:space="preserve"> another vessel or</w:t>
      </w:r>
      <w:r w:rsidR="00BC3DE2">
        <w:t xml:space="preserve"> a place ‘just outside’</w:t>
      </w:r>
      <w:r w:rsidR="00B161EE">
        <w:t xml:space="preserve"> a country.</w:t>
      </w:r>
      <w:r w:rsidR="00430A8B">
        <w:rPr>
          <w:rStyle w:val="EndnoteReference"/>
        </w:rPr>
        <w:endnoteReference w:id="89"/>
      </w:r>
    </w:p>
    <w:p w14:paraId="3DEA0F4B" w14:textId="418388E3" w:rsidR="006B4ED9" w:rsidRDefault="005C4B73" w:rsidP="0090290B">
      <w:r>
        <w:t>T</w:t>
      </w:r>
      <w:r w:rsidR="001A211C">
        <w:t>hese powers</w:t>
      </w:r>
      <w:r>
        <w:t xml:space="preserve"> may be </w:t>
      </w:r>
      <w:r w:rsidR="00CC4061">
        <w:t>exercised without consideration of Australia’</w:t>
      </w:r>
      <w:r w:rsidR="00705D81">
        <w:t>s international obligations or</w:t>
      </w:r>
      <w:r w:rsidR="00CC4061">
        <w:t xml:space="preserve"> the domestic law of any other country</w:t>
      </w:r>
      <w:r w:rsidR="004A0C52">
        <w:t xml:space="preserve">, and even if </w:t>
      </w:r>
      <w:r w:rsidR="00705D81">
        <w:t xml:space="preserve">their exercise </w:t>
      </w:r>
      <w:r w:rsidR="004A0C52">
        <w:t xml:space="preserve">would be inconsistent with </w:t>
      </w:r>
      <w:r w:rsidR="00DD760D">
        <w:t xml:space="preserve">Australia’s </w:t>
      </w:r>
      <w:r w:rsidR="004A0C52">
        <w:t>international o</w:t>
      </w:r>
      <w:r w:rsidR="005048AD">
        <w:t>bligations.</w:t>
      </w:r>
      <w:r w:rsidR="006E4D24">
        <w:rPr>
          <w:rStyle w:val="EndnoteReference"/>
        </w:rPr>
        <w:endnoteReference w:id="90"/>
      </w:r>
      <w:r w:rsidR="005B25B3">
        <w:t xml:space="preserve"> As such, people who arrive by boat to seek asylum may now be lawfully taken to other countries without any consideration of the</w:t>
      </w:r>
      <w:r w:rsidR="008B7032">
        <w:t>ir</w:t>
      </w:r>
      <w:r w:rsidR="005B25B3">
        <w:t xml:space="preserve"> protection claims, even if doing so would breach Australia’s </w:t>
      </w:r>
      <w:r w:rsidR="005B25B3" w:rsidRPr="00D32C60">
        <w:rPr>
          <w:i/>
        </w:rPr>
        <w:t>non-</w:t>
      </w:r>
      <w:r w:rsidR="005B25B3">
        <w:rPr>
          <w:i/>
        </w:rPr>
        <w:t xml:space="preserve">refoulement </w:t>
      </w:r>
      <w:r w:rsidR="005B25B3">
        <w:t xml:space="preserve">obligations. They could also be taken to countries where they have no legal status or access to protection, and </w:t>
      </w:r>
      <w:r w:rsidR="00FA10D5">
        <w:t>are a</w:t>
      </w:r>
      <w:r w:rsidR="005B25B3">
        <w:t>t risk of return to situations of persecution.</w:t>
      </w:r>
    </w:p>
    <w:p w14:paraId="5759819E" w14:textId="74E17F4C" w:rsidR="00161310" w:rsidRDefault="006B4ED9" w:rsidP="0090290B">
      <w:r>
        <w:t xml:space="preserve">The exercise of these powers is not subject to review </w:t>
      </w:r>
      <w:r w:rsidR="00FC55CE">
        <w:t xml:space="preserve">under the </w:t>
      </w:r>
      <w:r w:rsidR="00FC55CE">
        <w:rPr>
          <w:i/>
        </w:rPr>
        <w:t xml:space="preserve">Administrative Decisions (Judicial Review) Act 1977 </w:t>
      </w:r>
      <w:r w:rsidR="005A35C0">
        <w:t xml:space="preserve">(Cth) </w:t>
      </w:r>
      <w:r>
        <w:t>or bound by the r</w:t>
      </w:r>
      <w:r w:rsidRPr="00FB4500">
        <w:t xml:space="preserve">ules of natural </w:t>
      </w:r>
      <w:r>
        <w:t>justice.</w:t>
      </w:r>
      <w:r w:rsidR="00A3369C">
        <w:rPr>
          <w:rStyle w:val="EndnoteReference"/>
        </w:rPr>
        <w:endnoteReference w:id="91"/>
      </w:r>
      <w:r>
        <w:t xml:space="preserve"> </w:t>
      </w:r>
      <w:r w:rsidR="0057106D" w:rsidRPr="0057106D">
        <w:t xml:space="preserve">Only the narrower, constitutionally-protected form of judicial review is available. </w:t>
      </w:r>
      <w:r w:rsidR="00161310">
        <w:t>Furthermore, as certain determinations made under these powers are not legislative instruments,</w:t>
      </w:r>
      <w:r w:rsidR="009C0E6E">
        <w:rPr>
          <w:rStyle w:val="EndnoteReference"/>
        </w:rPr>
        <w:endnoteReference w:id="92"/>
      </w:r>
      <w:r w:rsidR="00161310">
        <w:t xml:space="preserve"> </w:t>
      </w:r>
      <w:r w:rsidR="004206CB">
        <w:t>they</w:t>
      </w:r>
      <w:r w:rsidR="00052515">
        <w:t xml:space="preserve"> are not subject to </w:t>
      </w:r>
      <w:r w:rsidR="004206CB">
        <w:t>Parliament</w:t>
      </w:r>
      <w:r w:rsidR="00052515">
        <w:t>ary scrutiny</w:t>
      </w:r>
      <w:r w:rsidR="004206CB">
        <w:t xml:space="preserve">. </w:t>
      </w:r>
    </w:p>
    <w:p w14:paraId="6240B71E" w14:textId="4BC15A10" w:rsidR="00653AEF" w:rsidRDefault="00653AEF" w:rsidP="00653AEF">
      <w:pPr>
        <w:pStyle w:val="Heading2"/>
      </w:pPr>
      <w:bookmarkStart w:id="38" w:name="_Toc478390808"/>
      <w:r>
        <w:t>Refugee status determination</w:t>
      </w:r>
      <w:bookmarkEnd w:id="38"/>
    </w:p>
    <w:p w14:paraId="67BDD3F6" w14:textId="07C31A0F" w:rsidR="009B11D8" w:rsidRDefault="00784506" w:rsidP="009B11D8">
      <w:pPr>
        <w:pStyle w:val="Heading3"/>
      </w:pPr>
      <w:bookmarkStart w:id="39" w:name="_Toc478390809"/>
      <w:r>
        <w:t>Changes to criteria for refugee status</w:t>
      </w:r>
      <w:bookmarkEnd w:id="39"/>
      <w:r>
        <w:t xml:space="preserve"> </w:t>
      </w:r>
    </w:p>
    <w:p w14:paraId="78796AF1" w14:textId="7F4852A1" w:rsidR="00CF5A1C" w:rsidRDefault="00947EF0" w:rsidP="00CF5A1C">
      <w:r w:rsidRPr="00E534E8">
        <w:t xml:space="preserve">The </w:t>
      </w:r>
      <w:r w:rsidR="00C06081">
        <w:t>Legacy Caseload Act</w:t>
      </w:r>
      <w:r w:rsidR="00B94207">
        <w:t xml:space="preserve"> </w:t>
      </w:r>
      <w:r>
        <w:t xml:space="preserve">introduced a new statutory refugee status determination framework </w:t>
      </w:r>
      <w:r w:rsidR="00CF5A1C">
        <w:t>for all people seeking asylum in Australia.</w:t>
      </w:r>
      <w:r w:rsidR="009A152A">
        <w:t xml:space="preserve"> </w:t>
      </w:r>
      <w:r w:rsidR="00CF5A1C">
        <w:t xml:space="preserve">The Act removed most references to the Refugee Convention from the </w:t>
      </w:r>
      <w:r w:rsidR="002D6325">
        <w:t xml:space="preserve">Migration Act </w:t>
      </w:r>
      <w:r w:rsidR="00CF5A1C">
        <w:t>and replaced them with the Australian Government’s interpretation of its protection obligations.</w:t>
      </w:r>
      <w:r w:rsidR="00AE4CB0">
        <w:rPr>
          <w:rStyle w:val="EndnoteReference"/>
        </w:rPr>
        <w:endnoteReference w:id="93"/>
      </w:r>
      <w:r w:rsidR="00CF5A1C">
        <w:t xml:space="preserve"> </w:t>
      </w:r>
      <w:r w:rsidR="00E7416D">
        <w:t>As a result of these changes, a person seeking asylum in Australia will no longer be eligible for refugee status if:</w:t>
      </w:r>
    </w:p>
    <w:p w14:paraId="650892F0" w14:textId="24BFF2A3" w:rsidR="003F761E" w:rsidRDefault="009C6F92" w:rsidP="00BD6570">
      <w:pPr>
        <w:pStyle w:val="ListParagraph"/>
        <w:numPr>
          <w:ilvl w:val="0"/>
          <w:numId w:val="23"/>
        </w:numPr>
      </w:pPr>
      <w:r>
        <w:t>t</w:t>
      </w:r>
      <w:r w:rsidR="00E7416D">
        <w:t xml:space="preserve">heir fear of persecution does not extend to </w:t>
      </w:r>
      <w:r w:rsidR="009A0BEA">
        <w:t>‘</w:t>
      </w:r>
      <w:r w:rsidR="00526796">
        <w:t>all areas</w:t>
      </w:r>
      <w:r w:rsidR="009A0BEA">
        <w:t>’</w:t>
      </w:r>
      <w:r w:rsidR="00175700">
        <w:t xml:space="preserve"> of their country of origin</w:t>
      </w:r>
      <w:r w:rsidR="00EB7D9A">
        <w:rPr>
          <w:rStyle w:val="EndnoteReference"/>
        </w:rPr>
        <w:endnoteReference w:id="94"/>
      </w:r>
      <w:r w:rsidR="003F761E">
        <w:t xml:space="preserve"> </w:t>
      </w:r>
    </w:p>
    <w:p w14:paraId="14F9F6E7" w14:textId="0DD93131" w:rsidR="001D5616" w:rsidRDefault="009A0BEA" w:rsidP="00BD6570">
      <w:pPr>
        <w:pStyle w:val="ListParagraph"/>
        <w:numPr>
          <w:ilvl w:val="0"/>
          <w:numId w:val="23"/>
        </w:numPr>
      </w:pPr>
      <w:r>
        <w:t>‘</w:t>
      </w:r>
      <w:r w:rsidR="009C6F92">
        <w:t>e</w:t>
      </w:r>
      <w:r w:rsidR="00E7416D" w:rsidRPr="00E7416D">
        <w:t>ffective protection measures</w:t>
      </w:r>
      <w:r>
        <w:t xml:space="preserve">’ </w:t>
      </w:r>
      <w:r w:rsidR="00E7416D" w:rsidRPr="00E7416D">
        <w:t>are available</w:t>
      </w:r>
      <w:r w:rsidR="00E7416D">
        <w:t xml:space="preserve"> in the country of origin from either the government of that country</w:t>
      </w:r>
      <w:r w:rsidR="001D5616">
        <w:t xml:space="preserve">, or </w:t>
      </w:r>
      <w:r w:rsidR="001D5616" w:rsidRPr="001D5616">
        <w:t xml:space="preserve">a </w:t>
      </w:r>
      <w:r w:rsidR="003040FD">
        <w:t xml:space="preserve">non-state </w:t>
      </w:r>
      <w:r w:rsidR="001D5616" w:rsidRPr="001D5616">
        <w:t>party or organisation</w:t>
      </w:r>
      <w:r w:rsidR="001D5616">
        <w:t xml:space="preserve"> (</w:t>
      </w:r>
      <w:r w:rsidR="001D5616" w:rsidRPr="001D5616">
        <w:t>including an international organisation</w:t>
      </w:r>
      <w:r w:rsidR="001D5616">
        <w:t xml:space="preserve">) </w:t>
      </w:r>
      <w:r w:rsidR="001D5616" w:rsidRPr="001D5616">
        <w:t>that controls the</w:t>
      </w:r>
      <w:r w:rsidR="00E7416D">
        <w:t xml:space="preserve"> </w:t>
      </w:r>
      <w:r w:rsidR="001D5616">
        <w:t>country</w:t>
      </w:r>
      <w:r w:rsidR="00E7416D">
        <w:t xml:space="preserve"> or</w:t>
      </w:r>
      <w:r w:rsidR="001D5616">
        <w:t xml:space="preserve"> a substantial part of th</w:t>
      </w:r>
      <w:r w:rsidR="00E7416D">
        <w:t>e</w:t>
      </w:r>
      <w:r w:rsidR="001D5616">
        <w:t xml:space="preserve"> country</w:t>
      </w:r>
      <w:r w:rsidR="005874F5">
        <w:rPr>
          <w:rStyle w:val="EndnoteReference"/>
        </w:rPr>
        <w:endnoteReference w:id="95"/>
      </w:r>
    </w:p>
    <w:p w14:paraId="5481BD1B" w14:textId="77777777" w:rsidR="00E7416D" w:rsidRDefault="00F12F65" w:rsidP="00BD6570">
      <w:pPr>
        <w:pStyle w:val="ListParagraph"/>
        <w:numPr>
          <w:ilvl w:val="0"/>
          <w:numId w:val="23"/>
        </w:numPr>
      </w:pPr>
      <w:r>
        <w:t>t</w:t>
      </w:r>
      <w:r w:rsidR="00E7416D">
        <w:t xml:space="preserve">hey could take </w:t>
      </w:r>
      <w:r w:rsidR="009A0BEA">
        <w:t>‘</w:t>
      </w:r>
      <w:r w:rsidR="00E7416D" w:rsidRPr="00E7416D">
        <w:t>reasonable steps</w:t>
      </w:r>
      <w:r w:rsidR="009A0BEA">
        <w:t>’</w:t>
      </w:r>
      <w:r w:rsidR="00E7416D" w:rsidRPr="00E7416D">
        <w:t xml:space="preserve"> to modify </w:t>
      </w:r>
      <w:r w:rsidR="00E7416D">
        <w:t xml:space="preserve">their behaviour so as to avoid </w:t>
      </w:r>
      <w:r w:rsidR="00E7416D" w:rsidRPr="00E7416D">
        <w:t>pe</w:t>
      </w:r>
      <w:r w:rsidR="00E7416D">
        <w:t>rsecution (</w:t>
      </w:r>
      <w:r w:rsidR="00BB700D">
        <w:t>although there are significant exceptions to this requirement</w:t>
      </w:r>
      <w:r w:rsidR="005874F5">
        <w:t>).</w:t>
      </w:r>
      <w:r w:rsidR="005874F5">
        <w:rPr>
          <w:rStyle w:val="EndnoteReference"/>
        </w:rPr>
        <w:endnoteReference w:id="96"/>
      </w:r>
    </w:p>
    <w:p w14:paraId="10408FB3" w14:textId="29D09BB4" w:rsidR="00D968AD" w:rsidRDefault="00D968AD" w:rsidP="00220698">
      <w:r>
        <w:t>There</w:t>
      </w:r>
      <w:r w:rsidR="00220698">
        <w:t xml:space="preserve"> is a risk that these amendments could result in some people being denied refugee status even if they have a well-founded fear of persecution. For example, the amendment requiring that a person’s fear of persecution exten</w:t>
      </w:r>
      <w:r w:rsidR="005249D3">
        <w:t>d</w:t>
      </w:r>
      <w:r w:rsidR="00220698">
        <w:t xml:space="preserve"> to all areas of their country is based on an expectation that they could relocate to other parts of the country to avoid persecution </w:t>
      </w:r>
      <w:r w:rsidR="0078131A">
        <w:t>—</w:t>
      </w:r>
      <w:r w:rsidR="00220698">
        <w:t xml:space="preserve"> regardless of whether the person could reasonably </w:t>
      </w:r>
      <w:r w:rsidR="001A2B46">
        <w:t>re</w:t>
      </w:r>
      <w:r w:rsidR="00220698">
        <w:t xml:space="preserve">locate there in light of their individual circumstances. </w:t>
      </w:r>
    </w:p>
    <w:p w14:paraId="17D5862B" w14:textId="1DA7028F" w:rsidR="00A17873" w:rsidRDefault="00E547E3" w:rsidP="00102E63">
      <w:r>
        <w:lastRenderedPageBreak/>
        <w:t>The</w:t>
      </w:r>
      <w:r w:rsidR="000121EC">
        <w:t xml:space="preserve"> Act also altered the </w:t>
      </w:r>
      <w:r>
        <w:t xml:space="preserve">definition of </w:t>
      </w:r>
      <w:r w:rsidR="009A0BEA">
        <w:t>‘</w:t>
      </w:r>
      <w:r w:rsidR="003040FD">
        <w:t xml:space="preserve">particular </w:t>
      </w:r>
      <w:r>
        <w:t>social group</w:t>
      </w:r>
      <w:r w:rsidR="009A0BEA">
        <w:t>’</w:t>
      </w:r>
      <w:r>
        <w:t xml:space="preserve"> </w:t>
      </w:r>
      <w:r w:rsidR="000121EC">
        <w:t xml:space="preserve">(one of the five </w:t>
      </w:r>
      <w:r w:rsidR="0008248C">
        <w:t xml:space="preserve">eligibility </w:t>
      </w:r>
      <w:r w:rsidR="000121EC">
        <w:t xml:space="preserve">categories </w:t>
      </w:r>
      <w:r w:rsidR="0008248C">
        <w:t>under the Refugee Convention)</w:t>
      </w:r>
      <w:r w:rsidR="001607D9">
        <w:t xml:space="preserve">, stipulating that </w:t>
      </w:r>
      <w:r w:rsidR="00EB69E5">
        <w:t xml:space="preserve">a person belonging to a particular social group must have </w:t>
      </w:r>
      <w:r w:rsidR="00616CFC">
        <w:t>(</w:t>
      </w:r>
      <w:r w:rsidR="00EB69E5">
        <w:t>or be perceived to have) a characteristic</w:t>
      </w:r>
      <w:r w:rsidR="00880173">
        <w:t xml:space="preserve"> that</w:t>
      </w:r>
      <w:r w:rsidR="00EB69E5">
        <w:t xml:space="preserve"> is shared by each member of that group, which is either: </w:t>
      </w:r>
      <w:r w:rsidR="000121EC">
        <w:t>innate or immutable; so fundamental to a person’s identity or conscience that they should not be forced</w:t>
      </w:r>
      <w:r w:rsidR="00EB69E5">
        <w:t xml:space="preserve"> </w:t>
      </w:r>
      <w:r w:rsidR="000121EC">
        <w:t>to renounce it; or something that distinguishes the group from society.</w:t>
      </w:r>
      <w:r w:rsidR="00CC72D6">
        <w:rPr>
          <w:rStyle w:val="EndnoteReference"/>
        </w:rPr>
        <w:endnoteReference w:id="97"/>
      </w:r>
      <w:r w:rsidR="000121EC">
        <w:t xml:space="preserve"> </w:t>
      </w:r>
    </w:p>
    <w:p w14:paraId="7588E5AD" w14:textId="37BFB4D2" w:rsidR="00E35D0E" w:rsidRDefault="008D314B" w:rsidP="00102E63">
      <w:r>
        <w:t xml:space="preserve">There is a risk that this definition could exclude people at risk of persecution due to </w:t>
      </w:r>
      <w:r w:rsidR="007B652C">
        <w:t>factors such as their profession or social status</w:t>
      </w:r>
      <w:r w:rsidR="00BE0F19">
        <w:t xml:space="preserve"> (such as</w:t>
      </w:r>
      <w:r w:rsidR="00BB1CF1">
        <w:t xml:space="preserve"> </w:t>
      </w:r>
      <w:r w:rsidR="00BB1CF1" w:rsidRPr="00BB1CF1">
        <w:t xml:space="preserve">private entrepreneurs in a socialist </w:t>
      </w:r>
      <w:r w:rsidR="00BB1CF1">
        <w:t xml:space="preserve">country or </w:t>
      </w:r>
      <w:r w:rsidR="00BB1CF1" w:rsidRPr="00BB1CF1">
        <w:t>wealthy landowners targeted by guerrilla groups</w:t>
      </w:r>
      <w:r w:rsidR="00BE0F19">
        <w:t>)</w:t>
      </w:r>
      <w:r w:rsidR="00BB1CF1">
        <w:t xml:space="preserve">. If these factors are not considered to be fundamental to the person’s identity </w:t>
      </w:r>
      <w:r w:rsidR="00A17873">
        <w:t>or significant enough to distinguish them from society, they could be denied protection even if they are at risk of harm.</w:t>
      </w:r>
    </w:p>
    <w:p w14:paraId="1FE017AF" w14:textId="6786804D" w:rsidR="00AD7CAF" w:rsidRDefault="0072171A" w:rsidP="00937089">
      <w:r>
        <w:t xml:space="preserve">The </w:t>
      </w:r>
      <w:r w:rsidR="00E35D0E" w:rsidRPr="0072171A">
        <w:rPr>
          <w:i/>
        </w:rPr>
        <w:t>Migration Amendment (Protection and Other Measures) Act 2015</w:t>
      </w:r>
      <w:r w:rsidR="001408F3">
        <w:t xml:space="preserve"> </w:t>
      </w:r>
      <w:r w:rsidR="003040FD">
        <w:t xml:space="preserve">(Cth) </w:t>
      </w:r>
      <w:r w:rsidR="001408F3">
        <w:t>(the Protection and Other Measures Act)</w:t>
      </w:r>
      <w:r w:rsidR="00452271">
        <w:t>,</w:t>
      </w:r>
      <w:r w:rsidR="001408F3">
        <w:t xml:space="preserve"> </w:t>
      </w:r>
      <w:r w:rsidR="00E35D0E">
        <w:t>passed in March 2015, also made a number of significant changes to the refugee status determination process.</w:t>
      </w:r>
      <w:r>
        <w:t xml:space="preserve"> </w:t>
      </w:r>
      <w:r w:rsidR="00B84D9E">
        <w:t xml:space="preserve">It </w:t>
      </w:r>
      <w:r w:rsidR="008C4F6B">
        <w:t xml:space="preserve">introduced provisions stipulating that it is the responsibility of a person seeking asylum to </w:t>
      </w:r>
      <w:r w:rsidR="00AD7CAF" w:rsidRPr="00AD7CAF">
        <w:t xml:space="preserve">specify all particulars of </w:t>
      </w:r>
      <w:r w:rsidR="008C4F6B">
        <w:t xml:space="preserve">their </w:t>
      </w:r>
      <w:r w:rsidR="00AD7CAF" w:rsidRPr="00AD7CAF">
        <w:t>claim and</w:t>
      </w:r>
      <w:r w:rsidR="008C4F6B">
        <w:t xml:space="preserve"> </w:t>
      </w:r>
      <w:r w:rsidR="00AD7CAF" w:rsidRPr="00AD7CAF">
        <w:t>provide sufficient evidence to establish th</w:t>
      </w:r>
      <w:r w:rsidR="008C4F6B">
        <w:t>at claim</w:t>
      </w:r>
      <w:r w:rsidR="00327582">
        <w:t xml:space="preserve">, and the Minister is under no </w:t>
      </w:r>
      <w:r w:rsidR="008C4F6B">
        <w:t>obligation to assist asylum seekers to specify and establish their claim.</w:t>
      </w:r>
      <w:r w:rsidR="002763EF">
        <w:rPr>
          <w:rStyle w:val="EndnoteReference"/>
        </w:rPr>
        <w:endnoteReference w:id="98"/>
      </w:r>
      <w:r w:rsidR="008C4F6B">
        <w:t xml:space="preserve"> </w:t>
      </w:r>
      <w:r w:rsidR="00937089">
        <w:t>These changes in effect increase the burden of proof on people seeking asylum, many of whom already face significant challenges in lodging protection claims</w:t>
      </w:r>
      <w:r w:rsidR="00EC43C7">
        <w:t xml:space="preserve"> (as discussed below).</w:t>
      </w:r>
    </w:p>
    <w:p w14:paraId="72F95589" w14:textId="6D18F8FA" w:rsidR="008608A7" w:rsidRPr="008608A7" w:rsidRDefault="007134DF" w:rsidP="005E6B90">
      <w:r>
        <w:t>The Protection and Other Measures</w:t>
      </w:r>
      <w:r w:rsidR="0072171A">
        <w:t xml:space="preserve"> </w:t>
      </w:r>
      <w:r w:rsidR="00F53EA1">
        <w:t xml:space="preserve">Act </w:t>
      </w:r>
      <w:r w:rsidR="0072171A">
        <w:t xml:space="preserve">also introduced provisions </w:t>
      </w:r>
      <w:r w:rsidR="008608A7">
        <w:t xml:space="preserve">requiring the Minister to refuse the grant of a Protection Visa if a person provides ‘bogus documents’ or destroys their documents without a reasonable explanation; and </w:t>
      </w:r>
      <w:r w:rsidR="0072171A">
        <w:t>requiring the</w:t>
      </w:r>
      <w:r w:rsidR="00A76C50">
        <w:t xml:space="preserve"> then</w:t>
      </w:r>
      <w:r w:rsidR="0072171A">
        <w:t xml:space="preserve"> Refugee Review Tribunal </w:t>
      </w:r>
      <w:r w:rsidR="00A76C50" w:rsidRPr="00A76C50">
        <w:t xml:space="preserve">(now the Migration and Refugee Division of the AAT) </w:t>
      </w:r>
      <w:r w:rsidR="0072171A">
        <w:t xml:space="preserve">to </w:t>
      </w:r>
      <w:r w:rsidR="008608A7">
        <w:t xml:space="preserve">draw unfavourable </w:t>
      </w:r>
      <w:r w:rsidR="005317CE">
        <w:t>inference</w:t>
      </w:r>
      <w:r w:rsidR="0096219F">
        <w:t>s</w:t>
      </w:r>
      <w:r w:rsidR="005317CE">
        <w:t xml:space="preserve"> about the credibility of claims that are presented </w:t>
      </w:r>
      <w:r w:rsidR="006C3A52">
        <w:t>for</w:t>
      </w:r>
      <w:r w:rsidR="005317CE">
        <w:t xml:space="preserve"> the first time at the review stage</w:t>
      </w:r>
      <w:r w:rsidR="0014009E">
        <w:t xml:space="preserve"> without a reasonable explanation</w:t>
      </w:r>
      <w:r w:rsidR="005317CE">
        <w:t>.</w:t>
      </w:r>
      <w:r w:rsidR="00B135DF">
        <w:rPr>
          <w:rStyle w:val="EndnoteReference"/>
        </w:rPr>
        <w:endnoteReference w:id="99"/>
      </w:r>
      <w:r w:rsidR="005317CE">
        <w:t xml:space="preserve"> </w:t>
      </w:r>
      <w:r w:rsidR="0014009E">
        <w:t xml:space="preserve">As </w:t>
      </w:r>
      <w:r w:rsidR="00D227F4">
        <w:t xml:space="preserve">the </w:t>
      </w:r>
      <w:r w:rsidR="00F53EA1">
        <w:t>Protection and Other Measures A</w:t>
      </w:r>
      <w:r w:rsidR="00D227F4">
        <w:t xml:space="preserve">ct did not define the term ‘reasonable explanation’, </w:t>
      </w:r>
      <w:r w:rsidR="004F77EF">
        <w:t xml:space="preserve">there is a risk that </w:t>
      </w:r>
      <w:r w:rsidR="00A22042">
        <w:t>some people with</w:t>
      </w:r>
      <w:r w:rsidR="00D227F4">
        <w:t xml:space="preserve"> genuine claims</w:t>
      </w:r>
      <w:r w:rsidR="00A22042">
        <w:t xml:space="preserve"> may be refused a visa or denied refugee status </w:t>
      </w:r>
      <w:r w:rsidR="00D227F4">
        <w:t xml:space="preserve">on the basis of these provisions </w:t>
      </w:r>
      <w:r w:rsidR="00C545F3">
        <w:t xml:space="preserve">even if they are innocent of any wrongdoing. </w:t>
      </w:r>
      <w:r w:rsidR="006C7A98">
        <w:t xml:space="preserve">It is unclear, for example, </w:t>
      </w:r>
      <w:r w:rsidR="005E6B90">
        <w:t xml:space="preserve">whether a person who presents new information to the Tribunal simply because they were not initially aware that it was relevant would be considered to have a ‘reasonable explanation’. </w:t>
      </w:r>
    </w:p>
    <w:p w14:paraId="6253551D" w14:textId="7B9E68AB" w:rsidR="0068259C" w:rsidRDefault="00B324BE" w:rsidP="0068259C">
      <w:pPr>
        <w:pStyle w:val="Heading3"/>
      </w:pPr>
      <w:bookmarkStart w:id="40" w:name="_Toc478390810"/>
      <w:r>
        <w:t>‘Fast</w:t>
      </w:r>
      <w:r w:rsidR="00B71306">
        <w:t xml:space="preserve"> </w:t>
      </w:r>
      <w:r>
        <w:t>track’ merits review process</w:t>
      </w:r>
      <w:bookmarkEnd w:id="40"/>
      <w:r>
        <w:t xml:space="preserve"> </w:t>
      </w:r>
    </w:p>
    <w:p w14:paraId="31F52C8D" w14:textId="3D443C74" w:rsidR="009A0BEA" w:rsidRDefault="009A0BEA" w:rsidP="009A0BEA">
      <w:r w:rsidRPr="001574DA">
        <w:t xml:space="preserve">The </w:t>
      </w:r>
      <w:r w:rsidRPr="00494A97">
        <w:t>Legacy Caseload Act</w:t>
      </w:r>
      <w:r>
        <w:rPr>
          <w:i/>
        </w:rPr>
        <w:t xml:space="preserve"> </w:t>
      </w:r>
      <w:r>
        <w:t xml:space="preserve">also introduced </w:t>
      </w:r>
      <w:r w:rsidR="00B71306">
        <w:t xml:space="preserve">a ‘fast </w:t>
      </w:r>
      <w:r w:rsidR="00B324BE">
        <w:t xml:space="preserve">track’ merits review process for asylum seekers who </w:t>
      </w:r>
      <w:r w:rsidR="00B324BE" w:rsidRPr="00B324BE">
        <w:t>arrived in Australia by boat between 13 August 2012 and 1</w:t>
      </w:r>
      <w:r w:rsidR="007210F1">
        <w:t> </w:t>
      </w:r>
      <w:r w:rsidR="00B324BE" w:rsidRPr="00B324BE">
        <w:t>January 2014</w:t>
      </w:r>
      <w:r w:rsidR="00B324BE">
        <w:t xml:space="preserve">. </w:t>
      </w:r>
      <w:r w:rsidR="00423B7C">
        <w:t xml:space="preserve">Under this process, people who are determined not to be refugees by the Department </w:t>
      </w:r>
      <w:r w:rsidR="005F2CF8">
        <w:t xml:space="preserve">will no longer have their claims reviewed by the </w:t>
      </w:r>
      <w:r w:rsidR="00B71306">
        <w:t>AAT</w:t>
      </w:r>
      <w:r w:rsidR="005F2CF8">
        <w:t>, but instead may be referred to the Immigration Assessment Authority</w:t>
      </w:r>
      <w:r w:rsidR="00B71306">
        <w:t xml:space="preserve"> (IAA)</w:t>
      </w:r>
      <w:r w:rsidR="005F2CF8">
        <w:t xml:space="preserve">. </w:t>
      </w:r>
    </w:p>
    <w:p w14:paraId="6AAD7F2E" w14:textId="77777777" w:rsidR="0064636A" w:rsidRDefault="0064636A">
      <w:pPr>
        <w:spacing w:before="0" w:after="0"/>
      </w:pPr>
      <w:r>
        <w:br w:type="page"/>
      </w:r>
    </w:p>
    <w:p w14:paraId="25BAF018" w14:textId="209AB8BA" w:rsidR="00BF6155" w:rsidRDefault="00B71306" w:rsidP="00B71306">
      <w:r>
        <w:lastRenderedPageBreak/>
        <w:t xml:space="preserve">The IAA is an independent body established specifically for the purpose of reviewing the claims of asylum seekers subject to the fast track process. Unlike the AAT, the IAA </w:t>
      </w:r>
      <w:r w:rsidR="00236695">
        <w:t>must generally</w:t>
      </w:r>
      <w:r>
        <w:t xml:space="preserve"> review decisions ‘on the papers’ </w:t>
      </w:r>
      <w:r w:rsidR="00236695">
        <w:rPr>
          <w:rFonts w:cs="Arial"/>
        </w:rPr>
        <w:t xml:space="preserve">— </w:t>
      </w:r>
      <w:r>
        <w:t>that is, on the basis of the information used by the Department to reach its findings.</w:t>
      </w:r>
      <w:r w:rsidR="009B698B">
        <w:rPr>
          <w:rStyle w:val="EndnoteReference"/>
        </w:rPr>
        <w:endnoteReference w:id="100"/>
      </w:r>
      <w:r>
        <w:t xml:space="preserve"> </w:t>
      </w:r>
      <w:r w:rsidR="00236695">
        <w:t>T</w:t>
      </w:r>
      <w:r w:rsidR="00236695" w:rsidRPr="00236695">
        <w:t>he IAA can obtain other information beyond that used by the Department</w:t>
      </w:r>
      <w:r w:rsidR="00236695">
        <w:t>; o</w:t>
      </w:r>
      <w:r w:rsidR="001B4891">
        <w:t xml:space="preserve">ther than in exceptional circumstances, </w:t>
      </w:r>
      <w:r w:rsidR="00236695">
        <w:t xml:space="preserve">however, </w:t>
      </w:r>
      <w:r w:rsidR="001B4891">
        <w:t xml:space="preserve">the IAA will </w:t>
      </w:r>
      <w:r w:rsidR="008E7495">
        <w:t>not i</w:t>
      </w:r>
      <w:r w:rsidR="00425440">
        <w:t xml:space="preserve">nterview the </w:t>
      </w:r>
      <w:r w:rsidR="008E7495">
        <w:t xml:space="preserve">person seeking asylum nor </w:t>
      </w:r>
      <w:r w:rsidR="0021433E">
        <w:t xml:space="preserve">consider any </w:t>
      </w:r>
      <w:r w:rsidR="001B4891">
        <w:t xml:space="preserve">new information </w:t>
      </w:r>
      <w:r w:rsidR="00712417">
        <w:t>from them.</w:t>
      </w:r>
      <w:r w:rsidR="00712417">
        <w:rPr>
          <w:rStyle w:val="EndnoteReference"/>
        </w:rPr>
        <w:endnoteReference w:id="101"/>
      </w:r>
    </w:p>
    <w:p w14:paraId="0F999E84" w14:textId="77777777" w:rsidR="00DC7A8C" w:rsidRDefault="00BF6155" w:rsidP="00E36EA8">
      <w:r>
        <w:t xml:space="preserve">The introduction of the fast track review process </w:t>
      </w:r>
      <w:r w:rsidR="00205452">
        <w:t xml:space="preserve">heightens the </w:t>
      </w:r>
      <w:r>
        <w:t>risk that people seeking asylum will not receive a fair or thorough</w:t>
      </w:r>
      <w:r w:rsidR="00D85732">
        <w:t xml:space="preserve"> assessment of their claims. </w:t>
      </w:r>
      <w:r w:rsidR="002705C0">
        <w:t>As asylum seekers will not be permitted to provide new information to the IAA other than in exceptional circumstances</w:t>
      </w:r>
      <w:r w:rsidR="00C1059B">
        <w:t>, they will need to provide all information</w:t>
      </w:r>
      <w:r w:rsidR="00D85732">
        <w:t xml:space="preserve"> </w:t>
      </w:r>
      <w:r w:rsidR="00CC2A75">
        <w:t xml:space="preserve">relevant to their claims </w:t>
      </w:r>
      <w:r w:rsidR="00D85732">
        <w:t>during the</w:t>
      </w:r>
      <w:r w:rsidR="00CC2A75">
        <w:t xml:space="preserve"> first stage of visa processing. </w:t>
      </w:r>
      <w:r w:rsidR="00AB086A">
        <w:t xml:space="preserve">This </w:t>
      </w:r>
      <w:r w:rsidR="004F7DCE">
        <w:t>is likely to be</w:t>
      </w:r>
      <w:r w:rsidR="00AB086A">
        <w:t xml:space="preserve"> very challenging for many people seeking asylum, </w:t>
      </w:r>
      <w:r w:rsidR="00363DE4">
        <w:t xml:space="preserve">who may have suffered significant trauma, </w:t>
      </w:r>
      <w:r w:rsidR="00E36EA8">
        <w:t xml:space="preserve">lack understanding of Australian migration law </w:t>
      </w:r>
      <w:r w:rsidR="00A36C92">
        <w:t xml:space="preserve">or </w:t>
      </w:r>
      <w:r w:rsidR="00E36EA8">
        <w:t xml:space="preserve">have </w:t>
      </w:r>
      <w:r w:rsidR="008B1210">
        <w:t xml:space="preserve">limited </w:t>
      </w:r>
      <w:r w:rsidR="00430703">
        <w:t xml:space="preserve">English language or </w:t>
      </w:r>
      <w:r w:rsidR="00AB086A">
        <w:t>literacy skills</w:t>
      </w:r>
      <w:r w:rsidR="00E36EA8">
        <w:t xml:space="preserve">. </w:t>
      </w:r>
    </w:p>
    <w:p w14:paraId="1362E09C" w14:textId="4BCCAF94" w:rsidR="00127F29" w:rsidRDefault="00C57A91" w:rsidP="00914DE7">
      <w:r>
        <w:t xml:space="preserve">In addition, </w:t>
      </w:r>
      <w:r w:rsidR="00CE0851">
        <w:t>some people seeking asylum are not eligible for any form of merits review</w:t>
      </w:r>
      <w:r w:rsidR="008A4E18">
        <w:t xml:space="preserve"> under the fast track process. </w:t>
      </w:r>
      <w:r w:rsidR="000C16AA">
        <w:t>This in</w:t>
      </w:r>
      <w:r w:rsidR="00A347E0">
        <w:t>clude</w:t>
      </w:r>
      <w:r w:rsidR="00C116C7">
        <w:t>s</w:t>
      </w:r>
      <w:r w:rsidR="00A347E0">
        <w:t xml:space="preserve"> people who, in the opinion of the Minister, </w:t>
      </w:r>
      <w:r w:rsidR="00F54515">
        <w:t>ha</w:t>
      </w:r>
      <w:r w:rsidR="001456A4">
        <w:t>ve</w:t>
      </w:r>
      <w:r w:rsidR="00F54515">
        <w:t xml:space="preserve"> previously had their protection claims rejected in Australia, by another country or by UNHCR; provided a ‘bogus document’ in support of their application without a reasonable explanation; or </w:t>
      </w:r>
      <w:r w:rsidR="00B834B7">
        <w:t>make</w:t>
      </w:r>
      <w:r w:rsidR="0005493B">
        <w:t xml:space="preserve"> a ‘manifestly unfounded’ claim.</w:t>
      </w:r>
      <w:r w:rsidR="002574AB">
        <w:rPr>
          <w:rStyle w:val="EndnoteReference"/>
        </w:rPr>
        <w:endnoteReference w:id="102"/>
      </w:r>
      <w:r w:rsidR="006069FD">
        <w:t xml:space="preserve"> </w:t>
      </w:r>
      <w:r w:rsidR="00756767">
        <w:t xml:space="preserve">As people can be excluded from review </w:t>
      </w:r>
      <w:r w:rsidR="00C907BD">
        <w:t xml:space="preserve">on the basis of </w:t>
      </w:r>
      <w:r w:rsidR="00756767">
        <w:t>the Minister’s</w:t>
      </w:r>
      <w:r w:rsidR="00C907BD">
        <w:t xml:space="preserve"> opinion</w:t>
      </w:r>
      <w:r w:rsidR="00756767">
        <w:t>, rather than on the basis of a</w:t>
      </w:r>
      <w:r w:rsidR="005625D6">
        <w:t xml:space="preserve"> </w:t>
      </w:r>
      <w:r w:rsidR="00DE4B3F">
        <w:t>more</w:t>
      </w:r>
      <w:r w:rsidR="00756767">
        <w:t xml:space="preserve"> objective test, there is risk that people could be denied</w:t>
      </w:r>
      <w:r w:rsidR="006B7D31">
        <w:t xml:space="preserve"> access to</w:t>
      </w:r>
      <w:r w:rsidR="00756767">
        <w:t xml:space="preserve"> any form of </w:t>
      </w:r>
      <w:r w:rsidR="00F90D2E">
        <w:t xml:space="preserve">merits </w:t>
      </w:r>
      <w:r w:rsidR="00756767">
        <w:t>review</w:t>
      </w:r>
      <w:r w:rsidR="006B7D31">
        <w:t xml:space="preserve"> even if they have genuine claims.</w:t>
      </w:r>
    </w:p>
    <w:p w14:paraId="534F6C0E" w14:textId="43938947" w:rsidR="005A7417" w:rsidRDefault="00D903CD" w:rsidP="00914DE7">
      <w:r>
        <w:t>A r</w:t>
      </w:r>
      <w:r w:rsidR="00531913">
        <w:t xml:space="preserve">obust merits review </w:t>
      </w:r>
      <w:r w:rsidR="009E0565">
        <w:t xml:space="preserve">process can </w:t>
      </w:r>
      <w:r w:rsidR="00531913">
        <w:t xml:space="preserve">play a critical role in preventing </w:t>
      </w:r>
      <w:r w:rsidR="00531913">
        <w:rPr>
          <w:i/>
        </w:rPr>
        <w:t>refoulement</w:t>
      </w:r>
      <w:r w:rsidR="00531913">
        <w:t xml:space="preserve">, through allowing </w:t>
      </w:r>
      <w:r w:rsidR="009E0565">
        <w:t>errors made during earlier stages of</w:t>
      </w:r>
      <w:r w:rsidR="00531913">
        <w:t xml:space="preserve"> d</w:t>
      </w:r>
      <w:r w:rsidR="00111A7E">
        <w:t>ecision-ma</w:t>
      </w:r>
      <w:r w:rsidR="00A32458">
        <w:t xml:space="preserve">king to be corrected. </w:t>
      </w:r>
      <w:r w:rsidR="003E1302">
        <w:t xml:space="preserve">Under </w:t>
      </w:r>
      <w:r w:rsidR="0098187A">
        <w:t xml:space="preserve">the fast track process </w:t>
      </w:r>
      <w:r w:rsidR="0078131A">
        <w:t>—</w:t>
      </w:r>
      <w:r w:rsidR="0098187A">
        <w:t xml:space="preserve"> which </w:t>
      </w:r>
      <w:r w:rsidR="00111A7E">
        <w:t>limit</w:t>
      </w:r>
      <w:r w:rsidR="0098187A">
        <w:t>s</w:t>
      </w:r>
      <w:r w:rsidR="00111A7E">
        <w:t xml:space="preserve"> the ability of reviewers to thoroughly assess protection claims</w:t>
      </w:r>
      <w:r w:rsidR="00F07FEC">
        <w:t xml:space="preserve"> and exclud</w:t>
      </w:r>
      <w:r w:rsidR="0098187A">
        <w:t>es</w:t>
      </w:r>
      <w:r w:rsidR="00F07FEC">
        <w:t xml:space="preserve"> some asylum seekers fr</w:t>
      </w:r>
      <w:r w:rsidR="0098187A">
        <w:t xml:space="preserve">om any form of review </w:t>
      </w:r>
      <w:r w:rsidR="0078131A">
        <w:t>—</w:t>
      </w:r>
      <w:r w:rsidR="00DD4758">
        <w:t xml:space="preserve"> it is less likely that these erro</w:t>
      </w:r>
      <w:r w:rsidR="003635A4">
        <w:t>r</w:t>
      </w:r>
      <w:r w:rsidR="00DD4758">
        <w:t xml:space="preserve">s will be </w:t>
      </w:r>
      <w:r w:rsidR="00C116C7">
        <w:t>detected</w:t>
      </w:r>
      <w:r w:rsidR="00DD4758">
        <w:t xml:space="preserve">. </w:t>
      </w:r>
      <w:r w:rsidR="005A7417">
        <w:t xml:space="preserve">Consequently, the introduction of the fast track process significantly increases the risk that people who are in need of protection will be wrongly denied refugee status and </w:t>
      </w:r>
      <w:r w:rsidR="00A03160">
        <w:t>removed from Australia,</w:t>
      </w:r>
      <w:r w:rsidR="005A7417">
        <w:t xml:space="preserve"> in violation of </w:t>
      </w:r>
      <w:r w:rsidR="00A03160">
        <w:t xml:space="preserve">our </w:t>
      </w:r>
      <w:r w:rsidR="005A7417" w:rsidRPr="00D32C60">
        <w:rPr>
          <w:i/>
        </w:rPr>
        <w:t>non-</w:t>
      </w:r>
      <w:r w:rsidR="005A7417">
        <w:rPr>
          <w:i/>
        </w:rPr>
        <w:t xml:space="preserve">refoulement </w:t>
      </w:r>
      <w:r w:rsidR="005A7417">
        <w:t>obligations.</w:t>
      </w:r>
    </w:p>
    <w:p w14:paraId="28F13572" w14:textId="53053D9B" w:rsidR="009B11D8" w:rsidRDefault="009B11D8" w:rsidP="009B11D8">
      <w:pPr>
        <w:pStyle w:val="Heading3"/>
      </w:pPr>
      <w:bookmarkStart w:id="41" w:name="_Toc478390811"/>
      <w:r>
        <w:t>Access to legal advice</w:t>
      </w:r>
      <w:bookmarkEnd w:id="41"/>
    </w:p>
    <w:p w14:paraId="489C2085" w14:textId="77777777" w:rsidR="00657E73" w:rsidRDefault="00657E73" w:rsidP="00657E73">
      <w:r>
        <w:t xml:space="preserve">As noted above, many people seeking asylum face significant challenges in lodging applications for refugee status. </w:t>
      </w:r>
      <w:r w:rsidR="00280EF0">
        <w:t>A</w:t>
      </w:r>
      <w:r>
        <w:t xml:space="preserve">ccess to legal advice </w:t>
      </w:r>
      <w:r w:rsidR="00280EF0">
        <w:t xml:space="preserve">and application assistance can therefore play a critical role in ensuring that people who are in need of protection are able to </w:t>
      </w:r>
      <w:r w:rsidR="00E33486">
        <w:t xml:space="preserve">understand the refugee status determination process and </w:t>
      </w:r>
      <w:r w:rsidR="00280EF0">
        <w:t>lodge applications</w:t>
      </w:r>
      <w:r w:rsidR="00E33486">
        <w:t xml:space="preserve"> which are complete, accurate and provide all relevant information</w:t>
      </w:r>
      <w:r w:rsidR="00280EF0">
        <w:t xml:space="preserve">. </w:t>
      </w:r>
      <w:r w:rsidR="00BE3E94">
        <w:t xml:space="preserve">UNHCR argues that legal advice and representation is </w:t>
      </w:r>
      <w:r w:rsidR="00323924">
        <w:t>‘</w:t>
      </w:r>
      <w:r>
        <w:t>an essential safeguard, especially in complex</w:t>
      </w:r>
      <w:r w:rsidR="00BE3E94">
        <w:t xml:space="preserve"> </w:t>
      </w:r>
      <w:r>
        <w:t>asylum procedures</w:t>
      </w:r>
      <w:r w:rsidR="00323924">
        <w:t>’</w:t>
      </w:r>
      <w:r w:rsidR="00391280">
        <w:t>.</w:t>
      </w:r>
      <w:r w:rsidR="00391280">
        <w:rPr>
          <w:rStyle w:val="EndnoteReference"/>
        </w:rPr>
        <w:endnoteReference w:id="103"/>
      </w:r>
    </w:p>
    <w:p w14:paraId="1AEDFC67" w14:textId="77777777" w:rsidR="00D91B06" w:rsidRDefault="00D91B06">
      <w:pPr>
        <w:spacing w:before="0" w:after="0"/>
      </w:pPr>
      <w:r>
        <w:br w:type="page"/>
      </w:r>
    </w:p>
    <w:p w14:paraId="28985A72" w14:textId="5BF68234" w:rsidR="00012BF3" w:rsidRDefault="006661FD" w:rsidP="00012BF3">
      <w:r>
        <w:lastRenderedPageBreak/>
        <w:t xml:space="preserve">The </w:t>
      </w:r>
      <w:r w:rsidRPr="006661FD">
        <w:t>Immigration Advice and Applica</w:t>
      </w:r>
      <w:r>
        <w:t xml:space="preserve">tion Assistance Scheme (IAAAS), funded by the Federal Government, </w:t>
      </w:r>
      <w:r w:rsidRPr="006661FD">
        <w:t xml:space="preserve">provides </w:t>
      </w:r>
      <w:r>
        <w:t xml:space="preserve">access to free, independent migration advice and application assistance for people seeking asylum. </w:t>
      </w:r>
      <w:r w:rsidR="00FD0313">
        <w:t>However,</w:t>
      </w:r>
      <w:r w:rsidR="00DE34E1">
        <w:t xml:space="preserve"> </w:t>
      </w:r>
      <w:r>
        <w:t>a</w:t>
      </w:r>
      <w:r w:rsidR="00B12A9C">
        <w:t xml:space="preserve">s of </w:t>
      </w:r>
      <w:r>
        <w:t xml:space="preserve">31 </w:t>
      </w:r>
      <w:r w:rsidR="00B12A9C">
        <w:t>March 2014,</w:t>
      </w:r>
      <w:r w:rsidR="00130F19">
        <w:t xml:space="preserve"> </w:t>
      </w:r>
      <w:r>
        <w:t xml:space="preserve">people who arrived in Australia without a valid visa (whether by boat or by plane) are no longer eligible for IAAAS. </w:t>
      </w:r>
      <w:r w:rsidR="00012BF3">
        <w:t>Those who are eligible for IAAAS can receive advice at the primary stage of visa processing</w:t>
      </w:r>
      <w:r w:rsidR="00011787">
        <w:t xml:space="preserve"> only (with the exception of unaccompanied children, who can also receive IAAAS support at the merits review stage).</w:t>
      </w:r>
      <w:r w:rsidR="0027665F">
        <w:rPr>
          <w:rStyle w:val="EndnoteReference"/>
        </w:rPr>
        <w:endnoteReference w:id="104"/>
      </w:r>
    </w:p>
    <w:p w14:paraId="77D28FDE" w14:textId="7DFE0A83" w:rsidR="00012BF3" w:rsidRDefault="00012BF3" w:rsidP="00AB2CFF">
      <w:r>
        <w:t xml:space="preserve">Some people who are no longer eligible for IAAAS can access </w:t>
      </w:r>
      <w:r w:rsidR="00AE6EEA">
        <w:t>application assistance t</w:t>
      </w:r>
      <w:r>
        <w:t xml:space="preserve">hrough the </w:t>
      </w:r>
      <w:r w:rsidRPr="00012BF3">
        <w:t>Primary Application Information Service</w:t>
      </w:r>
      <w:r w:rsidR="00AE6EEA">
        <w:t xml:space="preserve"> (PAIS). </w:t>
      </w:r>
      <w:r w:rsidR="00AB2CFF">
        <w:t xml:space="preserve">However, PAIS is only available to a small </w:t>
      </w:r>
      <w:r w:rsidRPr="00012BF3">
        <w:t xml:space="preserve">percentage of </w:t>
      </w:r>
      <w:r w:rsidR="00AB2CFF">
        <w:t>asylum seekers who are assessed by the Department</w:t>
      </w:r>
      <w:r w:rsidR="00071E92">
        <w:t xml:space="preserve"> </w:t>
      </w:r>
      <w:r w:rsidR="00AB2CFF">
        <w:t xml:space="preserve">to be exceptionally vulnerable. Furthermore, PAIS is available at the primary </w:t>
      </w:r>
      <w:r w:rsidR="002466BA">
        <w:t>stage of decision-making only (again with an excepti</w:t>
      </w:r>
      <w:r w:rsidR="0097083F">
        <w:t>on for unaccompanied children).</w:t>
      </w:r>
      <w:r w:rsidR="0097083F">
        <w:rPr>
          <w:rStyle w:val="EndnoteReference"/>
        </w:rPr>
        <w:endnoteReference w:id="105"/>
      </w:r>
    </w:p>
    <w:p w14:paraId="63E62A49" w14:textId="77777777" w:rsidR="00F5034D" w:rsidRDefault="00F5034D" w:rsidP="00D02274">
      <w:r>
        <w:t xml:space="preserve">Restrictions on access to legal advice further add to the risk </w:t>
      </w:r>
      <w:r w:rsidR="004A0A27">
        <w:t xml:space="preserve">that some </w:t>
      </w:r>
      <w:r>
        <w:t xml:space="preserve">asylum seekers </w:t>
      </w:r>
      <w:r w:rsidR="004A0A27">
        <w:t xml:space="preserve">will be </w:t>
      </w:r>
      <w:r>
        <w:t>mistakenly denied refugee status</w:t>
      </w:r>
      <w:r w:rsidR="004A0A27">
        <w:t xml:space="preserve">. </w:t>
      </w:r>
      <w:r w:rsidR="000324EA">
        <w:t>The changes introduced by the</w:t>
      </w:r>
      <w:r w:rsidR="000324EA" w:rsidRPr="00095DF1">
        <w:rPr>
          <w:i/>
        </w:rPr>
        <w:t xml:space="preserve"> </w:t>
      </w:r>
      <w:r w:rsidR="000324EA" w:rsidRPr="00494A97">
        <w:t>Legacy Caseload Act</w:t>
      </w:r>
      <w:r w:rsidR="000324EA">
        <w:t xml:space="preserve"> have significantly increased the complexity of Australia’s refugee status determination process. People seeking asylum must now establish their eligibility for refugee status against a more complicated set of criteria, and are expected to present all information relevant to their claims upfront.</w:t>
      </w:r>
    </w:p>
    <w:p w14:paraId="0FF12F6E" w14:textId="7F8E1191" w:rsidR="006F0661" w:rsidRDefault="00E93EB7" w:rsidP="00D73195">
      <w:r>
        <w:t xml:space="preserve">As a result of </w:t>
      </w:r>
      <w:r w:rsidR="008A598C">
        <w:t xml:space="preserve">restrictions on access to </w:t>
      </w:r>
      <w:r>
        <w:t>legal advice, most</w:t>
      </w:r>
      <w:r w:rsidR="008A598C">
        <w:t xml:space="preserve"> people seeking asylum </w:t>
      </w:r>
      <w:r w:rsidR="007414DB">
        <w:t xml:space="preserve">will have to navigate this complex process </w:t>
      </w:r>
      <w:r w:rsidR="00D5290B">
        <w:t xml:space="preserve">without </w:t>
      </w:r>
      <w:r w:rsidR="00317A53">
        <w:t xml:space="preserve">any </w:t>
      </w:r>
      <w:r>
        <w:t xml:space="preserve">professional advice or support. </w:t>
      </w:r>
      <w:r w:rsidR="00D02274">
        <w:t>With many people seeking asylum subsisting on very low incomes, it is unlikely that those who do not have access to free advice will be able to afford private</w:t>
      </w:r>
      <w:r w:rsidR="00F5034D">
        <w:t xml:space="preserve"> legal or migration agent fees.</w:t>
      </w:r>
      <w:r w:rsidR="0029055C">
        <w:t xml:space="preserve"> </w:t>
      </w:r>
      <w:r w:rsidR="00534AA6">
        <w:t>In the absence of this support, many</w:t>
      </w:r>
      <w:r w:rsidR="006344FD">
        <w:t xml:space="preserve"> people with genuine protection needs </w:t>
      </w:r>
      <w:r w:rsidR="00534AA6">
        <w:t>may be unable to fully articulate their claims</w:t>
      </w:r>
      <w:r w:rsidR="007D334E">
        <w:t>, placing them at risk of being denied r</w:t>
      </w:r>
      <w:r w:rsidR="006344FD">
        <w:t>efugee status</w:t>
      </w:r>
      <w:r w:rsidR="00DB60F8">
        <w:t xml:space="preserve"> and returned to danger in violation of </w:t>
      </w:r>
      <w:r w:rsidR="00A20D4C">
        <w:t xml:space="preserve">Australia’s </w:t>
      </w:r>
      <w:r w:rsidR="00A20D4C" w:rsidRPr="00D32C60">
        <w:rPr>
          <w:i/>
        </w:rPr>
        <w:t>n</w:t>
      </w:r>
      <w:r w:rsidR="00DB60F8" w:rsidRPr="00D32C60">
        <w:rPr>
          <w:i/>
        </w:rPr>
        <w:t>on-</w:t>
      </w:r>
      <w:r w:rsidR="00DB60F8">
        <w:rPr>
          <w:i/>
        </w:rPr>
        <w:t xml:space="preserve">refoulement </w:t>
      </w:r>
      <w:r w:rsidR="00DB60F8">
        <w:t>obligations.</w:t>
      </w:r>
    </w:p>
    <w:p w14:paraId="32B53A92" w14:textId="50F82C76" w:rsidR="00CD17C8" w:rsidRPr="003932A0" w:rsidRDefault="00CD17C8" w:rsidP="004E6179">
      <w:pPr>
        <w:pStyle w:val="Heading3"/>
      </w:pPr>
      <w:bookmarkStart w:id="42" w:name="_Toc478390812"/>
      <w:r w:rsidRPr="003932A0">
        <w:t xml:space="preserve">Removal of legislative safeguards against </w:t>
      </w:r>
      <w:r w:rsidRPr="003932A0">
        <w:rPr>
          <w:i w:val="0"/>
        </w:rPr>
        <w:t>refoulement</w:t>
      </w:r>
      <w:bookmarkEnd w:id="42"/>
      <w:r w:rsidRPr="003932A0">
        <w:t xml:space="preserve"> </w:t>
      </w:r>
    </w:p>
    <w:p w14:paraId="6D94C1F0" w14:textId="5E33234D" w:rsidR="008F477F" w:rsidRPr="00212BDF" w:rsidRDefault="003932A0" w:rsidP="003932A0">
      <w:r w:rsidRPr="003932A0">
        <w:t xml:space="preserve">Section 198 of the </w:t>
      </w:r>
      <w:r w:rsidR="001802FC">
        <w:t>Migration Act</w:t>
      </w:r>
      <w:r w:rsidR="001802FC" w:rsidRPr="003932A0">
        <w:t xml:space="preserve"> </w:t>
      </w:r>
      <w:r w:rsidRPr="003932A0">
        <w:t xml:space="preserve">sets </w:t>
      </w:r>
      <w:r w:rsidR="0072276F">
        <w:t>a range of</w:t>
      </w:r>
      <w:r w:rsidRPr="003932A0">
        <w:t xml:space="preserve"> circumstances in which </w:t>
      </w:r>
      <w:r w:rsidR="004678AD">
        <w:t xml:space="preserve">unlawful non-citizens are </w:t>
      </w:r>
      <w:r w:rsidRPr="003932A0">
        <w:t>subject to m</w:t>
      </w:r>
      <w:r w:rsidR="002110AD">
        <w:t>andatory removal from Australia.</w:t>
      </w:r>
      <w:r w:rsidR="00D770E0">
        <w:rPr>
          <w:rStyle w:val="EndnoteReference"/>
        </w:rPr>
        <w:endnoteReference w:id="106"/>
      </w:r>
      <w:r w:rsidR="0058036C">
        <w:t xml:space="preserve"> As a result of changes introduced by the </w:t>
      </w:r>
      <w:r w:rsidRPr="00494A97">
        <w:t>Legacy Caseload Act</w:t>
      </w:r>
      <w:r w:rsidR="00B05DBA">
        <w:t xml:space="preserve">, </w:t>
      </w:r>
      <w:r w:rsidR="008F477F">
        <w:t xml:space="preserve">Australia’s </w:t>
      </w:r>
      <w:r w:rsidR="008F477F" w:rsidRPr="00D32C60">
        <w:rPr>
          <w:i/>
        </w:rPr>
        <w:t>non-</w:t>
      </w:r>
      <w:r w:rsidR="008F477F">
        <w:rPr>
          <w:i/>
        </w:rPr>
        <w:t xml:space="preserve">refoulement </w:t>
      </w:r>
      <w:r w:rsidR="008F477F">
        <w:t xml:space="preserve">obligations are now ‘irrelevant’ to removals carried out </w:t>
      </w:r>
      <w:r w:rsidR="0007453E">
        <w:t>under section 198</w:t>
      </w:r>
      <w:r w:rsidR="00C560B0">
        <w:t>. O</w:t>
      </w:r>
      <w:r w:rsidR="008F477F">
        <w:t xml:space="preserve">fficers are obliged to remove a person to whom section 198 applies irrespective of whether there has been an assessment of Australia’s </w:t>
      </w:r>
      <w:r w:rsidR="008F477F" w:rsidRPr="00D32C60">
        <w:rPr>
          <w:i/>
        </w:rPr>
        <w:t>non-</w:t>
      </w:r>
      <w:r w:rsidR="008F477F">
        <w:rPr>
          <w:i/>
        </w:rPr>
        <w:t xml:space="preserve">refoulement </w:t>
      </w:r>
      <w:r w:rsidR="008F477F">
        <w:t>obligations towards them</w:t>
      </w:r>
      <w:r w:rsidR="00474C9F">
        <w:t xml:space="preserve"> and irrespective of whether Australia in fact has </w:t>
      </w:r>
      <w:r w:rsidR="00474C9F" w:rsidRPr="00B52B5A">
        <w:rPr>
          <w:i/>
        </w:rPr>
        <w:t>non-refoulement</w:t>
      </w:r>
      <w:r w:rsidR="00474C9F">
        <w:t xml:space="preserve"> obligations towards them</w:t>
      </w:r>
      <w:r w:rsidR="008F477F">
        <w:t>.</w:t>
      </w:r>
      <w:r w:rsidR="00D016F6">
        <w:rPr>
          <w:rStyle w:val="EndnoteReference"/>
        </w:rPr>
        <w:endnoteReference w:id="107"/>
      </w:r>
      <w:r w:rsidR="008F477F">
        <w:t xml:space="preserve"> </w:t>
      </w:r>
    </w:p>
    <w:p w14:paraId="53B2F416" w14:textId="77777777" w:rsidR="00E562D7" w:rsidRDefault="00E562D7">
      <w:pPr>
        <w:spacing w:before="0" w:after="0"/>
        <w:rPr>
          <w:b/>
          <w:bCs/>
          <w:sz w:val="28"/>
          <w:szCs w:val="28"/>
        </w:rPr>
      </w:pPr>
      <w:r>
        <w:br w:type="page"/>
      </w:r>
    </w:p>
    <w:p w14:paraId="52262563" w14:textId="6FE1871C" w:rsidR="00FD2A9A" w:rsidRDefault="00FD2A9A" w:rsidP="00FD2A9A">
      <w:pPr>
        <w:pStyle w:val="Heading1"/>
      </w:pPr>
      <w:bookmarkStart w:id="43" w:name="_Toc478390813"/>
      <w:r>
        <w:lastRenderedPageBreak/>
        <w:t>Third country processing</w:t>
      </w:r>
      <w:bookmarkEnd w:id="43"/>
    </w:p>
    <w:p w14:paraId="7BBD02D1" w14:textId="12CF0AAD" w:rsidR="00004A32" w:rsidRDefault="00EA5016" w:rsidP="00802F41">
      <w:r>
        <w:t>I</w:t>
      </w:r>
      <w:r w:rsidR="00892879" w:rsidRPr="00892879">
        <w:t xml:space="preserve">nternational law does not prohibit third country processing of </w:t>
      </w:r>
      <w:r w:rsidR="00983A8A">
        <w:t xml:space="preserve">asylum </w:t>
      </w:r>
      <w:r w:rsidR="00892879" w:rsidRPr="00892879">
        <w:t>claims.</w:t>
      </w:r>
      <w:r w:rsidR="00B52B5A">
        <w:t xml:space="preserve"> </w:t>
      </w:r>
      <w:r w:rsidR="00A03A81">
        <w:t>T</w:t>
      </w:r>
      <w:r w:rsidR="00B52B5A">
        <w:t>ransferring people seeking asylum to third countries does not release Australia from its obligations under international human rights law.</w:t>
      </w:r>
      <w:r w:rsidR="00B52B5A">
        <w:rPr>
          <w:rStyle w:val="EndnoteReference"/>
        </w:rPr>
        <w:endnoteReference w:id="108"/>
      </w:r>
      <w:r w:rsidR="00B52B5A">
        <w:t xml:space="preserve"> </w:t>
      </w:r>
      <w:r w:rsidR="00E31B91">
        <w:t xml:space="preserve">UNHCR </w:t>
      </w:r>
      <w:r>
        <w:t>affirm</w:t>
      </w:r>
      <w:r w:rsidR="00E31B91">
        <w:t xml:space="preserve">s </w:t>
      </w:r>
      <w:r>
        <w:t>that</w:t>
      </w:r>
      <w:r w:rsidR="006132A2">
        <w:t xml:space="preserve">, where asylum seekers are transferred elsewhere for processing of their claims, </w:t>
      </w:r>
      <w:r w:rsidR="0082023A">
        <w:t>‘</w:t>
      </w:r>
      <w:r>
        <w:t>the primary responsibility to provide protection rests with the s</w:t>
      </w:r>
      <w:r w:rsidR="00C531C1">
        <w:t>tate where asylum is sought</w:t>
      </w:r>
      <w:r w:rsidR="0082023A">
        <w:t>’</w:t>
      </w:r>
      <w:r w:rsidR="00C531C1">
        <w:t>.</w:t>
      </w:r>
      <w:r w:rsidR="00985068">
        <w:rPr>
          <w:rStyle w:val="EndnoteReference"/>
        </w:rPr>
        <w:endnoteReference w:id="109"/>
      </w:r>
      <w:r w:rsidR="00C531C1">
        <w:t xml:space="preserve"> </w:t>
      </w:r>
      <w:r w:rsidR="00004A32" w:rsidRPr="00CD599B">
        <w:t xml:space="preserve">Australia may remain liable for the consequences of </w:t>
      </w:r>
      <w:r w:rsidR="00004A32">
        <w:t>transferring people to third countries for processing of their asylum claims, and must</w:t>
      </w:r>
      <w:r w:rsidR="00004A32" w:rsidRPr="00CD599B">
        <w:t xml:space="preserve"> ensure that adequate safeguards </w:t>
      </w:r>
      <w:r w:rsidR="00004A32">
        <w:t>are in place in those countries to ensure that the human rights of the people transferred are upheld.</w:t>
      </w:r>
      <w:r w:rsidR="00B55111">
        <w:rPr>
          <w:rStyle w:val="EndnoteReference"/>
        </w:rPr>
        <w:endnoteReference w:id="110"/>
      </w:r>
    </w:p>
    <w:p w14:paraId="27072801" w14:textId="21B499F2" w:rsidR="00A03A81" w:rsidRDefault="00A03A81" w:rsidP="00802F41">
      <w:r>
        <w:t xml:space="preserve">As at 31 </w:t>
      </w:r>
      <w:r w:rsidR="00F921A3">
        <w:t xml:space="preserve">December </w:t>
      </w:r>
      <w:r>
        <w:t xml:space="preserve">2016, there were </w:t>
      </w:r>
      <w:r w:rsidR="00AA3A99">
        <w:t xml:space="preserve">866 </w:t>
      </w:r>
      <w:r>
        <w:t xml:space="preserve">people residing at the Regional Processing </w:t>
      </w:r>
      <w:r w:rsidRPr="00CA7DD6">
        <w:t xml:space="preserve">Centre in Manus Island, Papua New Guinea, and </w:t>
      </w:r>
      <w:r w:rsidR="00AA3A99">
        <w:t>380</w:t>
      </w:r>
      <w:r w:rsidR="00AA3A99" w:rsidRPr="00CA7DD6">
        <w:t xml:space="preserve"> </w:t>
      </w:r>
      <w:r w:rsidRPr="00CA7DD6">
        <w:t>people (including 45 children) residing at the Regional Processing Centre in Nauru.</w:t>
      </w:r>
      <w:r w:rsidRPr="00CA7DD6">
        <w:rPr>
          <w:rStyle w:val="EndnoteReference"/>
        </w:rPr>
        <w:endnoteReference w:id="111"/>
      </w:r>
      <w:r w:rsidRPr="00CA7DD6">
        <w:t xml:space="preserve"> In addition, approximately 800 people are residing in the Nauruan community after being released from the Regional Processing Centre.</w:t>
      </w:r>
      <w:r w:rsidRPr="00CA7DD6">
        <w:rPr>
          <w:rStyle w:val="EndnoteReference"/>
        </w:rPr>
        <w:endnoteReference w:id="112"/>
      </w:r>
    </w:p>
    <w:p w14:paraId="20911970" w14:textId="5C34A740" w:rsidR="00FD2A9A" w:rsidRDefault="00FD2A9A" w:rsidP="00FD2A9A">
      <w:pPr>
        <w:pStyle w:val="Heading2"/>
      </w:pPr>
      <w:bookmarkStart w:id="44" w:name="_Toc478390814"/>
      <w:r w:rsidRPr="00500DB0">
        <w:rPr>
          <w:i w:val="0"/>
        </w:rPr>
        <w:t>Non-</w:t>
      </w:r>
      <w:r w:rsidRPr="00FD2A9A">
        <w:rPr>
          <w:i w:val="0"/>
        </w:rPr>
        <w:t>refoulement</w:t>
      </w:r>
      <w:bookmarkEnd w:id="44"/>
    </w:p>
    <w:p w14:paraId="79898FE3" w14:textId="507C71E8" w:rsidR="00E268CE" w:rsidRDefault="00E268CE" w:rsidP="00E268CE">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7 of the ICCPR</w:t>
      </w:r>
      <w:r w:rsidR="00EE3A6F">
        <w:rPr>
          <w:i/>
        </w:rPr>
        <w:t xml:space="preserve">, </w:t>
      </w:r>
      <w:r>
        <w:rPr>
          <w:i/>
        </w:rPr>
        <w:t xml:space="preserve">article 37(a) of the CRC </w:t>
      </w:r>
      <w:r w:rsidR="00EE3A6F">
        <w:rPr>
          <w:i/>
        </w:rPr>
        <w:t xml:space="preserve">and article 15(1) of the CRPD </w:t>
      </w:r>
      <w:r w:rsidRPr="008E4CE2">
        <w:rPr>
          <w:i/>
        </w:rPr>
        <w:t>not to subject</w:t>
      </w:r>
      <w:r>
        <w:rPr>
          <w:i/>
        </w:rPr>
        <w:t xml:space="preserve"> anyone to </w:t>
      </w:r>
      <w:r w:rsidRPr="006E0E99">
        <w:rPr>
          <w:b/>
          <w:i/>
        </w:rPr>
        <w:t>cruel, inhuman or degrading treatment or punishment</w:t>
      </w:r>
      <w:r w:rsidRPr="000B1E15">
        <w:rPr>
          <w:i/>
        </w:rPr>
        <w:t>.</w:t>
      </w:r>
    </w:p>
    <w:p w14:paraId="2D61EC21" w14:textId="6FB96BAC" w:rsidR="00D24545" w:rsidRPr="00CF03A5" w:rsidRDefault="00D24545" w:rsidP="00D24545">
      <w:pPr>
        <w:pBdr>
          <w:top w:val="single" w:sz="4" w:space="4" w:color="auto"/>
          <w:left w:val="single" w:sz="4" w:space="4" w:color="auto"/>
          <w:bottom w:val="single" w:sz="4" w:space="4" w:color="auto"/>
          <w:right w:val="single" w:sz="4" w:space="4" w:color="auto"/>
        </w:pBdr>
        <w:shd w:val="pct5" w:color="auto" w:fill="auto"/>
        <w:rPr>
          <w:i/>
        </w:rPr>
      </w:pPr>
      <w:r>
        <w:rPr>
          <w:i/>
        </w:rPr>
        <w:t xml:space="preserve">Australia has obligations under article 3(1) of the CAT and article 33(1) of the Refugee Convention </w:t>
      </w:r>
      <w:r w:rsidRPr="0034759A">
        <w:rPr>
          <w:b/>
          <w:i/>
        </w:rPr>
        <w:t xml:space="preserve">not </w:t>
      </w:r>
      <w:r w:rsidR="001A2B46">
        <w:rPr>
          <w:b/>
          <w:i/>
        </w:rPr>
        <w:t xml:space="preserve">to </w:t>
      </w:r>
      <w:r w:rsidRPr="0034759A">
        <w:rPr>
          <w:b/>
          <w:i/>
        </w:rPr>
        <w:t>return a person</w:t>
      </w:r>
      <w:r w:rsidRPr="003E35D4">
        <w:rPr>
          <w:i/>
        </w:rPr>
        <w:t xml:space="preserve"> to another </w:t>
      </w:r>
      <w:r>
        <w:rPr>
          <w:i/>
        </w:rPr>
        <w:t xml:space="preserve">country if </w:t>
      </w:r>
      <w:r w:rsidRPr="003E35D4">
        <w:rPr>
          <w:i/>
        </w:rPr>
        <w:t>the</w:t>
      </w:r>
      <w:r>
        <w:rPr>
          <w:i/>
        </w:rPr>
        <w:t xml:space="preserve">y would be </w:t>
      </w:r>
      <w:r w:rsidRPr="0034759A">
        <w:rPr>
          <w:b/>
          <w:i/>
        </w:rPr>
        <w:t xml:space="preserve">in danger of being </w:t>
      </w:r>
      <w:r w:rsidR="00542CAF">
        <w:rPr>
          <w:b/>
          <w:i/>
        </w:rPr>
        <w:t xml:space="preserve">persecuted or </w:t>
      </w:r>
      <w:r w:rsidRPr="0034759A">
        <w:rPr>
          <w:b/>
          <w:i/>
        </w:rPr>
        <w:t>subjected to torture</w:t>
      </w:r>
      <w:r w:rsidR="003628C2">
        <w:rPr>
          <w:b/>
          <w:i/>
        </w:rPr>
        <w:t xml:space="preserve"> or cruel, inhuman or degrading treatment</w:t>
      </w:r>
      <w:r w:rsidR="00542CAF" w:rsidRPr="00500DB0">
        <w:t>.</w:t>
      </w:r>
    </w:p>
    <w:p w14:paraId="20AC80C9" w14:textId="77777777" w:rsidR="00087A76" w:rsidRDefault="00087A76" w:rsidP="00087A76">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w:t>
      </w:r>
      <w:r w:rsidRPr="008E4CE2">
        <w:rPr>
          <w:i/>
        </w:rPr>
        <w:t>under article 3(1) of the CRC</w:t>
      </w:r>
      <w:r>
        <w:rPr>
          <w:i/>
        </w:rPr>
        <w:t xml:space="preserve"> to ensure that in all actions concerning children, </w:t>
      </w:r>
      <w:r w:rsidRPr="00A43FB0">
        <w:rPr>
          <w:i/>
        </w:rPr>
        <w:t xml:space="preserve">the </w:t>
      </w:r>
      <w:r w:rsidRPr="00C926F8">
        <w:rPr>
          <w:b/>
          <w:i/>
        </w:rPr>
        <w:t>best interests of the child</w:t>
      </w:r>
      <w:r w:rsidRPr="00A43FB0">
        <w:rPr>
          <w:i/>
        </w:rPr>
        <w:t xml:space="preserve"> shall be a primary consideration.</w:t>
      </w:r>
    </w:p>
    <w:p w14:paraId="14D56DD9" w14:textId="77777777" w:rsidR="00DC5802" w:rsidRPr="00CF03A5" w:rsidRDefault="00E268CE" w:rsidP="00087A76">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w:t>
      </w:r>
      <w:r w:rsidR="00FF54D3">
        <w:rPr>
          <w:i/>
        </w:rPr>
        <w:t xml:space="preserve">also </w:t>
      </w:r>
      <w:r>
        <w:rPr>
          <w:i/>
        </w:rPr>
        <w:t xml:space="preserve">has </w:t>
      </w:r>
      <w:r w:rsidR="00083F1D">
        <w:rPr>
          <w:i/>
        </w:rPr>
        <w:t xml:space="preserve">an obligation under article 39 of the CRC to promote the </w:t>
      </w:r>
      <w:r w:rsidR="00F416C2" w:rsidRPr="00F416C2">
        <w:rPr>
          <w:i/>
        </w:rPr>
        <w:t xml:space="preserve">physical and psychological </w:t>
      </w:r>
      <w:r w:rsidR="00F416C2" w:rsidRPr="00083F1D">
        <w:rPr>
          <w:b/>
          <w:i/>
        </w:rPr>
        <w:t>recovery and social reintegration of a child victim o</w:t>
      </w:r>
      <w:r w:rsidR="00083F1D" w:rsidRPr="00083F1D">
        <w:rPr>
          <w:b/>
          <w:i/>
        </w:rPr>
        <w:t xml:space="preserve">f </w:t>
      </w:r>
      <w:r w:rsidR="00F416C2" w:rsidRPr="00083F1D">
        <w:rPr>
          <w:b/>
          <w:i/>
        </w:rPr>
        <w:t>torture</w:t>
      </w:r>
      <w:r w:rsidR="00F416C2" w:rsidRPr="00F416C2">
        <w:rPr>
          <w:i/>
        </w:rPr>
        <w:t xml:space="preserve"> or any other form of cruel, inhuman or degrading treatment or punishment</w:t>
      </w:r>
      <w:r w:rsidR="00083F1D">
        <w:rPr>
          <w:i/>
        </w:rPr>
        <w:t>.</w:t>
      </w:r>
    </w:p>
    <w:p w14:paraId="5AE3D49A" w14:textId="4740C70B" w:rsidR="00A729C6" w:rsidRPr="00BE1457" w:rsidRDefault="00A729C6" w:rsidP="00A729C6">
      <w:pPr>
        <w:pStyle w:val="Heading3"/>
      </w:pPr>
      <w:bookmarkStart w:id="45" w:name="_Toc478390815"/>
      <w:r>
        <w:t>Pre-transfer assessments</w:t>
      </w:r>
      <w:bookmarkEnd w:id="45"/>
    </w:p>
    <w:p w14:paraId="71600FAE" w14:textId="5CDECE18" w:rsidR="00627E6E" w:rsidRDefault="002603EA" w:rsidP="0058118A">
      <w:r>
        <w:t xml:space="preserve">The pre-transfer assessments conducted before a person is </w:t>
      </w:r>
      <w:r w:rsidR="00AD1C07">
        <w:t>sent to a</w:t>
      </w:r>
      <w:r w:rsidR="005637A6">
        <w:t xml:space="preserve"> regional processing country </w:t>
      </w:r>
      <w:r w:rsidR="00C54E7F">
        <w:t xml:space="preserve">are intended to </w:t>
      </w:r>
      <w:r w:rsidR="003F259A">
        <w:t xml:space="preserve">occur </w:t>
      </w:r>
      <w:r w:rsidR="00AD1C07">
        <w:t>with</w:t>
      </w:r>
      <w:r w:rsidR="003F259A">
        <w:t>in</w:t>
      </w:r>
      <w:r w:rsidR="00AD1C07">
        <w:t xml:space="preserve"> 48 hour</w:t>
      </w:r>
      <w:r w:rsidR="0027302C">
        <w:t>s of the</w:t>
      </w:r>
      <w:r w:rsidR="003F259A">
        <w:t xml:space="preserve"> person arriving in Australia.</w:t>
      </w:r>
      <w:r w:rsidR="00EE128B">
        <w:rPr>
          <w:rStyle w:val="EndnoteReference"/>
        </w:rPr>
        <w:endnoteReference w:id="113"/>
      </w:r>
      <w:r w:rsidR="003F259A">
        <w:t xml:space="preserve"> </w:t>
      </w:r>
      <w:r w:rsidR="003A1DF9">
        <w:t>T</w:t>
      </w:r>
      <w:r w:rsidR="0027302C">
        <w:t>his</w:t>
      </w:r>
      <w:r w:rsidR="003A1DF9">
        <w:t xml:space="preserve"> short timeframe may</w:t>
      </w:r>
      <w:r w:rsidR="0027302C">
        <w:t xml:space="preserve"> not allow </w:t>
      </w:r>
      <w:r w:rsidR="000F1B14">
        <w:t xml:space="preserve">adequate time to consider all relevant factors which may engage Australia’s </w:t>
      </w:r>
      <w:r w:rsidR="000F1B14" w:rsidRPr="00500DB0">
        <w:rPr>
          <w:i/>
        </w:rPr>
        <w:t>non-</w:t>
      </w:r>
      <w:r w:rsidR="000F1B14">
        <w:rPr>
          <w:i/>
        </w:rPr>
        <w:t xml:space="preserve">refoulement </w:t>
      </w:r>
      <w:r w:rsidR="002F4F04">
        <w:t>obligations</w:t>
      </w:r>
      <w:r w:rsidR="00627E6E">
        <w:t xml:space="preserve">. </w:t>
      </w:r>
    </w:p>
    <w:p w14:paraId="468F45F8" w14:textId="77777777" w:rsidR="005E366E" w:rsidRDefault="005E366E">
      <w:pPr>
        <w:spacing w:before="0" w:after="0"/>
      </w:pPr>
      <w:r>
        <w:br w:type="page"/>
      </w:r>
    </w:p>
    <w:p w14:paraId="0D466A18" w14:textId="6A547EBF" w:rsidR="00DF0D4B" w:rsidRDefault="00627E6E" w:rsidP="0058118A">
      <w:r>
        <w:lastRenderedPageBreak/>
        <w:t xml:space="preserve">As a </w:t>
      </w:r>
      <w:r w:rsidR="00DF0D4B">
        <w:t>result</w:t>
      </w:r>
      <w:r>
        <w:t xml:space="preserve">, </w:t>
      </w:r>
      <w:r w:rsidR="00DF0D4B">
        <w:t xml:space="preserve">people may be sent to Nauru or Papua New Guinea even if they </w:t>
      </w:r>
      <w:r w:rsidR="00EE45F6">
        <w:t xml:space="preserve">are </w:t>
      </w:r>
      <w:r w:rsidR="00DF0D4B">
        <w:t>at risk of persecution in those count</w:t>
      </w:r>
      <w:r>
        <w:t>ries</w:t>
      </w:r>
      <w:r w:rsidR="004F1F4E">
        <w:t xml:space="preserve"> </w:t>
      </w:r>
      <w:r w:rsidR="004F1F4E" w:rsidRPr="004F1F4E">
        <w:t>on the same or a similar basis to their claim for refugee status</w:t>
      </w:r>
      <w:r>
        <w:t xml:space="preserve">. </w:t>
      </w:r>
      <w:r w:rsidR="002A47B8">
        <w:t>For example, t</w:t>
      </w:r>
      <w:r w:rsidR="00DF0D4B">
        <w:t xml:space="preserve">he Commission </w:t>
      </w:r>
      <w:r w:rsidR="002A47B8">
        <w:t xml:space="preserve">is aware of </w:t>
      </w:r>
      <w:r w:rsidR="00CD20F3">
        <w:t>several cases in which same-sex attracted people have been removed to</w:t>
      </w:r>
      <w:r w:rsidR="00D869DB">
        <w:t xml:space="preserve"> </w:t>
      </w:r>
      <w:r w:rsidR="00CD20F3">
        <w:t>Nauru and Papua New Guinea, despite the fact that both countries criminalise</w:t>
      </w:r>
      <w:r w:rsidR="00814AF0">
        <w:t>d</w:t>
      </w:r>
      <w:r w:rsidR="00CD20F3">
        <w:t xml:space="preserve"> same-sex sexual act</w:t>
      </w:r>
      <w:r w:rsidR="0058118A">
        <w:t>ivity</w:t>
      </w:r>
      <w:r w:rsidR="00814AF0">
        <w:t xml:space="preserve"> at the time</w:t>
      </w:r>
      <w:r w:rsidR="00EA5066">
        <w:t>.</w:t>
      </w:r>
      <w:r w:rsidR="005A5015">
        <w:t xml:space="preserve"> While Nauru has recently decriminalised same-sex sexual activity, it remained a criminal offence at the time that the transfers took place in these cases.</w:t>
      </w:r>
      <w:r w:rsidR="00EA5066">
        <w:t xml:space="preserve"> Th</w:t>
      </w:r>
      <w:r w:rsidR="006347FA">
        <w:t xml:space="preserve">ese transfers represent a breach of </w:t>
      </w:r>
      <w:r w:rsidR="0058118A">
        <w:t xml:space="preserve">Australia’s </w:t>
      </w:r>
      <w:r w:rsidR="0058118A" w:rsidRPr="00500DB0">
        <w:rPr>
          <w:i/>
        </w:rPr>
        <w:t>non-</w:t>
      </w:r>
      <w:r w:rsidR="0058118A">
        <w:rPr>
          <w:i/>
        </w:rPr>
        <w:t xml:space="preserve">refoulement </w:t>
      </w:r>
      <w:r w:rsidR="0058118A">
        <w:t>obligations</w:t>
      </w:r>
      <w:r w:rsidR="0010341D">
        <w:t xml:space="preserve"> under the Refugee Convention</w:t>
      </w:r>
      <w:r w:rsidR="0058118A">
        <w:t xml:space="preserve">. </w:t>
      </w:r>
    </w:p>
    <w:p w14:paraId="6160D323" w14:textId="77777777" w:rsidR="00F3653E" w:rsidRDefault="00F3653E" w:rsidP="0083262D">
      <w:r>
        <w:t xml:space="preserve">The Commission is </w:t>
      </w:r>
      <w:r w:rsidR="007112EC">
        <w:t xml:space="preserve">also </w:t>
      </w:r>
      <w:r>
        <w:t xml:space="preserve">concerned that the pre-transfer assessment process does not </w:t>
      </w:r>
      <w:r w:rsidR="008122AF">
        <w:t xml:space="preserve">adequately </w:t>
      </w:r>
      <w:r>
        <w:t xml:space="preserve">take into account the best interests of children. </w:t>
      </w:r>
      <w:r w:rsidR="0083262D">
        <w:t xml:space="preserve">As a result, children (including unaccompanied children) can be transferred to Regional Processing Centres </w:t>
      </w:r>
      <w:r w:rsidR="007D2C0D">
        <w:t xml:space="preserve">even if </w:t>
      </w:r>
      <w:r w:rsidR="006E273C">
        <w:t xml:space="preserve">it </w:t>
      </w:r>
      <w:r w:rsidR="007D2C0D">
        <w:t>is clear</w:t>
      </w:r>
      <w:r w:rsidR="006E273C">
        <w:t xml:space="preserve">ly not in their best interests and could place them at risk of </w:t>
      </w:r>
      <w:r w:rsidR="00E57A82">
        <w:t xml:space="preserve">significant </w:t>
      </w:r>
      <w:r w:rsidR="006E273C">
        <w:t>harm.</w:t>
      </w:r>
      <w:r w:rsidR="00DA00B8">
        <w:rPr>
          <w:rStyle w:val="EndnoteReference"/>
        </w:rPr>
        <w:endnoteReference w:id="114"/>
      </w:r>
    </w:p>
    <w:p w14:paraId="5A90DD4D" w14:textId="77777777" w:rsidR="00A44A4F" w:rsidRDefault="00952B4E" w:rsidP="00D82C15">
      <w:r>
        <w:t xml:space="preserve">In addition, the pre-transfer assessment process does not </w:t>
      </w:r>
      <w:r w:rsidR="002B3ABA">
        <w:t xml:space="preserve">take into account whether a person is suffering from a </w:t>
      </w:r>
      <w:r>
        <w:t xml:space="preserve">mental illness or </w:t>
      </w:r>
      <w:r w:rsidR="002B3ABA">
        <w:t xml:space="preserve">is a survivor of </w:t>
      </w:r>
      <w:r w:rsidR="00890E34">
        <w:t xml:space="preserve">torture and trauma. </w:t>
      </w:r>
      <w:r w:rsidR="004E3DE8">
        <w:t>Sending people with complex mental hea</w:t>
      </w:r>
      <w:r w:rsidR="000A6434">
        <w:t xml:space="preserve">lth needs to environments where there is limited access to mental health services, and where they are likely to face difficult living conditions and </w:t>
      </w:r>
      <w:r w:rsidR="004E3DE8">
        <w:t>prolonged uncertainty</w:t>
      </w:r>
      <w:r w:rsidR="000A6434">
        <w:t xml:space="preserve">, </w:t>
      </w:r>
      <w:r w:rsidR="00890E34">
        <w:t>may f</w:t>
      </w:r>
      <w:r w:rsidR="002D5F97">
        <w:t xml:space="preserve">urther </w:t>
      </w:r>
      <w:r w:rsidR="004E3DE8">
        <w:t>comprom</w:t>
      </w:r>
      <w:r w:rsidR="002D5F97">
        <w:t>ise</w:t>
      </w:r>
      <w:r w:rsidR="00E83730">
        <w:t xml:space="preserve"> their health and wellbeing. </w:t>
      </w:r>
      <w:r w:rsidR="00521B84">
        <w:t xml:space="preserve">Similar concerns </w:t>
      </w:r>
      <w:r w:rsidR="00E83730">
        <w:t>arise in</w:t>
      </w:r>
      <w:r w:rsidR="00C35A3F">
        <w:t xml:space="preserve"> cases where</w:t>
      </w:r>
      <w:r w:rsidR="00A82F31">
        <w:t xml:space="preserve"> people</w:t>
      </w:r>
      <w:r w:rsidR="00C35A3F">
        <w:t xml:space="preserve"> </w:t>
      </w:r>
      <w:r w:rsidR="00BD1416">
        <w:t xml:space="preserve">brought </w:t>
      </w:r>
      <w:r w:rsidR="007B7023">
        <w:t xml:space="preserve">temporarily to Australia </w:t>
      </w:r>
      <w:r w:rsidR="00BD1416">
        <w:t>for medical tr</w:t>
      </w:r>
      <w:r w:rsidR="00D82C15">
        <w:t>eatment</w:t>
      </w:r>
      <w:r w:rsidR="007B7023">
        <w:t xml:space="preserve"> are transferre</w:t>
      </w:r>
      <w:r w:rsidR="006B6710">
        <w:t>d back to regional processing countries</w:t>
      </w:r>
      <w:r w:rsidR="00D82C15">
        <w:t xml:space="preserve">, </w:t>
      </w:r>
      <w:r w:rsidR="007B7023">
        <w:t xml:space="preserve">where the prevailing conditions could </w:t>
      </w:r>
      <w:r w:rsidR="002D199D">
        <w:t>undermine their recovery and lead to further illness.</w:t>
      </w:r>
    </w:p>
    <w:p w14:paraId="0286A8EB" w14:textId="7660F159" w:rsidR="00BD1416" w:rsidRDefault="00F15936" w:rsidP="002A1B96">
      <w:r>
        <w:t>S</w:t>
      </w:r>
      <w:r w:rsidR="00940E97">
        <w:t xml:space="preserve">ending people to Nauru and Papua New Guinea </w:t>
      </w:r>
      <w:r w:rsidR="00070143">
        <w:t xml:space="preserve">when there is a </w:t>
      </w:r>
      <w:r w:rsidR="002A1B96">
        <w:t xml:space="preserve">real risk that this action could negatively affect their health and wellbeing </w:t>
      </w:r>
      <w:r>
        <w:t xml:space="preserve">may </w:t>
      </w:r>
      <w:r w:rsidR="005A1CF9">
        <w:t>constitute</w:t>
      </w:r>
      <w:r w:rsidR="002B60C8" w:rsidRPr="002B60C8">
        <w:t xml:space="preserve"> </w:t>
      </w:r>
      <w:r w:rsidR="002B60C8">
        <w:t xml:space="preserve">a form </w:t>
      </w:r>
      <w:r w:rsidR="000B08A5">
        <w:t xml:space="preserve">of </w:t>
      </w:r>
      <w:r w:rsidR="002B60C8">
        <w:t>cruel, inhuman or degrading treatment</w:t>
      </w:r>
      <w:r w:rsidR="0010341D">
        <w:t xml:space="preserve">. </w:t>
      </w:r>
      <w:r w:rsidR="000D2AE5">
        <w:t xml:space="preserve">As such, transfers </w:t>
      </w:r>
      <w:r w:rsidR="00690138">
        <w:t xml:space="preserve">under these circumstances could </w:t>
      </w:r>
      <w:r w:rsidR="002B60C8">
        <w:t xml:space="preserve">result in breaches of </w:t>
      </w:r>
      <w:r w:rsidR="00764282">
        <w:t xml:space="preserve">Australia’s </w:t>
      </w:r>
      <w:r w:rsidR="00764282" w:rsidRPr="00500DB0">
        <w:rPr>
          <w:i/>
        </w:rPr>
        <w:t>non-</w:t>
      </w:r>
      <w:r w:rsidR="00764282">
        <w:rPr>
          <w:i/>
        </w:rPr>
        <w:t xml:space="preserve">refoulement </w:t>
      </w:r>
      <w:r w:rsidR="00764282">
        <w:t>obligations</w:t>
      </w:r>
      <w:r w:rsidR="00F92D6F">
        <w:t>.</w:t>
      </w:r>
    </w:p>
    <w:p w14:paraId="1DC0E81F" w14:textId="37B1E4EC" w:rsidR="00A729C6" w:rsidRPr="00BE1457" w:rsidRDefault="00A729C6" w:rsidP="00A729C6">
      <w:pPr>
        <w:pStyle w:val="Heading3"/>
      </w:pPr>
      <w:bookmarkStart w:id="46" w:name="_Toc478390816"/>
      <w:r w:rsidRPr="00BE1457">
        <w:t>Refugee status determination</w:t>
      </w:r>
      <w:bookmarkEnd w:id="46"/>
    </w:p>
    <w:p w14:paraId="0C959F9E" w14:textId="347FAE1B" w:rsidR="00A729C6" w:rsidRDefault="00A729C6" w:rsidP="00A729C6">
      <w:r w:rsidRPr="001B1E57">
        <w:t>In the 2013 Snapshot Report, it was noted that there had been</w:t>
      </w:r>
      <w:r>
        <w:t xml:space="preserve"> prolonged </w:t>
      </w:r>
      <w:r w:rsidRPr="001B1E57">
        <w:t xml:space="preserve">delays in the processing of </w:t>
      </w:r>
      <w:r>
        <w:t>asylum claims under third country processing arrangements. At the time of the Report’s publication, only one claim for refugee status had been finally determined in Nauru over 14 months, and none had been finally determined in Papua New Guinea over 11 months.</w:t>
      </w:r>
      <w:r w:rsidR="00602C93">
        <w:rPr>
          <w:rStyle w:val="EndnoteReference"/>
        </w:rPr>
        <w:endnoteReference w:id="115"/>
      </w:r>
    </w:p>
    <w:p w14:paraId="63192645" w14:textId="54997948" w:rsidR="00A729C6" w:rsidRDefault="00A729C6" w:rsidP="00A729C6">
      <w:r>
        <w:t>The rate of processing has increased significantly since 2013. As at</w:t>
      </w:r>
      <w:r w:rsidR="003A6F6C">
        <w:t xml:space="preserve"> 31 </w:t>
      </w:r>
      <w:r w:rsidR="009C21F5">
        <w:t>January</w:t>
      </w:r>
      <w:r w:rsidR="003A6F6C">
        <w:t xml:space="preserve"> 201</w:t>
      </w:r>
      <w:r w:rsidR="009C21F5">
        <w:t>7</w:t>
      </w:r>
      <w:r w:rsidR="003A6F6C">
        <w:t xml:space="preserve">, </w:t>
      </w:r>
      <w:r w:rsidR="009C21F5" w:rsidRPr="009C21F5">
        <w:t>1,204</w:t>
      </w:r>
      <w:r w:rsidR="007F1892">
        <w:t xml:space="preserve"> </w:t>
      </w:r>
      <w:r>
        <w:t xml:space="preserve">people in Nauru had received a </w:t>
      </w:r>
      <w:r w:rsidR="00B42B37">
        <w:t xml:space="preserve">decision on their application for </w:t>
      </w:r>
      <w:r>
        <w:t xml:space="preserve">refugee </w:t>
      </w:r>
      <w:r w:rsidRPr="00FD3AEB">
        <w:t>status (</w:t>
      </w:r>
      <w:r w:rsidR="009C21F5">
        <w:t>998</w:t>
      </w:r>
      <w:r w:rsidR="009C21F5" w:rsidRPr="00FD3AEB">
        <w:t xml:space="preserve"> </w:t>
      </w:r>
      <w:r w:rsidRPr="00FD3AEB">
        <w:t xml:space="preserve">of which were positive and </w:t>
      </w:r>
      <w:r w:rsidR="009C21F5">
        <w:t>206</w:t>
      </w:r>
      <w:r w:rsidR="009C21F5" w:rsidRPr="00FD3AEB">
        <w:t xml:space="preserve"> </w:t>
      </w:r>
      <w:r w:rsidR="00414051" w:rsidRPr="00FD3AEB">
        <w:t xml:space="preserve">negative). In Papua New Guinea, </w:t>
      </w:r>
      <w:r w:rsidR="009C21F5">
        <w:t xml:space="preserve">689 </w:t>
      </w:r>
      <w:r w:rsidR="00414051">
        <w:t xml:space="preserve">people had been given a positive final determination and </w:t>
      </w:r>
      <w:r w:rsidR="009C21F5">
        <w:t xml:space="preserve">225 </w:t>
      </w:r>
      <w:r w:rsidR="00414051">
        <w:t>had been given a negative final determination</w:t>
      </w:r>
      <w:r w:rsidR="00FD3AEB">
        <w:t>.</w:t>
      </w:r>
      <w:r w:rsidR="00ED430F">
        <w:rPr>
          <w:rStyle w:val="EndnoteReference"/>
        </w:rPr>
        <w:endnoteReference w:id="116"/>
      </w:r>
    </w:p>
    <w:p w14:paraId="727FD453" w14:textId="77777777" w:rsidR="005E366E" w:rsidRDefault="005E366E">
      <w:pPr>
        <w:spacing w:before="0" w:after="0"/>
      </w:pPr>
      <w:r>
        <w:br w:type="page"/>
      </w:r>
    </w:p>
    <w:p w14:paraId="20FB5441" w14:textId="04528F49" w:rsidR="00A729C6" w:rsidRDefault="00934348" w:rsidP="00A729C6">
      <w:r>
        <w:lastRenderedPageBreak/>
        <w:t xml:space="preserve">The Commission welcomes the progress made with refugee status determination in Nauru and Papua New Guinea. </w:t>
      </w:r>
      <w:r w:rsidR="00A03A81">
        <w:t>T</w:t>
      </w:r>
      <w:r w:rsidR="00A729C6">
        <w:t>he Commission has ongoing concerns regarding the quality of refugee status determination under third country arrangements, particularly in Papua New Guinea. UNHCR has previously expressed concern about the lack of an adequate legal and regulatory framework for conducting refugee status determination in Papua New Guinea, and the limited capacity of Papua New Guinean officials to conduct status determination for complex caseloads.</w:t>
      </w:r>
      <w:r w:rsidR="00865D16">
        <w:rPr>
          <w:rStyle w:val="EndnoteReference"/>
        </w:rPr>
        <w:endnoteReference w:id="117"/>
      </w:r>
      <w:r w:rsidR="004D0DDB">
        <w:t xml:space="preserve"> </w:t>
      </w:r>
      <w:r w:rsidR="00A729C6">
        <w:t>It remains unclear whether these shortcomings have been adequately addressed.</w:t>
      </w:r>
    </w:p>
    <w:p w14:paraId="6564A461" w14:textId="0BC6AD87" w:rsidR="00A729C6" w:rsidRPr="00BE1457" w:rsidRDefault="00A729C6" w:rsidP="00A729C6">
      <w:pPr>
        <w:pStyle w:val="Heading3"/>
      </w:pPr>
      <w:bookmarkStart w:id="47" w:name="_Toc478390817"/>
      <w:r>
        <w:t xml:space="preserve">Risk of ‘constructive </w:t>
      </w:r>
      <w:r w:rsidRPr="00A729C6">
        <w:rPr>
          <w:i w:val="0"/>
        </w:rPr>
        <w:t>refoulement</w:t>
      </w:r>
      <w:r>
        <w:t>’</w:t>
      </w:r>
      <w:bookmarkEnd w:id="47"/>
    </w:p>
    <w:p w14:paraId="61030862" w14:textId="66E9828B" w:rsidR="00A729C6" w:rsidRDefault="00F06DFF" w:rsidP="00A729C6">
      <w:r>
        <w:t>T</w:t>
      </w:r>
      <w:r w:rsidR="00353E9F">
        <w:t xml:space="preserve">he </w:t>
      </w:r>
      <w:r w:rsidR="00A729C6">
        <w:t xml:space="preserve">difficult living conditions and prolonged </w:t>
      </w:r>
      <w:r w:rsidR="00A729C6" w:rsidRPr="00173C3C">
        <w:t>uncertainty faced by people subject to third country processing may compel some to</w:t>
      </w:r>
      <w:r w:rsidR="00A729C6">
        <w:t xml:space="preserve"> consider returning to their country of origin, even if they have a well-founded fear of persecution. UNHCR has previously </w:t>
      </w:r>
      <w:r w:rsidR="00B318A6">
        <w:t>noted</w:t>
      </w:r>
      <w:r w:rsidR="00A729C6">
        <w:t xml:space="preserve"> that third country processing could raise concerns around ‘constructive </w:t>
      </w:r>
      <w:r w:rsidR="00A729C6">
        <w:rPr>
          <w:i/>
        </w:rPr>
        <w:t>refoulement</w:t>
      </w:r>
      <w:r w:rsidR="00A729C6">
        <w:t xml:space="preserve">’ (that is, </w:t>
      </w:r>
      <w:r w:rsidR="00A729C6" w:rsidRPr="00B554C0">
        <w:t>ind</w:t>
      </w:r>
      <w:r w:rsidR="00A729C6">
        <w:t xml:space="preserve">irectly but effectively compelling </w:t>
      </w:r>
      <w:r w:rsidR="00A729C6" w:rsidRPr="00B554C0">
        <w:t xml:space="preserve">people to return to situations where </w:t>
      </w:r>
      <w:r w:rsidR="00A729C6">
        <w:t>they are at risk of</w:t>
      </w:r>
      <w:r w:rsidR="00A729C6" w:rsidRPr="00B554C0">
        <w:t xml:space="preserve"> persecution or other forms of serious harm</w:t>
      </w:r>
      <w:r w:rsidR="00A729C6">
        <w:t>)</w:t>
      </w:r>
      <w:r w:rsidR="00A729C6" w:rsidRPr="00B554C0">
        <w:t>.</w:t>
      </w:r>
      <w:r w:rsidR="00A729C6">
        <w:rPr>
          <w:rStyle w:val="EndnoteReference"/>
        </w:rPr>
        <w:endnoteReference w:id="118"/>
      </w:r>
    </w:p>
    <w:p w14:paraId="1B9C0DD5" w14:textId="54635A74" w:rsidR="00FD2A9A" w:rsidRDefault="00FD2A9A" w:rsidP="00FD2A9A">
      <w:pPr>
        <w:pStyle w:val="Heading2"/>
      </w:pPr>
      <w:bookmarkStart w:id="48" w:name="_Toc478390818"/>
      <w:r>
        <w:t>Arbitrary detention</w:t>
      </w:r>
      <w:bookmarkEnd w:id="48"/>
    </w:p>
    <w:p w14:paraId="0E88C72B" w14:textId="77777777" w:rsidR="00C53CCF" w:rsidRPr="007C5518" w:rsidRDefault="00C53CCF" w:rsidP="00C53CCF">
      <w:pPr>
        <w:pBdr>
          <w:top w:val="single" w:sz="4" w:space="4" w:color="auto"/>
          <w:left w:val="single" w:sz="4" w:space="4" w:color="auto"/>
          <w:bottom w:val="single" w:sz="4" w:space="4" w:color="auto"/>
          <w:right w:val="single" w:sz="4" w:space="4" w:color="auto"/>
        </w:pBdr>
        <w:shd w:val="pct5" w:color="auto" w:fill="auto"/>
        <w:rPr>
          <w:i/>
          <w:sz w:val="28"/>
        </w:rPr>
      </w:pPr>
      <w:r>
        <w:rPr>
          <w:i/>
        </w:rPr>
        <w:t xml:space="preserve">Australia has obligations </w:t>
      </w:r>
      <w:r w:rsidRPr="008E4CE2">
        <w:rPr>
          <w:i/>
        </w:rPr>
        <w:t>under article 9(1)</w:t>
      </w:r>
      <w:r>
        <w:rPr>
          <w:i/>
        </w:rPr>
        <w:t xml:space="preserve"> of the ICCPR and article 14(b) of the CRPD </w:t>
      </w:r>
      <w:r w:rsidRPr="008E4CE2">
        <w:rPr>
          <w:i/>
        </w:rPr>
        <w:t>not to</w:t>
      </w:r>
      <w:r>
        <w:rPr>
          <w:i/>
        </w:rPr>
        <w:t xml:space="preserve"> subject anyone to </w:t>
      </w:r>
      <w:r>
        <w:rPr>
          <w:b/>
          <w:i/>
        </w:rPr>
        <w:t>arbitrary detention</w:t>
      </w:r>
      <w:r w:rsidRPr="00DB4A94">
        <w:rPr>
          <w:i/>
        </w:rPr>
        <w:t xml:space="preserve">. </w:t>
      </w:r>
      <w:r>
        <w:rPr>
          <w:i/>
        </w:rPr>
        <w:t xml:space="preserve">Australia also has an obligation under article 9(4) of the ICCPR to uphold the right of people who are detained to </w:t>
      </w:r>
      <w:r w:rsidRPr="007C5518">
        <w:rPr>
          <w:b/>
          <w:i/>
        </w:rPr>
        <w:t>challenge the legality of their detention in court</w:t>
      </w:r>
      <w:r w:rsidRPr="007C5518">
        <w:t>.</w:t>
      </w:r>
    </w:p>
    <w:p w14:paraId="326EA1C8" w14:textId="77777777" w:rsidR="00D6170B" w:rsidRDefault="00D6170B" w:rsidP="00D6170B">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w:t>
      </w:r>
      <w:r w:rsidRPr="008E4CE2">
        <w:rPr>
          <w:i/>
        </w:rPr>
        <w:t xml:space="preserve">under article 37(b) of the CRC not to subject any child to </w:t>
      </w:r>
      <w:r w:rsidRPr="008E4CE2">
        <w:rPr>
          <w:b/>
          <w:i/>
        </w:rPr>
        <w:t>arbitrary detention</w:t>
      </w:r>
      <w:r>
        <w:rPr>
          <w:i/>
        </w:rPr>
        <w:t xml:space="preserve"> </w:t>
      </w:r>
      <w:r w:rsidRPr="008E4CE2">
        <w:rPr>
          <w:i/>
        </w:rPr>
        <w:t>and to ensure that children are detained only</w:t>
      </w:r>
      <w:r w:rsidRPr="0074150A">
        <w:rPr>
          <w:i/>
        </w:rPr>
        <w:t xml:space="preserve"> as a measure of </w:t>
      </w:r>
      <w:r w:rsidRPr="00C926F8">
        <w:rPr>
          <w:b/>
          <w:i/>
        </w:rPr>
        <w:t>last resort</w:t>
      </w:r>
      <w:r w:rsidRPr="0074150A">
        <w:rPr>
          <w:i/>
        </w:rPr>
        <w:t xml:space="preserve"> and for the </w:t>
      </w:r>
      <w:r w:rsidRPr="00C926F8">
        <w:rPr>
          <w:b/>
          <w:i/>
        </w:rPr>
        <w:t>shortest appropriate period of time</w:t>
      </w:r>
      <w:r w:rsidRPr="0074150A">
        <w:rPr>
          <w:i/>
        </w:rPr>
        <w:t>.</w:t>
      </w:r>
      <w:r>
        <w:rPr>
          <w:i/>
        </w:rPr>
        <w:t xml:space="preserve"> Australia also has an obligation under article 37(d) of the CRC </w:t>
      </w:r>
      <w:r w:rsidRPr="00C45C98">
        <w:rPr>
          <w:i/>
        </w:rPr>
        <w:t xml:space="preserve">to uphold the right of </w:t>
      </w:r>
      <w:r>
        <w:rPr>
          <w:i/>
        </w:rPr>
        <w:t xml:space="preserve">children </w:t>
      </w:r>
      <w:r w:rsidRPr="00C45C98">
        <w:rPr>
          <w:i/>
        </w:rPr>
        <w:t xml:space="preserve">who </w:t>
      </w:r>
      <w:r>
        <w:rPr>
          <w:i/>
        </w:rPr>
        <w:t xml:space="preserve">are </w:t>
      </w:r>
      <w:r w:rsidRPr="00C45C98">
        <w:rPr>
          <w:i/>
        </w:rPr>
        <w:t xml:space="preserve">detained to </w:t>
      </w:r>
      <w:r w:rsidRPr="00C45C98">
        <w:rPr>
          <w:b/>
          <w:i/>
        </w:rPr>
        <w:t>challenge the legality of their detention in court</w:t>
      </w:r>
      <w:r>
        <w:rPr>
          <w:i/>
        </w:rPr>
        <w:t>.</w:t>
      </w:r>
    </w:p>
    <w:p w14:paraId="594136C5" w14:textId="4DB02143" w:rsidR="00185BF6" w:rsidRDefault="002167A5" w:rsidP="00FD2A9A">
      <w:r>
        <w:t>The 2013 Snapshot Report</w:t>
      </w:r>
      <w:r w:rsidR="00E9628C">
        <w:t xml:space="preserve"> raised concerns that </w:t>
      </w:r>
      <w:r w:rsidR="0045692F">
        <w:t>people subject to third country processing (including children) were</w:t>
      </w:r>
      <w:r w:rsidR="00387E5D">
        <w:t xml:space="preserve"> detained on a</w:t>
      </w:r>
      <w:r w:rsidR="003A0A7F">
        <w:t xml:space="preserve"> mandatory </w:t>
      </w:r>
      <w:r w:rsidR="0045692F">
        <w:t xml:space="preserve">indefinite </w:t>
      </w:r>
      <w:r w:rsidR="00387E5D">
        <w:t xml:space="preserve">basis </w:t>
      </w:r>
      <w:r w:rsidR="0045692F">
        <w:t xml:space="preserve">for prolonged </w:t>
      </w:r>
      <w:r w:rsidR="003A0A7F">
        <w:t xml:space="preserve">periods, without any individualised assessment of the need for detention. </w:t>
      </w:r>
      <w:r w:rsidR="006D3275">
        <w:t xml:space="preserve">In the intervening years, hundreds of refugees and people seeking asylum continued </w:t>
      </w:r>
      <w:r w:rsidR="003A0A7F">
        <w:t>to be detained on a</w:t>
      </w:r>
      <w:r w:rsidR="00D372E7">
        <w:t>n</w:t>
      </w:r>
      <w:r w:rsidR="003A0A7F">
        <w:t xml:space="preserve"> </w:t>
      </w:r>
      <w:r w:rsidR="00D372E7">
        <w:t>arbitrary</w:t>
      </w:r>
      <w:r w:rsidR="003A0A7F">
        <w:t xml:space="preserve"> basis for long periods of time. </w:t>
      </w:r>
    </w:p>
    <w:p w14:paraId="35DEF77D" w14:textId="42D1F381" w:rsidR="00C17B2F" w:rsidRDefault="002F57D0" w:rsidP="00EC2990">
      <w:r>
        <w:t>Beginning in M</w:t>
      </w:r>
      <w:r w:rsidR="00AF7484">
        <w:t xml:space="preserve">ay 2014, </w:t>
      </w:r>
      <w:r>
        <w:t>people</w:t>
      </w:r>
      <w:r w:rsidR="00233E40">
        <w:t xml:space="preserve"> sent to Nauru</w:t>
      </w:r>
      <w:r>
        <w:t xml:space="preserve"> who were found to be refugees were released from the detention facility and permitted to reside in the community.</w:t>
      </w:r>
      <w:r w:rsidR="00161E74">
        <w:rPr>
          <w:rStyle w:val="EndnoteReference"/>
        </w:rPr>
        <w:endnoteReference w:id="119"/>
      </w:r>
      <w:r>
        <w:t xml:space="preserve"> </w:t>
      </w:r>
      <w:r w:rsidR="00C17B2F">
        <w:t>Those whose claims were still being processed, however, remained in detention. As at April 2015, the average length of detention</w:t>
      </w:r>
      <w:r w:rsidR="00417346">
        <w:t xml:space="preserve"> for people in Nauru was 402</w:t>
      </w:r>
      <w:r w:rsidR="00C17B2F">
        <w:t xml:space="preserve"> days.</w:t>
      </w:r>
      <w:r w:rsidR="00537033">
        <w:rPr>
          <w:rStyle w:val="EndnoteReference"/>
        </w:rPr>
        <w:endnoteReference w:id="120"/>
      </w:r>
    </w:p>
    <w:p w14:paraId="45C93AAB" w14:textId="77777777" w:rsidR="002B5156" w:rsidRDefault="00EC2990" w:rsidP="00EC2990">
      <w:r>
        <w:t xml:space="preserve">In February of </w:t>
      </w:r>
      <w:r w:rsidR="000E3B90">
        <w:t>2015</w:t>
      </w:r>
      <w:r>
        <w:t xml:space="preserve">, </w:t>
      </w:r>
      <w:r w:rsidR="002F57D0">
        <w:t xml:space="preserve">the Government of Nauru commenced the implementation of ‘open centre’ arrangements, which allowed a </w:t>
      </w:r>
      <w:r>
        <w:t>select number of asylum seekers</w:t>
      </w:r>
      <w:r w:rsidR="00233E40">
        <w:t xml:space="preserve"> </w:t>
      </w:r>
      <w:r w:rsidR="002F57D0">
        <w:t xml:space="preserve">to leave the detention facility </w:t>
      </w:r>
      <w:r>
        <w:t>for certain hours of the day.</w:t>
      </w:r>
      <w:r w:rsidR="0072049E">
        <w:rPr>
          <w:rStyle w:val="EndnoteReference"/>
        </w:rPr>
        <w:endnoteReference w:id="121"/>
      </w:r>
      <w:r w:rsidR="00127DFA">
        <w:t xml:space="preserve"> </w:t>
      </w:r>
      <w:r w:rsidR="008E4482">
        <w:t>These arrangements were expanded in</w:t>
      </w:r>
      <w:r w:rsidR="006B423F">
        <w:t xml:space="preserve"> October 2015, </w:t>
      </w:r>
      <w:r w:rsidR="008E4482">
        <w:t xml:space="preserve">with </w:t>
      </w:r>
      <w:r w:rsidR="00127DFA">
        <w:t xml:space="preserve">all </w:t>
      </w:r>
      <w:r w:rsidR="00F64F2D">
        <w:t xml:space="preserve">people residing in </w:t>
      </w:r>
      <w:r w:rsidR="008E4482">
        <w:t xml:space="preserve">Regional Processing Centre </w:t>
      </w:r>
      <w:r w:rsidR="002A0C8C">
        <w:t xml:space="preserve">now </w:t>
      </w:r>
      <w:r w:rsidR="00F64F2D">
        <w:t xml:space="preserve">permitted to </w:t>
      </w:r>
      <w:r w:rsidR="00051F3C">
        <w:t xml:space="preserve">leave at any time without </w:t>
      </w:r>
      <w:r w:rsidR="004C147C">
        <w:t>requiring</w:t>
      </w:r>
      <w:r w:rsidR="00520ABA">
        <w:t xml:space="preserve"> permission.</w:t>
      </w:r>
      <w:r w:rsidR="00520ABA">
        <w:rPr>
          <w:rStyle w:val="EndnoteReference"/>
        </w:rPr>
        <w:endnoteReference w:id="122"/>
      </w:r>
      <w:r w:rsidR="00051F3C">
        <w:t xml:space="preserve"> </w:t>
      </w:r>
    </w:p>
    <w:p w14:paraId="6973A57C" w14:textId="77777777" w:rsidR="0070253E" w:rsidRDefault="0070253E">
      <w:pPr>
        <w:spacing w:before="0" w:after="0"/>
      </w:pPr>
      <w:r>
        <w:br w:type="page"/>
      </w:r>
    </w:p>
    <w:p w14:paraId="51ACAE9D" w14:textId="7879886D" w:rsidR="00F76724" w:rsidRDefault="00531022" w:rsidP="00FD2A9A">
      <w:r>
        <w:lastRenderedPageBreak/>
        <w:t>In Papua New Guinea, the vast majority of people sent to Manus Island for proc</w:t>
      </w:r>
      <w:r w:rsidR="00563BA8">
        <w:t>essing of their claims remained</w:t>
      </w:r>
      <w:r>
        <w:t xml:space="preserve"> in indefinite detention</w:t>
      </w:r>
      <w:r w:rsidR="0081743D">
        <w:t xml:space="preserve"> </w:t>
      </w:r>
      <w:r w:rsidRPr="005F41FE">
        <w:t xml:space="preserve">until </w:t>
      </w:r>
      <w:r w:rsidR="0081743D" w:rsidRPr="005F41FE">
        <w:t>May 2016</w:t>
      </w:r>
      <w:r w:rsidR="006A6228">
        <w:t xml:space="preserve">. </w:t>
      </w:r>
      <w:r w:rsidR="00B000D5">
        <w:t xml:space="preserve">A small </w:t>
      </w:r>
      <w:r w:rsidR="00F30A2F">
        <w:t xml:space="preserve">number </w:t>
      </w:r>
      <w:r w:rsidR="007D084D">
        <w:t xml:space="preserve">of people who were found to be refugees </w:t>
      </w:r>
      <w:r w:rsidR="00B000D5">
        <w:t>were released from detention to reside at a transit facility near the Regional</w:t>
      </w:r>
      <w:r w:rsidR="00D15974">
        <w:t xml:space="preserve"> Processing Centre.</w:t>
      </w:r>
    </w:p>
    <w:p w14:paraId="4C0648AD" w14:textId="4AAFB36B" w:rsidR="009648C8" w:rsidRDefault="00485DA4" w:rsidP="00FD2A9A">
      <w:r>
        <w:t xml:space="preserve">On 26 April </w:t>
      </w:r>
      <w:r w:rsidR="00B000D5">
        <w:t xml:space="preserve">2016, </w:t>
      </w:r>
      <w:r w:rsidR="00644F36">
        <w:t>the Supreme Court of Papua New Guinea</w:t>
      </w:r>
      <w:r>
        <w:t xml:space="preserve"> ruled that the detention of refugees and people seeking asylum on Manus Island </w:t>
      </w:r>
      <w:r w:rsidR="009648C8">
        <w:t xml:space="preserve">had </w:t>
      </w:r>
      <w:r>
        <w:t xml:space="preserve">violated </w:t>
      </w:r>
      <w:r w:rsidR="009648C8">
        <w:t xml:space="preserve">their right to personal liberty as guaranteed by the Papua New Guinea </w:t>
      </w:r>
      <w:r w:rsidR="00B74BBD">
        <w:t>C</w:t>
      </w:r>
      <w:r w:rsidR="009648C8">
        <w:t>onstitution. The Court ordered the Governments of both Australia and Papua New Guinea to take all steps necessary to end the detention of refugees and people seeking asylum on Manus Island.</w:t>
      </w:r>
      <w:r w:rsidR="00B56781">
        <w:rPr>
          <w:rStyle w:val="EndnoteReference"/>
        </w:rPr>
        <w:endnoteReference w:id="123"/>
      </w:r>
      <w:r w:rsidR="00A64FDB">
        <w:t xml:space="preserve"> Fro</w:t>
      </w:r>
      <w:r w:rsidR="003117BF">
        <w:t xml:space="preserve">m May, those held at the Regional Processing Centre have been permitted to </w:t>
      </w:r>
      <w:r w:rsidR="00CE1125">
        <w:t xml:space="preserve">depart under </w:t>
      </w:r>
      <w:r w:rsidR="003358C6">
        <w:t>‘</w:t>
      </w:r>
      <w:r w:rsidR="00CE1125">
        <w:t>open centre</w:t>
      </w:r>
      <w:r w:rsidR="003358C6">
        <w:t>’</w:t>
      </w:r>
      <w:r w:rsidR="00CE1125">
        <w:t>-style arrangements.</w:t>
      </w:r>
      <w:r w:rsidR="008B2A4F">
        <w:rPr>
          <w:rStyle w:val="EndnoteReference"/>
        </w:rPr>
        <w:endnoteReference w:id="124"/>
      </w:r>
      <w:r w:rsidR="00CE1125">
        <w:t xml:space="preserve"> </w:t>
      </w:r>
    </w:p>
    <w:p w14:paraId="756C5EBB" w14:textId="0113FE66" w:rsidR="003F7F82" w:rsidRDefault="003358C6" w:rsidP="003F7F82">
      <w:r>
        <w:t xml:space="preserve">The transition from indefinite detention to ‘open centre’ arrangements is a welcome development. </w:t>
      </w:r>
      <w:r w:rsidR="00EC662E">
        <w:t xml:space="preserve">However, </w:t>
      </w:r>
      <w:r w:rsidR="00480DC5">
        <w:t>t</w:t>
      </w:r>
      <w:r w:rsidR="003F7F82">
        <w:t xml:space="preserve">he Commission </w:t>
      </w:r>
      <w:r w:rsidR="00DB110F">
        <w:t>notes</w:t>
      </w:r>
      <w:r w:rsidR="003F7F82">
        <w:t xml:space="preserve"> that </w:t>
      </w:r>
      <w:r w:rsidR="00480DC5">
        <w:t xml:space="preserve">both Nauru and Manus Island </w:t>
      </w:r>
      <w:r w:rsidR="003F7F82">
        <w:t>— in light of</w:t>
      </w:r>
      <w:r w:rsidR="00480DC5">
        <w:t xml:space="preserve"> their </w:t>
      </w:r>
      <w:r w:rsidR="003F7F82">
        <w:t>small size, the geographic isolation of the Regional Processing Centre</w:t>
      </w:r>
      <w:r w:rsidR="00480DC5">
        <w:t>s</w:t>
      </w:r>
      <w:r w:rsidR="003F7F82">
        <w:t xml:space="preserve"> and the lack of permanent settlement options — </w:t>
      </w:r>
      <w:r w:rsidR="00480DC5">
        <w:t>remain</w:t>
      </w:r>
      <w:r w:rsidR="003F7F82">
        <w:t xml:space="preserve"> </w:t>
      </w:r>
      <w:r w:rsidR="00480DC5">
        <w:t>restrictive</w:t>
      </w:r>
      <w:r w:rsidR="003F7F82">
        <w:t xml:space="preserve"> environment</w:t>
      </w:r>
      <w:r w:rsidR="00750A4C">
        <w:t>s</w:t>
      </w:r>
      <w:r w:rsidR="003F7F82">
        <w:t xml:space="preserve"> both for those </w:t>
      </w:r>
      <w:r w:rsidR="00812415">
        <w:t xml:space="preserve">still </w:t>
      </w:r>
      <w:r w:rsidR="003F7F82">
        <w:t xml:space="preserve">residing at </w:t>
      </w:r>
      <w:r w:rsidR="00812415">
        <w:t>t</w:t>
      </w:r>
      <w:r w:rsidR="003F7F82">
        <w:t>he Centre</w:t>
      </w:r>
      <w:r w:rsidR="00812415">
        <w:t>s</w:t>
      </w:r>
      <w:r w:rsidR="003F7F82">
        <w:t xml:space="preserve"> an</w:t>
      </w:r>
      <w:r w:rsidR="00812415">
        <w:t xml:space="preserve">d those living in the community or under alternative arrangements. </w:t>
      </w:r>
    </w:p>
    <w:p w14:paraId="4797B203" w14:textId="617DE9BD" w:rsidR="00FD2A9A" w:rsidRDefault="00C82B96" w:rsidP="00FD2A9A">
      <w:pPr>
        <w:pStyle w:val="Heading2"/>
      </w:pPr>
      <w:bookmarkStart w:id="49" w:name="_Toc478390819"/>
      <w:r>
        <w:t>Living conditions</w:t>
      </w:r>
      <w:r w:rsidR="00254DAA">
        <w:t xml:space="preserve"> and safety concerns</w:t>
      </w:r>
      <w:bookmarkEnd w:id="49"/>
      <w:r w:rsidR="00254DAA">
        <w:t xml:space="preserve"> </w:t>
      </w:r>
    </w:p>
    <w:p w14:paraId="4E8924B4" w14:textId="2C66E93F" w:rsidR="00C12FCE" w:rsidRDefault="00C12FCE" w:rsidP="00C12FCE">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under articles 6(1) and 9(1) of the ICCPR </w:t>
      </w:r>
      <w:r w:rsidR="00BF676C">
        <w:rPr>
          <w:i/>
        </w:rPr>
        <w:t xml:space="preserve">and article 10 of the CRPD </w:t>
      </w:r>
      <w:r>
        <w:rPr>
          <w:i/>
        </w:rPr>
        <w:t xml:space="preserve">to uphold the rights to </w:t>
      </w:r>
      <w:r w:rsidRPr="00982A0D">
        <w:rPr>
          <w:b/>
          <w:i/>
        </w:rPr>
        <w:t>life</w:t>
      </w:r>
      <w:r>
        <w:rPr>
          <w:i/>
        </w:rPr>
        <w:t xml:space="preserve"> and </w:t>
      </w:r>
      <w:r w:rsidRPr="00982A0D">
        <w:rPr>
          <w:b/>
          <w:i/>
        </w:rPr>
        <w:t>security of person</w:t>
      </w:r>
      <w:r>
        <w:rPr>
          <w:i/>
        </w:rPr>
        <w:t xml:space="preserve">. </w:t>
      </w:r>
    </w:p>
    <w:p w14:paraId="7E51E2F5" w14:textId="4D4F0F5E" w:rsidR="00C12FCE" w:rsidRPr="003141B8" w:rsidRDefault="00C12FCE" w:rsidP="00C12FCE">
      <w:pPr>
        <w:pBdr>
          <w:top w:val="single" w:sz="4" w:space="4" w:color="auto"/>
          <w:left w:val="single" w:sz="4" w:space="4" w:color="auto"/>
          <w:bottom w:val="single" w:sz="4" w:space="4" w:color="auto"/>
          <w:right w:val="single" w:sz="4" w:space="4" w:color="auto"/>
        </w:pBdr>
        <w:shd w:val="pct5" w:color="auto" w:fill="auto"/>
        <w:spacing w:before="120" w:after="120"/>
        <w:rPr>
          <w:i/>
        </w:rPr>
      </w:pPr>
      <w:r w:rsidRPr="0000772E">
        <w:rPr>
          <w:i/>
        </w:rPr>
        <w:t>Australia has obligation</w:t>
      </w:r>
      <w:r>
        <w:rPr>
          <w:i/>
        </w:rPr>
        <w:t>s</w:t>
      </w:r>
      <w:r w:rsidRPr="0000772E">
        <w:rPr>
          <w:i/>
        </w:rPr>
        <w:t xml:space="preserve"> under articles </w:t>
      </w:r>
      <w:r>
        <w:rPr>
          <w:i/>
        </w:rPr>
        <w:t>19</w:t>
      </w:r>
      <w:r w:rsidRPr="0000772E">
        <w:rPr>
          <w:i/>
        </w:rPr>
        <w:t>(</w:t>
      </w:r>
      <w:r>
        <w:rPr>
          <w:i/>
        </w:rPr>
        <w:t>1</w:t>
      </w:r>
      <w:r w:rsidRPr="0000772E">
        <w:rPr>
          <w:i/>
        </w:rPr>
        <w:t xml:space="preserve">) and </w:t>
      </w:r>
      <w:r>
        <w:rPr>
          <w:i/>
        </w:rPr>
        <w:t xml:space="preserve">34 of the CRC to </w:t>
      </w:r>
      <w:r w:rsidRPr="0000772E">
        <w:rPr>
          <w:i/>
        </w:rPr>
        <w:t xml:space="preserve">protect children from all forms of </w:t>
      </w:r>
      <w:r w:rsidRPr="0000772E">
        <w:rPr>
          <w:b/>
          <w:i/>
        </w:rPr>
        <w:t>physical and mental violence</w:t>
      </w:r>
      <w:r w:rsidRPr="003141B8">
        <w:rPr>
          <w:b/>
          <w:i/>
        </w:rPr>
        <w:t xml:space="preserve">, including </w:t>
      </w:r>
      <w:r>
        <w:rPr>
          <w:b/>
          <w:i/>
        </w:rPr>
        <w:t>sexual abuse</w:t>
      </w:r>
      <w:r>
        <w:rPr>
          <w:i/>
        </w:rPr>
        <w:t>.</w:t>
      </w:r>
    </w:p>
    <w:p w14:paraId="2194F8CE" w14:textId="77777777" w:rsidR="00D0386B" w:rsidRDefault="00D0386B" w:rsidP="00D0386B">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under article </w:t>
      </w:r>
      <w:r w:rsidRPr="008E4CE2">
        <w:rPr>
          <w:i/>
        </w:rPr>
        <w:t>10(1) of the ICCPR and article 37(c) of the CRC to trea</w:t>
      </w:r>
      <w:r>
        <w:rPr>
          <w:i/>
        </w:rPr>
        <w:t xml:space="preserve">t people in detention with </w:t>
      </w:r>
      <w:r w:rsidRPr="00303309">
        <w:rPr>
          <w:b/>
          <w:i/>
        </w:rPr>
        <w:t>humanity and respect</w:t>
      </w:r>
      <w:r>
        <w:rPr>
          <w:i/>
        </w:rPr>
        <w:t xml:space="preserve"> for the inherent dignity of the human person. Children in detention should be treated in a manner which </w:t>
      </w:r>
      <w:r w:rsidRPr="00303309">
        <w:rPr>
          <w:b/>
          <w:i/>
        </w:rPr>
        <w:t>takes into account the needs of people their age</w:t>
      </w:r>
      <w:r>
        <w:rPr>
          <w:i/>
        </w:rPr>
        <w:t>.</w:t>
      </w:r>
    </w:p>
    <w:p w14:paraId="6B19B6E6" w14:textId="090F6EF2" w:rsidR="00D0386B" w:rsidRDefault="00D0386B" w:rsidP="00D0386B">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11(1) of the ICESCR</w:t>
      </w:r>
      <w:r w:rsidR="00A97775">
        <w:rPr>
          <w:i/>
        </w:rPr>
        <w:t xml:space="preserve">, </w:t>
      </w:r>
      <w:r w:rsidRPr="008E4CE2">
        <w:rPr>
          <w:i/>
        </w:rPr>
        <w:t>article 27(1) of the CRC</w:t>
      </w:r>
      <w:r w:rsidR="00A97775">
        <w:rPr>
          <w:i/>
        </w:rPr>
        <w:t xml:space="preserve"> and article 28(1) of the CRPD</w:t>
      </w:r>
      <w:r w:rsidRPr="008E4CE2">
        <w:rPr>
          <w:i/>
        </w:rPr>
        <w:t xml:space="preserve"> to uphold the </w:t>
      </w:r>
      <w:r w:rsidRPr="00701A80">
        <w:rPr>
          <w:i/>
        </w:rPr>
        <w:t>right to an</w:t>
      </w:r>
      <w:r>
        <w:rPr>
          <w:i/>
        </w:rPr>
        <w:t xml:space="preserve"> </w:t>
      </w:r>
      <w:r w:rsidRPr="008E4CE2">
        <w:rPr>
          <w:b/>
          <w:i/>
        </w:rPr>
        <w:t>adequate standard of living</w:t>
      </w:r>
      <w:r>
        <w:rPr>
          <w:i/>
        </w:rPr>
        <w:t xml:space="preserve">, and to ensure that children have a standard of living adequate for their physical, mental, spiritual, moral and social development. </w:t>
      </w:r>
    </w:p>
    <w:p w14:paraId="548A7B02" w14:textId="5366E157" w:rsidR="00B07499" w:rsidRDefault="00FC0934" w:rsidP="005C61B2">
      <w:r>
        <w:t>Numerous reports and inquiries</w:t>
      </w:r>
      <w:r w:rsidR="0070246E">
        <w:t xml:space="preserve"> as well as the Commission’s own research</w:t>
      </w:r>
      <w:r>
        <w:t xml:space="preserve"> have repeatedly </w:t>
      </w:r>
      <w:r w:rsidR="00C454A5">
        <w:t xml:space="preserve">documented </w:t>
      </w:r>
      <w:r w:rsidR="002B3F59">
        <w:t xml:space="preserve">serious shortcomings in </w:t>
      </w:r>
      <w:r w:rsidR="004B5212">
        <w:t>living conditions for people subje</w:t>
      </w:r>
      <w:r w:rsidR="00B07499">
        <w:t>ct to third country processing.</w:t>
      </w:r>
      <w:r w:rsidR="000047AB">
        <w:rPr>
          <w:rStyle w:val="EndnoteReference"/>
        </w:rPr>
        <w:endnoteReference w:id="125"/>
      </w:r>
      <w:r w:rsidR="00EE15EE">
        <w:t xml:space="preserve"> </w:t>
      </w:r>
      <w:r w:rsidR="00D07821">
        <w:t xml:space="preserve">These </w:t>
      </w:r>
      <w:r w:rsidR="00EE15EE">
        <w:t>include:</w:t>
      </w:r>
    </w:p>
    <w:p w14:paraId="5F9DD377" w14:textId="6572865B" w:rsidR="002B3F59" w:rsidRDefault="0069565E" w:rsidP="00BD6570">
      <w:pPr>
        <w:pStyle w:val="ListParagraph"/>
        <w:numPr>
          <w:ilvl w:val="0"/>
          <w:numId w:val="24"/>
        </w:numPr>
      </w:pPr>
      <w:r>
        <w:t>s</w:t>
      </w:r>
      <w:r w:rsidR="00531BAD">
        <w:t>ubstandard a</w:t>
      </w:r>
      <w:r w:rsidR="00E20779">
        <w:t xml:space="preserve">ccommodation, </w:t>
      </w:r>
      <w:r w:rsidR="005A02C8">
        <w:t>with the main concerns including the use of temporary accommodation (such as tents) for prolonged periods, overcrowding, cramped livin</w:t>
      </w:r>
      <w:r>
        <w:t>g quarters and limited privacy</w:t>
      </w:r>
    </w:p>
    <w:p w14:paraId="44C670F8" w14:textId="550E2B48" w:rsidR="00905863" w:rsidRDefault="0069565E" w:rsidP="00BD6570">
      <w:pPr>
        <w:pStyle w:val="ListParagraph"/>
        <w:numPr>
          <w:ilvl w:val="0"/>
          <w:numId w:val="24"/>
        </w:numPr>
      </w:pPr>
      <w:r>
        <w:t>t</w:t>
      </w:r>
      <w:r w:rsidR="006C048A">
        <w:t xml:space="preserve">he harshness of the </w:t>
      </w:r>
      <w:r w:rsidR="00905863">
        <w:t>physical environment, including extreme heat</w:t>
      </w:r>
      <w:r w:rsidR="006C048A">
        <w:t xml:space="preserve">, </w:t>
      </w:r>
      <w:r w:rsidR="00CF50A6">
        <w:t xml:space="preserve">rough and hazardous </w:t>
      </w:r>
      <w:r w:rsidR="006C048A">
        <w:t xml:space="preserve">terrain </w:t>
      </w:r>
      <w:r w:rsidR="00154E42">
        <w:t xml:space="preserve">and </w:t>
      </w:r>
      <w:r w:rsidR="00142472">
        <w:t xml:space="preserve">the </w:t>
      </w:r>
      <w:r>
        <w:t>presence of vermin</w:t>
      </w:r>
    </w:p>
    <w:p w14:paraId="0BE8B3C9" w14:textId="1ECA1B63" w:rsidR="00936245" w:rsidRDefault="0069565E" w:rsidP="00BD6570">
      <w:pPr>
        <w:pStyle w:val="ListParagraph"/>
        <w:numPr>
          <w:ilvl w:val="0"/>
          <w:numId w:val="24"/>
        </w:numPr>
      </w:pPr>
      <w:r>
        <w:t>t</w:t>
      </w:r>
      <w:r w:rsidR="00531BAD">
        <w:t xml:space="preserve">he inadequacy of basic services, including </w:t>
      </w:r>
      <w:r w:rsidR="00736A75">
        <w:t xml:space="preserve">water and hygiene facilities, </w:t>
      </w:r>
      <w:r w:rsidR="00531BAD">
        <w:t xml:space="preserve">provision of clothing and </w:t>
      </w:r>
      <w:r w:rsidR="0039412C">
        <w:t>footwear</w:t>
      </w:r>
      <w:r w:rsidR="00531BAD">
        <w:t xml:space="preserve">, education and health services. </w:t>
      </w:r>
    </w:p>
    <w:p w14:paraId="5DD3BD60" w14:textId="446A1B54" w:rsidR="001C3CCC" w:rsidRDefault="00D07821" w:rsidP="00D07821">
      <w:r>
        <w:t>Available evidence suggests that there has been limited improvement in these conditions over time.</w:t>
      </w:r>
      <w:r>
        <w:rPr>
          <w:rStyle w:val="EndnoteReference"/>
        </w:rPr>
        <w:endnoteReference w:id="126"/>
      </w:r>
      <w:r>
        <w:t xml:space="preserve"> </w:t>
      </w:r>
    </w:p>
    <w:p w14:paraId="528F2E89" w14:textId="221BEAE8" w:rsidR="00ED1EA8" w:rsidRDefault="00EF7264" w:rsidP="00457C88">
      <w:r>
        <w:lastRenderedPageBreak/>
        <w:t>T</w:t>
      </w:r>
      <w:r w:rsidR="00D07821">
        <w:t xml:space="preserve">wo </w:t>
      </w:r>
      <w:r w:rsidR="00A54F5C">
        <w:t xml:space="preserve">separate </w:t>
      </w:r>
      <w:r w:rsidR="00D07821">
        <w:t xml:space="preserve">Senate inquiries have identified </w:t>
      </w:r>
      <w:r w:rsidR="00982027">
        <w:t>inadequate living conditions as contributing factors to tension and unrest at third</w:t>
      </w:r>
      <w:r w:rsidR="009F2037">
        <w:t xml:space="preserve"> country processing facilities.</w:t>
      </w:r>
      <w:r w:rsidR="00C2479A">
        <w:rPr>
          <w:rStyle w:val="EndnoteReference"/>
        </w:rPr>
        <w:endnoteReference w:id="127"/>
      </w:r>
      <w:r w:rsidR="00BE430D">
        <w:t xml:space="preserve"> </w:t>
      </w:r>
      <w:r w:rsidR="00DE63A5">
        <w:t xml:space="preserve">The first of these inquiries focused on </w:t>
      </w:r>
      <w:r w:rsidR="00355DC5">
        <w:t>a serious violen</w:t>
      </w:r>
      <w:r w:rsidR="00E067DF">
        <w:t>t</w:t>
      </w:r>
      <w:r w:rsidR="00355DC5">
        <w:t xml:space="preserve"> incident </w:t>
      </w:r>
      <w:r w:rsidR="00B74BBD">
        <w:t xml:space="preserve">which </w:t>
      </w:r>
      <w:r w:rsidR="00355DC5">
        <w:t xml:space="preserve">occurred at the </w:t>
      </w:r>
      <w:r w:rsidR="003860E1">
        <w:t xml:space="preserve">Manus Island Regional Processing </w:t>
      </w:r>
      <w:r w:rsidR="00ED1EA8">
        <w:t>Centre</w:t>
      </w:r>
      <w:r w:rsidR="00DE63A5">
        <w:t xml:space="preserve"> in February 2014</w:t>
      </w:r>
      <w:r w:rsidR="00DC4A36">
        <w:t xml:space="preserve">. This </w:t>
      </w:r>
      <w:r w:rsidR="00B74BBD">
        <w:t>incident</w:t>
      </w:r>
      <w:r w:rsidR="00EA4004">
        <w:t xml:space="preserve"> </w:t>
      </w:r>
      <w:r w:rsidR="00C71A9B">
        <w:t xml:space="preserve">was also </w:t>
      </w:r>
      <w:r w:rsidR="001A1F50">
        <w:t>the subject of an independent review by Robert Cornall AO</w:t>
      </w:r>
      <w:r w:rsidR="00355DC5">
        <w:t xml:space="preserve">. </w:t>
      </w:r>
      <w:r w:rsidR="00457C88">
        <w:t xml:space="preserve">Following </w:t>
      </w:r>
      <w:r w:rsidR="00934AAC">
        <w:t>pr</w:t>
      </w:r>
      <w:r w:rsidR="00355DC5">
        <w:t>otest</w:t>
      </w:r>
      <w:r w:rsidR="00934AAC">
        <w:t>s</w:t>
      </w:r>
      <w:r w:rsidR="00355DC5">
        <w:t xml:space="preserve"> by some of the people detained at the facility (which in some instances had turned violent), dozens of </w:t>
      </w:r>
      <w:r w:rsidR="009D2C75">
        <w:t>peop</w:t>
      </w:r>
      <w:r w:rsidR="00404AAA">
        <w:t>le</w:t>
      </w:r>
      <w:r w:rsidR="00457C88">
        <w:t xml:space="preserve"> seeking asylum were assaulted by Papua New Guinea police, security guards and other local staff. Many of those assaulted </w:t>
      </w:r>
      <w:r w:rsidR="00404AAA">
        <w:t>had not been involved in the protests</w:t>
      </w:r>
      <w:r w:rsidR="000A11E4">
        <w:t xml:space="preserve"> </w:t>
      </w:r>
      <w:r w:rsidR="0078131A">
        <w:t>—</w:t>
      </w:r>
      <w:r w:rsidR="000A11E4">
        <w:t xml:space="preserve"> </w:t>
      </w:r>
      <w:r w:rsidR="00457C88">
        <w:t>i</w:t>
      </w:r>
      <w:r w:rsidR="00404AAA">
        <w:t>n some cases, people taking shelter in their bedrooms were dragged outside to be beaten.</w:t>
      </w:r>
      <w:r w:rsidR="003576CA">
        <w:rPr>
          <w:rStyle w:val="EndnoteReference"/>
        </w:rPr>
        <w:endnoteReference w:id="128"/>
      </w:r>
      <w:r w:rsidR="00404AAA">
        <w:t xml:space="preserve"> </w:t>
      </w:r>
    </w:p>
    <w:p w14:paraId="59F90D0B" w14:textId="61B4E1A6" w:rsidR="009E5223" w:rsidRDefault="00901B8D" w:rsidP="00CD361F">
      <w:r>
        <w:t xml:space="preserve">Iranian asylum seeker Reza Berati was beaten to death and two other people sustained serious injuries (one losing his right eye and </w:t>
      </w:r>
      <w:r w:rsidR="00D9515A">
        <w:t xml:space="preserve">the other </w:t>
      </w:r>
      <w:r>
        <w:t>suffering a gunshot wound). At least 69</w:t>
      </w:r>
      <w:r w:rsidR="00D9515A">
        <w:t xml:space="preserve"> other people </w:t>
      </w:r>
      <w:r w:rsidR="00DD4204">
        <w:t xml:space="preserve">were </w:t>
      </w:r>
      <w:r w:rsidR="001356CA">
        <w:t xml:space="preserve">also </w:t>
      </w:r>
      <w:r w:rsidR="00DD4204">
        <w:t>treated for</w:t>
      </w:r>
      <w:r w:rsidR="001356CA">
        <w:t xml:space="preserve"> a range of</w:t>
      </w:r>
      <w:r w:rsidR="00DD4204">
        <w:t xml:space="preserve"> </w:t>
      </w:r>
      <w:r w:rsidR="00B31F78">
        <w:t>i</w:t>
      </w:r>
      <w:r w:rsidR="001356CA">
        <w:t>n</w:t>
      </w:r>
      <w:r w:rsidR="00B31F78">
        <w:t>juries</w:t>
      </w:r>
      <w:r w:rsidR="001356CA">
        <w:t>,</w:t>
      </w:r>
      <w:r w:rsidR="00B31F78">
        <w:t xml:space="preserve"> including br</w:t>
      </w:r>
      <w:r w:rsidR="001356CA">
        <w:t>oke</w:t>
      </w:r>
      <w:r w:rsidR="00B778AE">
        <w:t xml:space="preserve">n bones and lacerations. </w:t>
      </w:r>
      <w:r w:rsidR="001248E6">
        <w:t>Others likely received minor injur</w:t>
      </w:r>
      <w:r w:rsidR="008771EB">
        <w:t>i</w:t>
      </w:r>
      <w:r w:rsidR="001248E6">
        <w:t>es which did not require medical treatment, and many reported negative impacts on their mental health</w:t>
      </w:r>
      <w:r w:rsidR="00AF7B1A">
        <w:t>.</w:t>
      </w:r>
      <w:r w:rsidR="00AC3888">
        <w:rPr>
          <w:rStyle w:val="EndnoteReference"/>
        </w:rPr>
        <w:endnoteReference w:id="129"/>
      </w:r>
      <w:r w:rsidR="00AF7B1A">
        <w:t xml:space="preserve"> </w:t>
      </w:r>
    </w:p>
    <w:p w14:paraId="22040859" w14:textId="7D8A6F12" w:rsidR="005F02DD" w:rsidRDefault="002812F4" w:rsidP="00DD0B66">
      <w:r>
        <w:t xml:space="preserve">The second inquiry focused on </w:t>
      </w:r>
      <w:r w:rsidR="00B71AD7">
        <w:t>serious allegations</w:t>
      </w:r>
      <w:r>
        <w:t xml:space="preserve"> which</w:t>
      </w:r>
      <w:r w:rsidR="00B71AD7">
        <w:t xml:space="preserve"> emerged </w:t>
      </w:r>
      <w:r>
        <w:t xml:space="preserve">in September 2014, </w:t>
      </w:r>
      <w:r w:rsidR="00B71AD7">
        <w:t xml:space="preserve">regarding </w:t>
      </w:r>
      <w:r w:rsidR="003A5DA8">
        <w:t xml:space="preserve">multiple incidents of </w:t>
      </w:r>
      <w:r w:rsidR="00B71AD7">
        <w:t xml:space="preserve">physical and sexual assault and other forms of </w:t>
      </w:r>
      <w:r w:rsidR="00D922F1">
        <w:t xml:space="preserve">abuse and </w:t>
      </w:r>
      <w:r w:rsidR="00B71AD7">
        <w:t>exploitation</w:t>
      </w:r>
      <w:r w:rsidR="008F5271">
        <w:t xml:space="preserve"> involving </w:t>
      </w:r>
      <w:r w:rsidR="00B71AD7">
        <w:t xml:space="preserve">people </w:t>
      </w:r>
      <w:r w:rsidR="008F5271">
        <w:t>residing at the Regional Processing Centre i</w:t>
      </w:r>
      <w:r w:rsidR="00B71AD7">
        <w:t>n Nauru</w:t>
      </w:r>
      <w:r w:rsidR="00CA1722">
        <w:t xml:space="preserve"> (</w:t>
      </w:r>
      <w:r w:rsidR="00BD5319">
        <w:t>including children</w:t>
      </w:r>
      <w:r w:rsidR="00CA1722">
        <w:t>)</w:t>
      </w:r>
      <w:r w:rsidR="00B71AD7">
        <w:t xml:space="preserve">. </w:t>
      </w:r>
      <w:r w:rsidR="008F5271">
        <w:t>A</w:t>
      </w:r>
      <w:r w:rsidR="00151B76">
        <w:t>n</w:t>
      </w:r>
      <w:r w:rsidR="008F5271">
        <w:t xml:space="preserve"> </w:t>
      </w:r>
      <w:r w:rsidR="00151B76">
        <w:t xml:space="preserve">independent </w:t>
      </w:r>
      <w:r w:rsidR="008F5271">
        <w:t xml:space="preserve">review </w:t>
      </w:r>
      <w:r w:rsidR="000C59DA">
        <w:t xml:space="preserve">of these allegations </w:t>
      </w:r>
      <w:r w:rsidR="006D794E">
        <w:t xml:space="preserve">by Philip Moss </w:t>
      </w:r>
      <w:r w:rsidR="00F3167B">
        <w:t xml:space="preserve">documented </w:t>
      </w:r>
      <w:r w:rsidR="00200402">
        <w:t xml:space="preserve">numerous reported and unreported </w:t>
      </w:r>
      <w:r w:rsidR="00F3167B">
        <w:t>claims of assault, harassment and exploitation</w:t>
      </w:r>
      <w:r w:rsidR="00DD0B66">
        <w:t>, and found that many people held at the Regional Processing Centre in Nauru were apprehensive about their personal safety and ha</w:t>
      </w:r>
      <w:r w:rsidR="00BD5319">
        <w:t>d concerns about their privacy.</w:t>
      </w:r>
      <w:r w:rsidR="000F32AD">
        <w:rPr>
          <w:rStyle w:val="EndnoteReference"/>
        </w:rPr>
        <w:endnoteReference w:id="130"/>
      </w:r>
      <w:r w:rsidR="00BD5319">
        <w:t xml:space="preserve"> </w:t>
      </w:r>
    </w:p>
    <w:p w14:paraId="6A02755D" w14:textId="2802C214" w:rsidR="00113786" w:rsidRDefault="00DD0B66" w:rsidP="00CD361F">
      <w:r>
        <w:t>The review made a number of recommendations to improve processes for preventing and responding to sexual and o</w:t>
      </w:r>
      <w:r w:rsidR="00885FA4">
        <w:t>ther physical assault in Nauru, all of which were accepted by t</w:t>
      </w:r>
      <w:r w:rsidR="00791804">
        <w:t>he Department</w:t>
      </w:r>
      <w:r w:rsidR="00BD5319">
        <w:t>.</w:t>
      </w:r>
      <w:r w:rsidR="001927C9">
        <w:rPr>
          <w:rStyle w:val="EndnoteReference"/>
        </w:rPr>
        <w:endnoteReference w:id="131"/>
      </w:r>
      <w:r w:rsidR="0021225F">
        <w:t xml:space="preserve"> </w:t>
      </w:r>
      <w:r w:rsidR="00435EFA">
        <w:t>A</w:t>
      </w:r>
      <w:r w:rsidR="003B125A">
        <w:t xml:space="preserve"> Senate inquiry subsequently </w:t>
      </w:r>
      <w:r w:rsidR="00BB7914">
        <w:t xml:space="preserve">concluded that </w:t>
      </w:r>
      <w:r w:rsidR="00700AB7">
        <w:t>the Regio</w:t>
      </w:r>
      <w:r w:rsidR="00365D85">
        <w:t>nal Processing Centre in Nauru ‘</w:t>
      </w:r>
      <w:r w:rsidR="00700AB7">
        <w:t>is neither a safe nor an appropriate environment for children and that they should no longer be held there</w:t>
      </w:r>
      <w:r w:rsidR="00365D85">
        <w:t>’. It recommended</w:t>
      </w:r>
      <w:r w:rsidR="001213C1">
        <w:t xml:space="preserve"> that all children and families be removed from the facility as soon as possible.</w:t>
      </w:r>
      <w:r w:rsidR="00113786">
        <w:rPr>
          <w:rStyle w:val="EndnoteReference"/>
        </w:rPr>
        <w:endnoteReference w:id="132"/>
      </w:r>
    </w:p>
    <w:p w14:paraId="4D71EFC6" w14:textId="64072362" w:rsidR="00424DE6" w:rsidRDefault="00BD5319" w:rsidP="00CD361F">
      <w:r>
        <w:t xml:space="preserve">In addition to incidents within the Regional Processing Centre, </w:t>
      </w:r>
      <w:r w:rsidR="0060468D">
        <w:t>t</w:t>
      </w:r>
      <w:r w:rsidR="00064C50">
        <w:t>here have</w:t>
      </w:r>
      <w:r w:rsidR="00284797">
        <w:t xml:space="preserve"> </w:t>
      </w:r>
      <w:r w:rsidR="00EB2B25">
        <w:t xml:space="preserve">been </w:t>
      </w:r>
      <w:r w:rsidR="00284797">
        <w:t xml:space="preserve">several </w:t>
      </w:r>
      <w:r w:rsidR="00064C50">
        <w:t xml:space="preserve">incidents in which </w:t>
      </w:r>
      <w:r w:rsidR="00284797">
        <w:t xml:space="preserve">people subject to third country processing </w:t>
      </w:r>
      <w:r w:rsidR="0062730B">
        <w:t>have</w:t>
      </w:r>
      <w:r w:rsidR="00B20F95">
        <w:t xml:space="preserve"> reportedly</w:t>
      </w:r>
      <w:r w:rsidR="0062730B">
        <w:t xml:space="preserve"> been </w:t>
      </w:r>
      <w:r w:rsidR="00345A04">
        <w:t xml:space="preserve">physically </w:t>
      </w:r>
      <w:r w:rsidR="00064C50">
        <w:t>attacked</w:t>
      </w:r>
      <w:r w:rsidR="00093E69">
        <w:t xml:space="preserve"> or sexually assaulted</w:t>
      </w:r>
      <w:r w:rsidR="00064C50">
        <w:t xml:space="preserve"> while residing i</w:t>
      </w:r>
      <w:r w:rsidR="00B51191">
        <w:t xml:space="preserve">n the Nauruan community, </w:t>
      </w:r>
      <w:r w:rsidR="0062730B">
        <w:t>or wh</w:t>
      </w:r>
      <w:r w:rsidR="00E87837">
        <w:t>ile on release from the</w:t>
      </w:r>
      <w:r w:rsidR="00B51191">
        <w:t xml:space="preserve"> Regional Processing</w:t>
      </w:r>
      <w:r w:rsidR="00515095">
        <w:t xml:space="preserve"> Centre.</w:t>
      </w:r>
      <w:r w:rsidR="00D92DEF">
        <w:rPr>
          <w:rStyle w:val="EndnoteReference"/>
        </w:rPr>
        <w:endnoteReference w:id="133"/>
      </w:r>
    </w:p>
    <w:p w14:paraId="2708650F" w14:textId="77777777" w:rsidR="00E40805" w:rsidRDefault="00424DE6" w:rsidP="00E40805">
      <w:r>
        <w:t xml:space="preserve">During a visit to the Wickham Point detention facility in October 2015, the Commission interviewed </w:t>
      </w:r>
      <w:r w:rsidR="002A63C4">
        <w:t xml:space="preserve">many children and adults who </w:t>
      </w:r>
      <w:r>
        <w:t>had been</w:t>
      </w:r>
      <w:r w:rsidR="002A63C4">
        <w:t xml:space="preserve"> temporarily</w:t>
      </w:r>
      <w:r w:rsidR="00BA4374">
        <w:t xml:space="preserve"> </w:t>
      </w:r>
      <w:r>
        <w:t>transferred from Nauru to Australia for medical treatment.</w:t>
      </w:r>
      <w:r w:rsidR="00E40805">
        <w:t xml:space="preserve"> The interviews revealed u</w:t>
      </w:r>
      <w:r w:rsidR="00E40805" w:rsidRPr="00E40805">
        <w:t xml:space="preserve">niversal concerns about safety </w:t>
      </w:r>
      <w:r w:rsidR="00E40805">
        <w:t>in Nauru, with m</w:t>
      </w:r>
      <w:r w:rsidR="00E40805" w:rsidRPr="00E40805">
        <w:t>ost</w:t>
      </w:r>
      <w:r w:rsidR="00FA3EE6">
        <w:t xml:space="preserve"> people</w:t>
      </w:r>
      <w:r w:rsidR="00E40805" w:rsidRPr="00E40805">
        <w:t xml:space="preserve"> report</w:t>
      </w:r>
      <w:r w:rsidR="00FA3EE6">
        <w:t>ing</w:t>
      </w:r>
      <w:r w:rsidR="00E40805" w:rsidRPr="00E40805">
        <w:t xml:space="preserve"> they would not leave </w:t>
      </w:r>
      <w:r w:rsidR="00E40805">
        <w:t>the Regional Processing Centre despite the introduction of ‘open centre’ arrangements due to concerns about</w:t>
      </w:r>
      <w:r w:rsidR="008D06A4">
        <w:t xml:space="preserve"> their</w:t>
      </w:r>
      <w:r w:rsidR="00E40805">
        <w:t xml:space="preserve"> safety in the Nauruan community.</w:t>
      </w:r>
      <w:r w:rsidR="00B300D8">
        <w:rPr>
          <w:rStyle w:val="EndnoteReference"/>
        </w:rPr>
        <w:endnoteReference w:id="134"/>
      </w:r>
      <w:r w:rsidR="00E40805">
        <w:t xml:space="preserve"> </w:t>
      </w:r>
    </w:p>
    <w:p w14:paraId="0819BA08" w14:textId="6A24FB5F" w:rsidR="00C80737" w:rsidRDefault="00477105" w:rsidP="00CD361F">
      <w:r>
        <w:t xml:space="preserve">The Commission </w:t>
      </w:r>
      <w:r w:rsidR="00F03327">
        <w:t>acknowledg</w:t>
      </w:r>
      <w:r>
        <w:t>es</w:t>
      </w:r>
      <w:r w:rsidR="00F03327">
        <w:t xml:space="preserve"> that attempts have been made to improve security in both </w:t>
      </w:r>
      <w:r w:rsidR="00502092">
        <w:t>regional processing countries</w:t>
      </w:r>
      <w:r>
        <w:t>. However, it may be</w:t>
      </w:r>
      <w:r w:rsidR="00502092">
        <w:t xml:space="preserve"> difficult to fully address </w:t>
      </w:r>
      <w:r>
        <w:t xml:space="preserve">security concerns </w:t>
      </w:r>
      <w:r w:rsidR="00502092">
        <w:t>given the</w:t>
      </w:r>
      <w:r w:rsidR="000E4C70">
        <w:t xml:space="preserve"> operational </w:t>
      </w:r>
      <w:r w:rsidR="00502092">
        <w:t>limitations in both Nauru and Papua New Guinea</w:t>
      </w:r>
      <w:r w:rsidR="00A74B59">
        <w:t xml:space="preserve">. </w:t>
      </w:r>
    </w:p>
    <w:p w14:paraId="026EECAE" w14:textId="5CA5C0C2" w:rsidR="00321E48" w:rsidRPr="001A1853" w:rsidRDefault="00321E48" w:rsidP="00321E48">
      <w:pPr>
        <w:pStyle w:val="Heading2"/>
      </w:pPr>
      <w:bookmarkStart w:id="50" w:name="_Toc478390820"/>
      <w:r w:rsidRPr="001A1853">
        <w:lastRenderedPageBreak/>
        <w:t xml:space="preserve">Impacts of third country processing on </w:t>
      </w:r>
      <w:r>
        <w:t xml:space="preserve">physical and </w:t>
      </w:r>
      <w:r w:rsidRPr="001A1853">
        <w:t>mental health</w:t>
      </w:r>
      <w:bookmarkEnd w:id="50"/>
      <w:r w:rsidRPr="001A1853">
        <w:t xml:space="preserve"> </w:t>
      </w:r>
    </w:p>
    <w:p w14:paraId="747A7040" w14:textId="3C8005ED" w:rsidR="00321E48" w:rsidRDefault="00321E48" w:rsidP="00321E48">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obligations under article 12(1) of the ICESCR</w:t>
      </w:r>
      <w:r w:rsidR="00AE5011">
        <w:rPr>
          <w:i/>
        </w:rPr>
        <w:t xml:space="preserve">, </w:t>
      </w:r>
      <w:r>
        <w:rPr>
          <w:i/>
        </w:rPr>
        <w:t xml:space="preserve">article 24(1) of the CRC </w:t>
      </w:r>
      <w:r w:rsidR="00AE5011">
        <w:rPr>
          <w:i/>
        </w:rPr>
        <w:t xml:space="preserve">and article 25 of the CRPD </w:t>
      </w:r>
      <w:r>
        <w:rPr>
          <w:i/>
        </w:rPr>
        <w:t xml:space="preserve">to uphold the </w:t>
      </w:r>
      <w:r w:rsidRPr="00701A80">
        <w:rPr>
          <w:i/>
        </w:rPr>
        <w:t>right to the</w:t>
      </w:r>
      <w:r w:rsidRPr="00C749D4">
        <w:rPr>
          <w:b/>
          <w:i/>
        </w:rPr>
        <w:t xml:space="preserve"> highest attainable standard of health</w:t>
      </w:r>
      <w:r>
        <w:rPr>
          <w:i/>
        </w:rPr>
        <w:t>.</w:t>
      </w:r>
    </w:p>
    <w:p w14:paraId="488597E7" w14:textId="77777777" w:rsidR="003478BE" w:rsidRDefault="003478BE" w:rsidP="003478BE">
      <w:pPr>
        <w:pBdr>
          <w:top w:val="single" w:sz="4" w:space="4" w:color="auto"/>
          <w:left w:val="single" w:sz="4" w:space="4" w:color="auto"/>
          <w:bottom w:val="single" w:sz="4" w:space="4" w:color="auto"/>
          <w:right w:val="single" w:sz="4" w:space="4" w:color="auto"/>
        </w:pBdr>
        <w:shd w:val="pct5" w:color="auto" w:fill="auto"/>
        <w:spacing w:before="120" w:after="120"/>
        <w:rPr>
          <w:i/>
        </w:rPr>
      </w:pPr>
      <w:r w:rsidRPr="002D18F5">
        <w:rPr>
          <w:i/>
        </w:rPr>
        <w:t xml:space="preserve">Australia has obligations under articles 6(2) and 19(1) of the CRC to ensure to the maximum extent possible the </w:t>
      </w:r>
      <w:r w:rsidRPr="002D18F5">
        <w:rPr>
          <w:b/>
          <w:i/>
        </w:rPr>
        <w:t>survival and development of the child</w:t>
      </w:r>
      <w:r w:rsidRPr="002D18F5">
        <w:rPr>
          <w:i/>
        </w:rPr>
        <w:t xml:space="preserve"> and to protect children from all forms of </w:t>
      </w:r>
      <w:r w:rsidRPr="002D18F5">
        <w:rPr>
          <w:b/>
          <w:i/>
        </w:rPr>
        <w:t>physical and mental violence</w:t>
      </w:r>
      <w:r w:rsidRPr="002D18F5">
        <w:rPr>
          <w:i/>
        </w:rPr>
        <w:t>.</w:t>
      </w:r>
    </w:p>
    <w:p w14:paraId="36276F09" w14:textId="0F7E8CB2" w:rsidR="00321E48" w:rsidRDefault="00321E48" w:rsidP="00321E48">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obligations under article 7 of the ICCPR</w:t>
      </w:r>
      <w:r w:rsidR="00494699">
        <w:rPr>
          <w:i/>
        </w:rPr>
        <w:t xml:space="preserve">, </w:t>
      </w:r>
      <w:r>
        <w:rPr>
          <w:i/>
        </w:rPr>
        <w:t xml:space="preserve">article 37(a) of the CRC </w:t>
      </w:r>
      <w:r w:rsidR="00494699">
        <w:rPr>
          <w:i/>
        </w:rPr>
        <w:t xml:space="preserve">and article 15(1) of the CRPD </w:t>
      </w:r>
      <w:r w:rsidRPr="008E4CE2">
        <w:rPr>
          <w:i/>
        </w:rPr>
        <w:t>not to subject</w:t>
      </w:r>
      <w:r>
        <w:rPr>
          <w:i/>
        </w:rPr>
        <w:t xml:space="preserve"> anyone to </w:t>
      </w:r>
      <w:r w:rsidRPr="006E0E99">
        <w:rPr>
          <w:b/>
          <w:i/>
        </w:rPr>
        <w:t>cruel, inhuman or degrading treatment or punishment</w:t>
      </w:r>
      <w:r w:rsidRPr="000B1E15">
        <w:rPr>
          <w:i/>
        </w:rPr>
        <w:t>.</w:t>
      </w:r>
    </w:p>
    <w:p w14:paraId="21DB8F54" w14:textId="65777DC6" w:rsidR="00321E48" w:rsidRDefault="00321E48" w:rsidP="00321E48">
      <w:r>
        <w:t xml:space="preserve">Since third country processing was reinstated in 2012, concerns have been </w:t>
      </w:r>
      <w:r w:rsidR="00554755">
        <w:t xml:space="preserve">consistently </w:t>
      </w:r>
      <w:r>
        <w:t xml:space="preserve">raised about the impacts of these arrangements on the physical and mental health of refugees and people seeking asylum. </w:t>
      </w:r>
    </w:p>
    <w:p w14:paraId="7F1641EF" w14:textId="690E0F09" w:rsidR="00321E48" w:rsidRDefault="00321E48" w:rsidP="00321E48">
      <w:r w:rsidRPr="002F562F">
        <w:t xml:space="preserve">Limited health care services and poor conditions of detention </w:t>
      </w:r>
      <w:r w:rsidR="0078131A" w:rsidRPr="002F562F">
        <w:t>—</w:t>
      </w:r>
      <w:r w:rsidRPr="002F562F">
        <w:t xml:space="preserve"> including hot and humid conditions, inadequate sanitation and hygiene facilities, overcrowding in accommodation, presence of parasites and vermin and (in Nauru) proximity to phosphate mining </w:t>
      </w:r>
      <w:r w:rsidR="0078131A" w:rsidRPr="002F562F">
        <w:t>—</w:t>
      </w:r>
      <w:r w:rsidRPr="002F562F">
        <w:t xml:space="preserve"> have been highlighted as key factors leading to physical illness amongst people held at Regional Processing Centres.</w:t>
      </w:r>
      <w:r w:rsidR="00214541" w:rsidRPr="002F562F">
        <w:rPr>
          <w:rStyle w:val="EndnoteReference"/>
        </w:rPr>
        <w:endnoteReference w:id="135"/>
      </w:r>
      <w:r>
        <w:t xml:space="preserve"> </w:t>
      </w:r>
    </w:p>
    <w:p w14:paraId="13EC656A" w14:textId="5589F1BA" w:rsidR="00321E48" w:rsidRDefault="00321E48" w:rsidP="00321E48">
      <w:r>
        <w:t>In September 2014, Iranian asylum seeker H</w:t>
      </w:r>
      <w:r w:rsidRPr="00AC7438">
        <w:t>amid Khazaei</w:t>
      </w:r>
      <w:r>
        <w:t xml:space="preserve"> died from septicaemia after cutting his foot while detained at the Manus Island Regional Processing Centre. The severity of his illness was likely compounded by conditions at the Centre and difficulties in securing the necessary medical care in Papua New Guinea. Had a similar injury been sustained by a person in a detention facility in Australia, it is highly unlikely that it would have resulted in their death. </w:t>
      </w:r>
    </w:p>
    <w:p w14:paraId="36012DB1" w14:textId="6C3DBB9A" w:rsidR="004521A7" w:rsidRDefault="00321E48" w:rsidP="00321E48">
      <w:r>
        <w:t>In relation to mental health, the combination of prolonged indefinite detention, delays in the processing of asylum claims, difficult living conditions, concerns about physical safety and uncertainty about the future ha</w:t>
      </w:r>
      <w:r w:rsidR="005B55DF">
        <w:t>ve</w:t>
      </w:r>
      <w:r>
        <w:t xml:space="preserve"> reportedly had a profoundly negative impact on the mental health outcomes of people subject to third country processing. </w:t>
      </w:r>
    </w:p>
    <w:p w14:paraId="1FD88FC6" w14:textId="1BF17619" w:rsidR="009D6593" w:rsidRDefault="005F3A5F" w:rsidP="009D6593">
      <w:r>
        <w:t>In April 2016, UNHCR visited</w:t>
      </w:r>
      <w:r w:rsidR="0058728E">
        <w:t xml:space="preserve"> Manus Island and</w:t>
      </w:r>
      <w:r>
        <w:t xml:space="preserve"> Nauru accompanied by three expert medical consultants, who undertook</w:t>
      </w:r>
      <w:r w:rsidR="0058728E">
        <w:t xml:space="preserve"> mental health</w:t>
      </w:r>
      <w:r>
        <w:t xml:space="preserve"> surveys of the asylum seekers and refugees</w:t>
      </w:r>
      <w:r w:rsidR="0058728E">
        <w:t xml:space="preserve"> residing there.</w:t>
      </w:r>
      <w:r w:rsidR="009D6593">
        <w:t xml:space="preserve"> Of 181 people surveyed on Manus Island, 88 per</w:t>
      </w:r>
      <w:r w:rsidR="00966A60">
        <w:t xml:space="preserve"> cent </w:t>
      </w:r>
      <w:r w:rsidR="009D6593">
        <w:t>were suffering from a depressive or</w:t>
      </w:r>
      <w:r w:rsidR="00966A60">
        <w:t xml:space="preserve"> </w:t>
      </w:r>
      <w:r w:rsidR="009D6593">
        <w:t>anxiety disorder and/or post-traumatic stress disorder</w:t>
      </w:r>
      <w:r w:rsidR="00966A60">
        <w:t>.</w:t>
      </w:r>
      <w:r w:rsidR="00553DEE">
        <w:rPr>
          <w:rStyle w:val="EndnoteReference"/>
        </w:rPr>
        <w:endnoteReference w:id="136"/>
      </w:r>
      <w:r w:rsidR="00966A60">
        <w:t xml:space="preserve"> Of the 53 people surveyed in Nauru, </w:t>
      </w:r>
      <w:r w:rsidR="00966A60" w:rsidRPr="00966A60">
        <w:t>83 per cent suffered from post-traumatic stress disorder and/or depression</w:t>
      </w:r>
      <w:r w:rsidR="0092209C">
        <w:t>.</w:t>
      </w:r>
      <w:r w:rsidR="00553DEE">
        <w:rPr>
          <w:rStyle w:val="EndnoteReference"/>
        </w:rPr>
        <w:endnoteReference w:id="137"/>
      </w:r>
      <w:r w:rsidR="0092209C">
        <w:t xml:space="preserve"> UNHCR observed that</w:t>
      </w:r>
    </w:p>
    <w:p w14:paraId="14F9CB7B" w14:textId="23540981" w:rsidR="0093177A" w:rsidRPr="00D94032" w:rsidRDefault="00DE1B1C" w:rsidP="00D94032">
      <w:pPr>
        <w:ind w:left="567"/>
        <w:rPr>
          <w:sz w:val="22"/>
        </w:rPr>
      </w:pPr>
      <w:r>
        <w:rPr>
          <w:sz w:val="22"/>
        </w:rPr>
        <w:t>t</w:t>
      </w:r>
      <w:r w:rsidR="0093177A" w:rsidRPr="00D94032">
        <w:rPr>
          <w:sz w:val="22"/>
        </w:rPr>
        <w:t>he prolonged, arbitrary and indefinite nature of immigration detention in conjunction with a</w:t>
      </w:r>
      <w:r w:rsidR="001D517A" w:rsidRPr="00D94032">
        <w:rPr>
          <w:sz w:val="22"/>
        </w:rPr>
        <w:t xml:space="preserve"> </w:t>
      </w:r>
      <w:r w:rsidR="0093177A" w:rsidRPr="00D94032">
        <w:rPr>
          <w:sz w:val="22"/>
        </w:rPr>
        <w:t>profound hopelessness in the context of no durable settlement options has corroded these</w:t>
      </w:r>
      <w:r w:rsidR="001D517A" w:rsidRPr="00D94032">
        <w:rPr>
          <w:sz w:val="22"/>
        </w:rPr>
        <w:t xml:space="preserve"> </w:t>
      </w:r>
      <w:r w:rsidR="0093177A" w:rsidRPr="00D94032">
        <w:rPr>
          <w:sz w:val="22"/>
        </w:rPr>
        <w:t>individuals</w:t>
      </w:r>
      <w:r w:rsidR="00F82A7A">
        <w:rPr>
          <w:sz w:val="22"/>
        </w:rPr>
        <w:t>'</w:t>
      </w:r>
      <w:r w:rsidR="0093177A" w:rsidRPr="00D94032">
        <w:rPr>
          <w:sz w:val="22"/>
        </w:rPr>
        <w:t xml:space="preserve"> resilience and rendered them vulnerable to alarming levels of mental illness.</w:t>
      </w:r>
      <w:r w:rsidR="001F2E38">
        <w:rPr>
          <w:rStyle w:val="EndnoteReference"/>
        </w:rPr>
        <w:endnoteReference w:id="138"/>
      </w:r>
    </w:p>
    <w:p w14:paraId="7E93F528" w14:textId="77777777" w:rsidR="00721F85" w:rsidRDefault="00721F85">
      <w:pPr>
        <w:spacing w:before="0" w:after="0"/>
      </w:pPr>
      <w:r>
        <w:br w:type="page"/>
      </w:r>
    </w:p>
    <w:p w14:paraId="74E7417C" w14:textId="5FD80DBD" w:rsidR="00BF1062" w:rsidRDefault="00A67497" w:rsidP="00321E48">
      <w:r>
        <w:lastRenderedPageBreak/>
        <w:t>Most of the children interviewed during the Commission’s visit to the Wickham Point detention facility in October 2015 had spent several months in Nauru.</w:t>
      </w:r>
      <w:r w:rsidR="007723ED">
        <w:t xml:space="preserve"> The consultant paediatricians accompanying the Commission reported that these children were among the most traumatised they had ever seen.</w:t>
      </w:r>
      <w:r w:rsidR="00052ECC" w:rsidRPr="00052ECC">
        <w:t xml:space="preserve"> </w:t>
      </w:r>
      <w:r w:rsidR="00052ECC">
        <w:t xml:space="preserve">Some </w:t>
      </w:r>
      <w:r w:rsidR="00052ECC" w:rsidRPr="00052ECC">
        <w:t>had palpable anticipatory trauma at the mention of return to Nauru</w:t>
      </w:r>
      <w:r w:rsidR="00BF1062">
        <w:t>.</w:t>
      </w:r>
      <w:r w:rsidR="00CF7E1F">
        <w:t xml:space="preserve"> </w:t>
      </w:r>
      <w:r w:rsidR="00BF1062">
        <w:t>The</w:t>
      </w:r>
      <w:r w:rsidR="002557AF">
        <w:t xml:space="preserve"> paediatricians concluded that ‘</w:t>
      </w:r>
      <w:r w:rsidR="00BF1062">
        <w:t>N</w:t>
      </w:r>
      <w:r w:rsidR="00BF1062" w:rsidRPr="00BF1062">
        <w:t>auru is an inappropriate place for asylum seeking children to live, either in the detent</w:t>
      </w:r>
      <w:r w:rsidR="00BF1062">
        <w:t xml:space="preserve">ion </w:t>
      </w:r>
      <w:r w:rsidR="002557AF">
        <w:t xml:space="preserve">centre or in the community’. It </w:t>
      </w:r>
      <w:r w:rsidR="00BF1062">
        <w:t xml:space="preserve">recommended that </w:t>
      </w:r>
      <w:r w:rsidR="002557AF">
        <w:t>‘</w:t>
      </w:r>
      <w:r w:rsidR="00481F82">
        <w:t>u</w:t>
      </w:r>
      <w:r w:rsidR="00481F82" w:rsidRPr="00481F82">
        <w:t>nder no circumstances should any child detained on the mainland be returned to or transferred to Nauru</w:t>
      </w:r>
      <w:r w:rsidR="002557AF">
        <w:t>’</w:t>
      </w:r>
      <w:r w:rsidR="00481F82" w:rsidRPr="00481F82">
        <w:t>.</w:t>
      </w:r>
      <w:r w:rsidR="00CF7E1F">
        <w:rPr>
          <w:rStyle w:val="EndnoteReference"/>
        </w:rPr>
        <w:endnoteReference w:id="139"/>
      </w:r>
      <w:r w:rsidR="00481F82">
        <w:t xml:space="preserve"> While the children detained at Wickham Point were subsequently </w:t>
      </w:r>
      <w:r w:rsidR="00D429BC">
        <w:t>released into community detention, there are still</w:t>
      </w:r>
      <w:r w:rsidR="002944E3">
        <w:t xml:space="preserve"> </w:t>
      </w:r>
      <w:r w:rsidR="008B3FD4">
        <w:t xml:space="preserve">178 </w:t>
      </w:r>
      <w:r w:rsidR="00D429BC">
        <w:t>children residing in Nauru under third c</w:t>
      </w:r>
      <w:r w:rsidR="008E55E8">
        <w:t>ountry processing arrangements.</w:t>
      </w:r>
      <w:r w:rsidR="00E82EF4">
        <w:rPr>
          <w:rStyle w:val="EndnoteReference"/>
        </w:rPr>
        <w:endnoteReference w:id="140"/>
      </w:r>
    </w:p>
    <w:p w14:paraId="32805111" w14:textId="1B318A11" w:rsidR="00CA7DD6" w:rsidRPr="00927491" w:rsidRDefault="00CA7DD6" w:rsidP="00321E48">
      <w:r>
        <w:t xml:space="preserve">The </w:t>
      </w:r>
      <w:r w:rsidR="00AE6CD3">
        <w:t xml:space="preserve">Commission requested information from the Department regarding </w:t>
      </w:r>
      <w:r w:rsidR="00927491">
        <w:t>the number of people receiving treatment for physical and mental health issues under third country processing arrangements, and the number of incidents of self-harm, attempted self-harm and attempted suicide which have occurred amongst refugees and asylum seekers in Nauru and Manus Island.</w:t>
      </w:r>
      <w:r w:rsidR="00213208">
        <w:t xml:space="preserve"> </w:t>
      </w:r>
      <w:r w:rsidR="00213208" w:rsidRPr="00213208">
        <w:t xml:space="preserve">This information had not been provided at the time of </w:t>
      </w:r>
      <w:r w:rsidR="00257348">
        <w:t>publication</w:t>
      </w:r>
      <w:r w:rsidR="00213208" w:rsidRPr="00213208">
        <w:t>.</w:t>
      </w:r>
    </w:p>
    <w:p w14:paraId="0C06030C" w14:textId="2DEEE1E1" w:rsidR="009A0C7F" w:rsidRDefault="009A0C7F" w:rsidP="009A0C7F">
      <w:pPr>
        <w:pStyle w:val="Heading2"/>
      </w:pPr>
      <w:bookmarkStart w:id="51" w:name="_Toc478390821"/>
      <w:r>
        <w:t>Resettlement arrangements</w:t>
      </w:r>
      <w:bookmarkEnd w:id="51"/>
    </w:p>
    <w:p w14:paraId="5DAFAC0A" w14:textId="77777777" w:rsidR="006B650F" w:rsidRDefault="006B650F" w:rsidP="008F7577">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an obligation under article 34 of the Refugee Convention to facilitate as far as possible t</w:t>
      </w:r>
      <w:r w:rsidRPr="006B650F">
        <w:rPr>
          <w:i/>
        </w:rPr>
        <w:t xml:space="preserve">he </w:t>
      </w:r>
      <w:r w:rsidRPr="006B650F">
        <w:rPr>
          <w:b/>
          <w:i/>
        </w:rPr>
        <w:t>assimilation and naturalisation</w:t>
      </w:r>
      <w:r w:rsidRPr="006B650F">
        <w:rPr>
          <w:i/>
        </w:rPr>
        <w:t xml:space="preserve"> of refugees.</w:t>
      </w:r>
    </w:p>
    <w:p w14:paraId="07D0C0FC" w14:textId="42C04FFB" w:rsidR="00887A53" w:rsidRDefault="006B650F" w:rsidP="006B650F">
      <w:pPr>
        <w:pBdr>
          <w:top w:val="single" w:sz="4" w:space="4" w:color="auto"/>
          <w:left w:val="single" w:sz="4" w:space="4" w:color="auto"/>
          <w:bottom w:val="single" w:sz="4" w:space="4" w:color="auto"/>
          <w:right w:val="single" w:sz="4" w:space="4" w:color="auto"/>
        </w:pBdr>
        <w:shd w:val="pct5" w:color="auto" w:fill="auto"/>
        <w:spacing w:before="120" w:after="120"/>
        <w:rPr>
          <w:i/>
        </w:rPr>
      </w:pPr>
      <w:r w:rsidRPr="006B650F">
        <w:rPr>
          <w:i/>
        </w:rPr>
        <w:t xml:space="preserve">Australia </w:t>
      </w:r>
      <w:r>
        <w:rPr>
          <w:i/>
        </w:rPr>
        <w:t xml:space="preserve">also </w:t>
      </w:r>
      <w:r w:rsidR="005F08BC">
        <w:rPr>
          <w:i/>
        </w:rPr>
        <w:t>has</w:t>
      </w:r>
      <w:r w:rsidRPr="006B650F">
        <w:rPr>
          <w:i/>
        </w:rPr>
        <w:t xml:space="preserve"> obligation</w:t>
      </w:r>
      <w:r w:rsidR="005F08BC">
        <w:rPr>
          <w:i/>
        </w:rPr>
        <w:t>s</w:t>
      </w:r>
      <w:r w:rsidRPr="006B650F">
        <w:rPr>
          <w:i/>
        </w:rPr>
        <w:t xml:space="preserve"> under article 22(1) of the CRC to ensure that a child who is seeking or has refugee status receives </w:t>
      </w:r>
      <w:r w:rsidRPr="006B650F">
        <w:rPr>
          <w:b/>
          <w:i/>
        </w:rPr>
        <w:t>appropriate protection and humanitarian assistance</w:t>
      </w:r>
      <w:r w:rsidR="006361F9">
        <w:rPr>
          <w:i/>
        </w:rPr>
        <w:t xml:space="preserve">; and under article 11 of the CRPD to take all necessary measures </w:t>
      </w:r>
      <w:r w:rsidR="00887A53" w:rsidRPr="00887A53">
        <w:rPr>
          <w:i/>
        </w:rPr>
        <w:t xml:space="preserve">to ensure the </w:t>
      </w:r>
      <w:r w:rsidR="00887A53" w:rsidRPr="00887A53">
        <w:rPr>
          <w:b/>
          <w:i/>
        </w:rPr>
        <w:t>protection and safety of people with disabilities in situations of risk</w:t>
      </w:r>
      <w:r w:rsidR="00887A53" w:rsidRPr="00887A53">
        <w:rPr>
          <w:i/>
        </w:rPr>
        <w:t>, including humanitarian emergencies</w:t>
      </w:r>
      <w:r w:rsidR="005F08BC">
        <w:rPr>
          <w:i/>
        </w:rPr>
        <w:t>.</w:t>
      </w:r>
    </w:p>
    <w:p w14:paraId="58310729" w14:textId="58AEDAFE" w:rsidR="0049156B" w:rsidRDefault="004E6179" w:rsidP="005C61B2">
      <w:r>
        <w:t xml:space="preserve">In September 2014, the Australian Government signed a Memorandum </w:t>
      </w:r>
      <w:r w:rsidR="008A04EE">
        <w:t xml:space="preserve">of Understanding with Cambodia, whereby Cambodia will offer permanent resettlement to people who are </w:t>
      </w:r>
      <w:r w:rsidR="008A04EE" w:rsidRPr="0029046C">
        <w:t>determi</w:t>
      </w:r>
      <w:r w:rsidR="009C0138" w:rsidRPr="0029046C">
        <w:t>ned to be refugees by Nauru and voluntarily elect to resettle in Cambodia.</w:t>
      </w:r>
      <w:r w:rsidR="008226FB" w:rsidRPr="0029046C">
        <w:rPr>
          <w:rStyle w:val="EndnoteReference"/>
        </w:rPr>
        <w:endnoteReference w:id="141"/>
      </w:r>
      <w:r w:rsidR="009C0138" w:rsidRPr="0029046C">
        <w:t xml:space="preserve"> </w:t>
      </w:r>
      <w:r w:rsidR="00CE4CB5" w:rsidRPr="0029046C">
        <w:t xml:space="preserve">To date, </w:t>
      </w:r>
      <w:r w:rsidR="00614AEF" w:rsidRPr="0029046C">
        <w:t>six</w:t>
      </w:r>
      <w:r w:rsidR="0093514C" w:rsidRPr="0029046C">
        <w:t xml:space="preserve"> refugees have</w:t>
      </w:r>
      <w:r w:rsidR="00B17CC1" w:rsidRPr="0029046C">
        <w:t xml:space="preserve"> </w:t>
      </w:r>
      <w:r w:rsidR="00F242E3" w:rsidRPr="0029046C">
        <w:t>resettle</w:t>
      </w:r>
      <w:r w:rsidR="00B17CC1" w:rsidRPr="0029046C">
        <w:t>d</w:t>
      </w:r>
      <w:r w:rsidR="00F242E3" w:rsidRPr="0029046C">
        <w:t xml:space="preserve"> in Cambodia under this</w:t>
      </w:r>
      <w:r w:rsidR="0093514C" w:rsidRPr="0029046C">
        <w:t xml:space="preserve"> arrangement. </w:t>
      </w:r>
      <w:r w:rsidR="00F242E3" w:rsidRPr="0029046C">
        <w:t xml:space="preserve">However, </w:t>
      </w:r>
      <w:r w:rsidR="00614AEF" w:rsidRPr="0029046C">
        <w:t>four</w:t>
      </w:r>
      <w:r w:rsidR="00F53B44" w:rsidRPr="0029046C">
        <w:t xml:space="preserve"> </w:t>
      </w:r>
      <w:r w:rsidR="00F242E3" w:rsidRPr="0029046C">
        <w:t>of these refugees have subsequently returned to their countries of origin,</w:t>
      </w:r>
      <w:r w:rsidR="00377EB9" w:rsidRPr="0029046C">
        <w:rPr>
          <w:rStyle w:val="EndnoteReference"/>
        </w:rPr>
        <w:endnoteReference w:id="142"/>
      </w:r>
      <w:r w:rsidR="00F242E3" w:rsidRPr="0029046C">
        <w:t xml:space="preserve"> despite being determined to have a well-founded fear of persecution </w:t>
      </w:r>
      <w:r w:rsidR="004D64A0" w:rsidRPr="0029046C">
        <w:t>in those countries.</w:t>
      </w:r>
    </w:p>
    <w:p w14:paraId="6BECA2D5" w14:textId="4559C6E6" w:rsidR="00CE4CB5" w:rsidRDefault="00DB0286" w:rsidP="00D56F73">
      <w:r>
        <w:t>These returns raise questions a</w:t>
      </w:r>
      <w:r w:rsidR="001817AD">
        <w:t xml:space="preserve">s to </w:t>
      </w:r>
      <w:r>
        <w:t xml:space="preserve">whether resettlement in Cambodia </w:t>
      </w:r>
      <w:r w:rsidR="001817AD">
        <w:t xml:space="preserve">can provide </w:t>
      </w:r>
      <w:r>
        <w:t xml:space="preserve">a genuine durable solution for refugees. </w:t>
      </w:r>
      <w:r w:rsidR="00D56F73">
        <w:t xml:space="preserve">Cambodia is one of the </w:t>
      </w:r>
      <w:r w:rsidR="0049156B">
        <w:t>world’s least developed countries</w:t>
      </w:r>
      <w:r w:rsidR="003300CB">
        <w:rPr>
          <w:rStyle w:val="EndnoteReference"/>
        </w:rPr>
        <w:endnoteReference w:id="143"/>
      </w:r>
      <w:r w:rsidR="00D56F73">
        <w:t xml:space="preserve"> and </w:t>
      </w:r>
      <w:r w:rsidR="0049156B">
        <w:t>does not have</w:t>
      </w:r>
      <w:r w:rsidR="00204BEB">
        <w:t xml:space="preserve"> </w:t>
      </w:r>
      <w:r w:rsidR="0049156B">
        <w:t>a</w:t>
      </w:r>
      <w:r w:rsidR="00D56F73">
        <w:t xml:space="preserve"> strong tradition of </w:t>
      </w:r>
      <w:r w:rsidR="00204BEB">
        <w:t>im</w:t>
      </w:r>
      <w:r w:rsidR="00D56F73">
        <w:t>migration.</w:t>
      </w:r>
      <w:r w:rsidR="0023654A">
        <w:rPr>
          <w:rStyle w:val="EndnoteReference"/>
        </w:rPr>
        <w:endnoteReference w:id="144"/>
      </w:r>
      <w:r w:rsidR="00D56F73">
        <w:t xml:space="preserve"> </w:t>
      </w:r>
      <w:r w:rsidR="00AD49F1">
        <w:t xml:space="preserve">In addition, while Cambodia has signed the Refugee Convention, it has on several occasions </w:t>
      </w:r>
      <w:r w:rsidR="00602063">
        <w:t>breached its obligations towards people seeking asylum from China and Vietnam</w:t>
      </w:r>
      <w:r w:rsidR="00AD49F1">
        <w:t>.</w:t>
      </w:r>
      <w:r w:rsidR="00970D28">
        <w:rPr>
          <w:rStyle w:val="EndnoteReference"/>
        </w:rPr>
        <w:endnoteReference w:id="145"/>
      </w:r>
      <w:r w:rsidR="00AD49F1">
        <w:t xml:space="preserve"> </w:t>
      </w:r>
      <w:r w:rsidR="00D56F73">
        <w:t xml:space="preserve">As such, it unlikely that Cambodia will have the capacity to provide adequate protection and support to </w:t>
      </w:r>
      <w:r w:rsidR="00FC7EAA">
        <w:t xml:space="preserve">a significant number of </w:t>
      </w:r>
      <w:r w:rsidR="00D56F73">
        <w:t>refugees over the long term (</w:t>
      </w:r>
      <w:r w:rsidR="0049156B">
        <w:t xml:space="preserve">particularly </w:t>
      </w:r>
      <w:r w:rsidR="00D56F73">
        <w:t xml:space="preserve">if they have </w:t>
      </w:r>
      <w:r w:rsidR="0049156B">
        <w:t>complex needs</w:t>
      </w:r>
      <w:r w:rsidR="00D56F73">
        <w:t>)</w:t>
      </w:r>
      <w:r w:rsidR="0049156B">
        <w:t>.</w:t>
      </w:r>
      <w:r w:rsidR="00D56F73">
        <w:t xml:space="preserve"> </w:t>
      </w:r>
    </w:p>
    <w:p w14:paraId="36893E66" w14:textId="77777777" w:rsidR="00721F85" w:rsidRDefault="00721F85">
      <w:pPr>
        <w:spacing w:before="0" w:after="0"/>
      </w:pPr>
      <w:r>
        <w:br w:type="page"/>
      </w:r>
    </w:p>
    <w:p w14:paraId="702FB7A4" w14:textId="0BA7762D" w:rsidR="00A36122" w:rsidRDefault="002036F3" w:rsidP="00570704">
      <w:r>
        <w:lastRenderedPageBreak/>
        <w:t>Furthermore, t</w:t>
      </w:r>
      <w:r w:rsidR="00A36122">
        <w:t xml:space="preserve">he Operational Guidelines for the implementation of the Memorandum of Understanding </w:t>
      </w:r>
      <w:r>
        <w:t xml:space="preserve">state that within 12 months </w:t>
      </w:r>
      <w:r w:rsidR="009605C2">
        <w:t xml:space="preserve">of </w:t>
      </w:r>
      <w:r>
        <w:t>departing from the temporary accommodation provided</w:t>
      </w:r>
      <w:r w:rsidR="009605C2">
        <w:t xml:space="preserve"> to refugees</w:t>
      </w:r>
      <w:r>
        <w:t xml:space="preserve"> on arrival, </w:t>
      </w:r>
      <w:r w:rsidR="00A36122" w:rsidRPr="00A36122">
        <w:t xml:space="preserve">Australia will help </w:t>
      </w:r>
      <w:r w:rsidR="00266355">
        <w:t xml:space="preserve">to </w:t>
      </w:r>
      <w:r w:rsidR="00A36122" w:rsidRPr="00A36122">
        <w:t>facilitate the</w:t>
      </w:r>
      <w:r>
        <w:t>ir voluntary repatriation to their country of nationality or another country where they have</w:t>
      </w:r>
      <w:r w:rsidR="00A36122" w:rsidRPr="00A36122">
        <w:t xml:space="preserve"> a right to enter and reside</w:t>
      </w:r>
      <w:r w:rsidR="00266355">
        <w:t>.</w:t>
      </w:r>
      <w:r w:rsidR="003404B9">
        <w:rPr>
          <w:rStyle w:val="EndnoteReference"/>
        </w:rPr>
        <w:endnoteReference w:id="146"/>
      </w:r>
      <w:r w:rsidR="00266355">
        <w:t xml:space="preserve"> It remains unc</w:t>
      </w:r>
      <w:r w:rsidR="00CD16A4">
        <w:t>lear whether Cambodia will continue to provide</w:t>
      </w:r>
      <w:r w:rsidR="001006D1">
        <w:t xml:space="preserve"> protection to r</w:t>
      </w:r>
      <w:r w:rsidR="00570704">
        <w:t>efugees who cannot safely re</w:t>
      </w:r>
      <w:r w:rsidR="00BC1377">
        <w:t>turn to their country of origin within this time period.</w:t>
      </w:r>
    </w:p>
    <w:p w14:paraId="71A50EED" w14:textId="77777777" w:rsidR="0005587A" w:rsidRDefault="00D30670" w:rsidP="005C61B2">
      <w:r>
        <w:t xml:space="preserve">In August 2013, </w:t>
      </w:r>
      <w:r w:rsidR="006D40B6">
        <w:t>the then Australian Government signed a Memorandum of Understanding with Papua New Guinea, under which people determined to be refugees under third country processing arrang</w:t>
      </w:r>
      <w:r w:rsidR="0076698F">
        <w:t xml:space="preserve">ements on Manus Island would </w:t>
      </w:r>
      <w:r w:rsidR="006D40B6">
        <w:t xml:space="preserve">settle in </w:t>
      </w:r>
      <w:r w:rsidR="006D40B6" w:rsidRPr="006D40B6">
        <w:t>Papua New Guinea.</w:t>
      </w:r>
      <w:r w:rsidR="00A017CF">
        <w:rPr>
          <w:rStyle w:val="EndnoteReference"/>
        </w:rPr>
        <w:endnoteReference w:id="147"/>
      </w:r>
      <w:r w:rsidR="00C062BE">
        <w:t xml:space="preserve"> According to the National Refugee Policy approved in October 2015, refugees settled under this arrangement will be permitted to apply for citizenship after living in Papua New Guinea for eight years.</w:t>
      </w:r>
      <w:r w:rsidR="00CE6C89">
        <w:rPr>
          <w:rStyle w:val="EndnoteReference"/>
        </w:rPr>
        <w:endnoteReference w:id="148"/>
      </w:r>
      <w:r w:rsidR="00C062BE">
        <w:t xml:space="preserve"> </w:t>
      </w:r>
    </w:p>
    <w:p w14:paraId="643AA024" w14:textId="575346D1" w:rsidR="0099585D" w:rsidRDefault="00EA0E69" w:rsidP="00324D29">
      <w:r>
        <w:t xml:space="preserve">However, as with Cambodia, it is questionable whether resettlement in Papua New Guinea will provide </w:t>
      </w:r>
      <w:r w:rsidR="009830DD">
        <w:t xml:space="preserve">a </w:t>
      </w:r>
      <w:r w:rsidR="0019039C">
        <w:t xml:space="preserve">genuine </w:t>
      </w:r>
      <w:r>
        <w:t xml:space="preserve">durable solution for </w:t>
      </w:r>
      <w:r w:rsidR="0019039C">
        <w:t xml:space="preserve">refugees. </w:t>
      </w:r>
      <w:r w:rsidR="0099585D">
        <w:t xml:space="preserve">Following the announcement of the resettlement arrangement in 2013, </w:t>
      </w:r>
      <w:r w:rsidR="0019039C">
        <w:t xml:space="preserve">UNHCR </w:t>
      </w:r>
      <w:r w:rsidR="0099585D">
        <w:t xml:space="preserve">issued a statement expressing concern that </w:t>
      </w:r>
      <w:r w:rsidR="00A457A0">
        <w:t>‘</w:t>
      </w:r>
      <w:r w:rsidR="0099585D" w:rsidRPr="0099585D">
        <w:t xml:space="preserve">sustainable integration of non-Melanesian refugees in the socio-economic and cultural life of </w:t>
      </w:r>
      <w:r w:rsidR="0099585D">
        <w:t>[Papua New Guinea]</w:t>
      </w:r>
      <w:r w:rsidR="0099585D" w:rsidRPr="0099585D">
        <w:t xml:space="preserve"> will raise formidable challenges and protection questions</w:t>
      </w:r>
      <w:r w:rsidR="00A457A0">
        <w:t>’</w:t>
      </w:r>
      <w:r w:rsidR="0099585D" w:rsidRPr="0099585D">
        <w:t>.</w:t>
      </w:r>
      <w:r w:rsidR="0054759F">
        <w:rPr>
          <w:rStyle w:val="EndnoteReference"/>
        </w:rPr>
        <w:endnoteReference w:id="149"/>
      </w:r>
      <w:r w:rsidR="00324D29">
        <w:t xml:space="preserve"> F</w:t>
      </w:r>
      <w:r w:rsidR="001B6711">
        <w:t xml:space="preserve">ollowing a visit </w:t>
      </w:r>
      <w:r w:rsidR="00324D29">
        <w:t>to Manus Island in April 2016,</w:t>
      </w:r>
      <w:r w:rsidR="001B6711">
        <w:t xml:space="preserve"> UNHCR concluded that </w:t>
      </w:r>
      <w:r w:rsidR="00324D29">
        <w:t>‘integration of transferred refugees in Papua New Guinea is not possible’, thus settlement in Papua New Guinea ‘is not a viable option for refugees, even on a temporary basis.’</w:t>
      </w:r>
      <w:r w:rsidR="00E017F8">
        <w:rPr>
          <w:rStyle w:val="EndnoteReference"/>
        </w:rPr>
        <w:endnoteReference w:id="150"/>
      </w:r>
    </w:p>
    <w:p w14:paraId="219B3264" w14:textId="27D1955E" w:rsidR="00A15A6B" w:rsidRDefault="008B3FD4" w:rsidP="00A15A6B">
      <w:r>
        <w:t xml:space="preserve">In November 2016, the Australian Government </w:t>
      </w:r>
      <w:r w:rsidR="003D35FB">
        <w:t>announced a new resettlement arrangement wit</w:t>
      </w:r>
      <w:r w:rsidR="00721BC5">
        <w:t>h the United States of America</w:t>
      </w:r>
      <w:r w:rsidR="00A15A6B">
        <w:t xml:space="preserve"> for refugees </w:t>
      </w:r>
      <w:r w:rsidR="005F7E90">
        <w:t>subject to third country processing</w:t>
      </w:r>
      <w:r w:rsidR="00721BC5">
        <w:t xml:space="preserve">. </w:t>
      </w:r>
      <w:r w:rsidR="00A15A6B">
        <w:t>The Government has indicated that US authorities would conduct their own assess</w:t>
      </w:r>
      <w:r w:rsidR="00CF6EE7">
        <w:t xml:space="preserve">ments of the refugees and decide </w:t>
      </w:r>
      <w:r w:rsidR="00626C53">
        <w:t>which people will be resettled, with priority given to vulnerable groups such as women, children and families.</w:t>
      </w:r>
      <w:r w:rsidR="00A159CE">
        <w:rPr>
          <w:rStyle w:val="EndnoteReference"/>
        </w:rPr>
        <w:endnoteReference w:id="151"/>
      </w:r>
      <w:r w:rsidR="00626C53">
        <w:t xml:space="preserve"> </w:t>
      </w:r>
      <w:r w:rsidR="001D41FC">
        <w:t xml:space="preserve">Few other details about the new arrangement </w:t>
      </w:r>
      <w:r w:rsidR="00C6081E">
        <w:t>were</w:t>
      </w:r>
      <w:r w:rsidR="00762963">
        <w:t xml:space="preserve"> available at the time of publication</w:t>
      </w:r>
      <w:r w:rsidR="001D41FC">
        <w:t>, and it remains unclear whether</w:t>
      </w:r>
      <w:r w:rsidR="001B49BB">
        <w:t xml:space="preserve"> th</w:t>
      </w:r>
      <w:r w:rsidR="00A627EA">
        <w:t xml:space="preserve">is </w:t>
      </w:r>
      <w:r w:rsidR="00693368">
        <w:t xml:space="preserve">arrangement will provide </w:t>
      </w:r>
      <w:r w:rsidR="001D41FC">
        <w:t>solution</w:t>
      </w:r>
      <w:r w:rsidR="00693368">
        <w:t>s</w:t>
      </w:r>
      <w:r w:rsidR="001D41FC">
        <w:t xml:space="preserve"> for all of the refugees currently subject to thir</w:t>
      </w:r>
      <w:r w:rsidR="005735F7">
        <w:t>d country processing.</w:t>
      </w:r>
    </w:p>
    <w:p w14:paraId="05ACAFAD" w14:textId="4DA82659" w:rsidR="0062385A" w:rsidRDefault="00A974BB" w:rsidP="00EC3968">
      <w:r>
        <w:t>T</w:t>
      </w:r>
      <w:r w:rsidR="004C38A8">
        <w:t xml:space="preserve">he Australian Government </w:t>
      </w:r>
      <w:r>
        <w:t xml:space="preserve">has </w:t>
      </w:r>
      <w:r w:rsidR="004C38A8">
        <w:t xml:space="preserve">also indicated that it is in the final stages of negotiation with Nauru to introduce a 20-year visa for refugees who refuse an offer of resettlement in the United States. </w:t>
      </w:r>
      <w:r w:rsidR="00966BEB">
        <w:t xml:space="preserve">Following an </w:t>
      </w:r>
      <w:r>
        <w:t>April 2016 visit to Nauru, however, UNHCR found that ‘</w:t>
      </w:r>
      <w:r w:rsidR="001C4DA2">
        <w:t>settlement on Nauru is not an option</w:t>
      </w:r>
      <w:r>
        <w:t>, even on a temporary basis’</w:t>
      </w:r>
      <w:r w:rsidR="001B61AB">
        <w:t>, as the needs of the refugee population ‘</w:t>
      </w:r>
      <w:r w:rsidR="001B61AB" w:rsidRPr="001B61AB">
        <w:t>grossly exceed the capacity of Nauruan services</w:t>
      </w:r>
      <w:r w:rsidR="001B61AB">
        <w:t>’</w:t>
      </w:r>
      <w:r w:rsidR="00994095">
        <w:t>.</w:t>
      </w:r>
      <w:r w:rsidR="009F52EE">
        <w:t xml:space="preserve"> UNHCR concluded that </w:t>
      </w:r>
      <w:r w:rsidR="005D7371">
        <w:t>‘a</w:t>
      </w:r>
      <w:r w:rsidR="001C4DA2">
        <w:t>ttempting to resettle</w:t>
      </w:r>
      <w:r w:rsidR="005D7371">
        <w:t xml:space="preserve"> </w:t>
      </w:r>
      <w:r w:rsidR="001C4DA2">
        <w:t>refugees in Nauru for any longer than a short duration carries considerable risk of harm to the</w:t>
      </w:r>
      <w:r w:rsidR="005D7371">
        <w:t xml:space="preserve"> </w:t>
      </w:r>
      <w:r w:rsidR="001C4DA2">
        <w:t>refugees with regard to unmet health, educational and other needs.</w:t>
      </w:r>
      <w:r w:rsidR="005D7371">
        <w:t>’</w:t>
      </w:r>
      <w:r w:rsidR="00325017">
        <w:rPr>
          <w:rStyle w:val="EndnoteReference"/>
        </w:rPr>
        <w:endnoteReference w:id="152"/>
      </w:r>
    </w:p>
    <w:p w14:paraId="2FDD38A8" w14:textId="48584000" w:rsidR="008321CE" w:rsidRDefault="008321CE" w:rsidP="008321CE">
      <w:pPr>
        <w:pStyle w:val="Heading2"/>
      </w:pPr>
      <w:bookmarkStart w:id="52" w:name="_Toc478390822"/>
      <w:r>
        <w:t>Independent monitoring</w:t>
      </w:r>
      <w:bookmarkEnd w:id="52"/>
    </w:p>
    <w:p w14:paraId="54D34A6A" w14:textId="54231EDE" w:rsidR="00DB752C" w:rsidRDefault="00DB752C" w:rsidP="00DB752C">
      <w:r>
        <w:t>Independent monitoring is essential to ensuring accountability and transparency, and thereby guard</w:t>
      </w:r>
      <w:r w:rsidR="0011274B">
        <w:t>ing</w:t>
      </w:r>
      <w:r>
        <w:t xml:space="preserve"> against </w:t>
      </w:r>
      <w:r w:rsidR="0011274B">
        <w:t xml:space="preserve">violations of </w:t>
      </w:r>
      <w:r>
        <w:t xml:space="preserve">human rights. </w:t>
      </w:r>
      <w:r w:rsidR="0011274B">
        <w:t>The need for independent monitoring is heightened in</w:t>
      </w:r>
      <w:r>
        <w:t xml:space="preserve"> Nauru and Manus Island due to the limited </w:t>
      </w:r>
      <w:r w:rsidR="0011274B">
        <w:t xml:space="preserve">transparency in the operation of third country processing arrangements, </w:t>
      </w:r>
      <w:r>
        <w:t>and because the</w:t>
      </w:r>
      <w:r w:rsidR="0011274B">
        <w:t>ir</w:t>
      </w:r>
      <w:r>
        <w:t xml:space="preserve"> remote locations make them less accessible to media and monitoring bodies.</w:t>
      </w:r>
    </w:p>
    <w:p w14:paraId="48DAA5FD" w14:textId="4A560FC0" w:rsidR="0074687D" w:rsidRDefault="007271E9" w:rsidP="0074687D">
      <w:r>
        <w:lastRenderedPageBreak/>
        <w:t>Advisory Committees have been established in both Nauru and Papua New Guinea to oversee the implementation of third country processing arrangements. These Committees are convened jointly by the governments of Australia, Nauru an</w:t>
      </w:r>
      <w:r w:rsidR="00640667">
        <w:t>d Papua New Guinea, and include</w:t>
      </w:r>
      <w:r>
        <w:t xml:space="preserve"> representatives from these governments as well as members of the Minister’s Council on Asylum Seekers and Detention and </w:t>
      </w:r>
      <w:r w:rsidR="00A55984">
        <w:t>observers from the office</w:t>
      </w:r>
      <w:r w:rsidR="00C75D16">
        <w:t xml:space="preserve"> of the Commonwealth Ombudsman.</w:t>
      </w:r>
    </w:p>
    <w:p w14:paraId="071EC0D1" w14:textId="2798FD80" w:rsidR="0074687D" w:rsidRDefault="00F306EB" w:rsidP="00B43168">
      <w:r w:rsidRPr="00D2744D">
        <w:t xml:space="preserve">The Australian Red Cross, Commonwealth Ombudsman and UNHCR have also conducted visits to the Regional Processing Centres in both Nauru and Manus Island, although </w:t>
      </w:r>
      <w:r w:rsidR="006D1DD8" w:rsidRPr="00D2744D">
        <w:t xml:space="preserve">only UNHCR has </w:t>
      </w:r>
      <w:r w:rsidR="00D2744D" w:rsidRPr="00D2744D">
        <w:t>reported its findings publicly</w:t>
      </w:r>
      <w:r>
        <w:t>.</w:t>
      </w:r>
      <w:r w:rsidR="00241F3F">
        <w:rPr>
          <w:rStyle w:val="EndnoteReference"/>
        </w:rPr>
        <w:endnoteReference w:id="153"/>
      </w:r>
      <w:r>
        <w:t xml:space="preserve"> </w:t>
      </w:r>
      <w:r w:rsidR="006234B8">
        <w:t>The United Nations Subcommittee on the Prevention of Torture visited Nauru in 2015</w:t>
      </w:r>
      <w:r w:rsidR="00F1736A">
        <w:rPr>
          <w:rStyle w:val="EndnoteReference"/>
        </w:rPr>
        <w:endnoteReference w:id="154"/>
      </w:r>
      <w:r w:rsidR="006234B8">
        <w:t xml:space="preserve"> but the report of its findings has not been publicly released. </w:t>
      </w:r>
      <w:r w:rsidR="00B11358">
        <w:t xml:space="preserve">Visits to the Nauru and Manus Island facilities were also undertaken for the Moss and Cornall reviews, </w:t>
      </w:r>
      <w:r w:rsidR="000878E9">
        <w:t>the findings of which were released publicly.</w:t>
      </w:r>
      <w:r w:rsidR="00D43403">
        <w:rPr>
          <w:rStyle w:val="EndnoteReference"/>
        </w:rPr>
        <w:endnoteReference w:id="155"/>
      </w:r>
    </w:p>
    <w:p w14:paraId="41D7C69A" w14:textId="2C82BC48" w:rsidR="00552261" w:rsidRDefault="00EE27EE" w:rsidP="00DB752C">
      <w:r>
        <w:t xml:space="preserve">Overall, </w:t>
      </w:r>
      <w:r w:rsidR="00DB752C">
        <w:t>there is no monitoring body with</w:t>
      </w:r>
      <w:r w:rsidR="001D1A65">
        <w:t xml:space="preserve"> </w:t>
      </w:r>
      <w:r w:rsidR="00DB752C">
        <w:t>all of the key features necessary to be fully</w:t>
      </w:r>
      <w:r w:rsidR="001D1A65">
        <w:t xml:space="preserve"> </w:t>
      </w:r>
      <w:r w:rsidR="00552261">
        <w:t>effective. These include:</w:t>
      </w:r>
    </w:p>
    <w:p w14:paraId="0DEAD006" w14:textId="6874E840" w:rsidR="00552261" w:rsidRDefault="00DB752C" w:rsidP="00BD6570">
      <w:pPr>
        <w:pStyle w:val="ListParagraph"/>
        <w:numPr>
          <w:ilvl w:val="0"/>
          <w:numId w:val="25"/>
        </w:numPr>
      </w:pPr>
      <w:r>
        <w:t xml:space="preserve">independence from the </w:t>
      </w:r>
      <w:r w:rsidR="00C34C9E">
        <w:t>governments of all countries involved in third country processing</w:t>
      </w:r>
    </w:p>
    <w:p w14:paraId="043B3400" w14:textId="1A50356E" w:rsidR="00552261" w:rsidRDefault="00DB752C" w:rsidP="00BD6570">
      <w:pPr>
        <w:pStyle w:val="ListParagraph"/>
        <w:numPr>
          <w:ilvl w:val="0"/>
          <w:numId w:val="25"/>
        </w:numPr>
      </w:pPr>
      <w:r>
        <w:t>adequat</w:t>
      </w:r>
      <w:r w:rsidR="009259C3">
        <w:t>e funding to fulfil the role</w:t>
      </w:r>
    </w:p>
    <w:p w14:paraId="6E4691DB" w14:textId="62C760EC" w:rsidR="00552261" w:rsidRDefault="00DB752C" w:rsidP="00BD6570">
      <w:pPr>
        <w:pStyle w:val="ListParagraph"/>
        <w:numPr>
          <w:ilvl w:val="0"/>
          <w:numId w:val="25"/>
        </w:numPr>
      </w:pPr>
      <w:r>
        <w:t>the capacity</w:t>
      </w:r>
      <w:r w:rsidR="001D1A65">
        <w:t xml:space="preserve"> </w:t>
      </w:r>
      <w:r>
        <w:t>to maintain a</w:t>
      </w:r>
      <w:r w:rsidR="00B84A88">
        <w:t>n ongoing or regular presence in Nauru and Manus Island</w:t>
      </w:r>
    </w:p>
    <w:p w14:paraId="24565EB2" w14:textId="6F6D3FE1" w:rsidR="00552261" w:rsidRDefault="00DB752C" w:rsidP="00BD6570">
      <w:pPr>
        <w:pStyle w:val="ListParagraph"/>
        <w:numPr>
          <w:ilvl w:val="0"/>
          <w:numId w:val="25"/>
        </w:numPr>
      </w:pPr>
      <w:r>
        <w:t>a specific statutory</w:t>
      </w:r>
      <w:r w:rsidR="001D1A65">
        <w:t xml:space="preserve"> </w:t>
      </w:r>
      <w:r>
        <w:t>power to enter i</w:t>
      </w:r>
      <w:r w:rsidR="009259C3">
        <w:t>mmigration detention facilities</w:t>
      </w:r>
    </w:p>
    <w:p w14:paraId="207B87F1" w14:textId="7E969D73" w:rsidR="00552261" w:rsidRDefault="00DB752C" w:rsidP="00BD6570">
      <w:pPr>
        <w:pStyle w:val="ListParagraph"/>
        <w:numPr>
          <w:ilvl w:val="0"/>
          <w:numId w:val="25"/>
        </w:numPr>
      </w:pPr>
      <w:r>
        <w:t>comprehensive pu</w:t>
      </w:r>
      <w:r w:rsidR="009259C3">
        <w:t>blic reporting for transparency</w:t>
      </w:r>
    </w:p>
    <w:p w14:paraId="3E1AE1A6" w14:textId="364EB9EC" w:rsidR="00DE2DC7" w:rsidRDefault="00DB752C" w:rsidP="00BD6570">
      <w:pPr>
        <w:pStyle w:val="ListParagraph"/>
        <w:numPr>
          <w:ilvl w:val="0"/>
          <w:numId w:val="25"/>
        </w:numPr>
      </w:pPr>
      <w:r>
        <w:t>the capacity to require a public response from</w:t>
      </w:r>
      <w:r w:rsidR="001D1A65">
        <w:t xml:space="preserve"> </w:t>
      </w:r>
      <w:r>
        <w:t>government</w:t>
      </w:r>
      <w:r w:rsidR="0035382A">
        <w:t>s</w:t>
      </w:r>
      <w:r>
        <w:t>.</w:t>
      </w:r>
      <w:r w:rsidR="00797D33">
        <w:t xml:space="preserve"> </w:t>
      </w:r>
    </w:p>
    <w:p w14:paraId="35441A0C" w14:textId="59D10ABB" w:rsidR="00E562D7" w:rsidRPr="00467AC0" w:rsidRDefault="0003548C" w:rsidP="00467AC0">
      <w:r>
        <w:t xml:space="preserve">A Senate inquiry into </w:t>
      </w:r>
      <w:r w:rsidR="00091FFE">
        <w:t xml:space="preserve">allegations </w:t>
      </w:r>
      <w:r w:rsidR="00000955">
        <w:t>of physical and sexual abuse at the Regional Processing Centre in Nauru</w:t>
      </w:r>
      <w:r w:rsidR="00AA3662">
        <w:t xml:space="preserve"> also expressed concerns about the </w:t>
      </w:r>
      <w:r w:rsidR="000660A1">
        <w:t>lack of transparency</w:t>
      </w:r>
      <w:r w:rsidR="00F72655">
        <w:t xml:space="preserve"> surrounding </w:t>
      </w:r>
      <w:r w:rsidR="00487773">
        <w:t>third country processing arrangements</w:t>
      </w:r>
      <w:r w:rsidR="006D5E5C">
        <w:t>. The inquiry</w:t>
      </w:r>
      <w:r w:rsidR="00487773">
        <w:t xml:space="preserve"> </w:t>
      </w:r>
      <w:r w:rsidR="003646EA">
        <w:t>not</w:t>
      </w:r>
      <w:r w:rsidR="006D5E5C">
        <w:t>ed</w:t>
      </w:r>
      <w:r w:rsidR="009236D5">
        <w:t xml:space="preserve"> that ‘</w:t>
      </w:r>
      <w:r w:rsidR="003646EA">
        <w:t xml:space="preserve">greater </w:t>
      </w:r>
      <w:r w:rsidR="00AA3662">
        <w:t>transparency is an important prerequisite to improving accountability of all</w:t>
      </w:r>
      <w:r w:rsidR="003646EA">
        <w:t xml:space="preserve"> </w:t>
      </w:r>
      <w:r w:rsidR="00AA3662">
        <w:t xml:space="preserve">involved for the welfare and safety of persons at the </w:t>
      </w:r>
      <w:r w:rsidR="003646EA">
        <w:t>[</w:t>
      </w:r>
      <w:r w:rsidR="00AA3662">
        <w:t>R</w:t>
      </w:r>
      <w:r w:rsidR="003646EA">
        <w:t xml:space="preserve">egional </w:t>
      </w:r>
      <w:r w:rsidR="00AA3662">
        <w:t>P</w:t>
      </w:r>
      <w:r w:rsidR="003646EA">
        <w:t xml:space="preserve">rocessing </w:t>
      </w:r>
      <w:r w:rsidR="00AA3662">
        <w:t>C</w:t>
      </w:r>
      <w:r w:rsidR="003646EA">
        <w:t>entre</w:t>
      </w:r>
      <w:r w:rsidR="009236D5">
        <w:t>]’</w:t>
      </w:r>
      <w:r w:rsidR="00AA3662">
        <w:t>.</w:t>
      </w:r>
      <w:r w:rsidR="003646EA">
        <w:t xml:space="preserve"> It recommended that </w:t>
      </w:r>
      <w:r w:rsidR="00100C29">
        <w:t xml:space="preserve">Australia increase the transparency of conditions and operations at the Regional Processing Centre, including </w:t>
      </w:r>
      <w:r w:rsidR="00F747BB">
        <w:t>through facili</w:t>
      </w:r>
      <w:r w:rsidR="00D27260">
        <w:t>ta</w:t>
      </w:r>
      <w:r w:rsidR="00F747BB">
        <w:t xml:space="preserve">ting reasonable access by the </w:t>
      </w:r>
      <w:r w:rsidR="00100C29">
        <w:t xml:space="preserve">Commission and the </w:t>
      </w:r>
      <w:r w:rsidR="00F747BB">
        <w:t>media.</w:t>
      </w:r>
      <w:r w:rsidR="006C5A70">
        <w:rPr>
          <w:rStyle w:val="EndnoteReference"/>
        </w:rPr>
        <w:endnoteReference w:id="156"/>
      </w:r>
      <w:r w:rsidR="00E562D7">
        <w:br w:type="page"/>
      </w:r>
    </w:p>
    <w:p w14:paraId="2DB97EF2" w14:textId="43380FA2" w:rsidR="005C61B2" w:rsidRDefault="005C61B2" w:rsidP="005C61B2">
      <w:pPr>
        <w:pStyle w:val="Heading1"/>
      </w:pPr>
      <w:bookmarkStart w:id="53" w:name="_Toc478390823"/>
      <w:r>
        <w:lastRenderedPageBreak/>
        <w:t>Discrimination based on mode of arrival</w:t>
      </w:r>
      <w:bookmarkEnd w:id="53"/>
    </w:p>
    <w:p w14:paraId="4047DA16" w14:textId="70EE6E22" w:rsidR="00F727C6" w:rsidRDefault="00F727C6" w:rsidP="00001784">
      <w:pPr>
        <w:pBdr>
          <w:top w:val="single" w:sz="4" w:space="4" w:color="auto"/>
          <w:left w:val="single" w:sz="4" w:space="4" w:color="auto"/>
          <w:bottom w:val="single" w:sz="4" w:space="4" w:color="auto"/>
          <w:right w:val="single" w:sz="4" w:space="4" w:color="auto"/>
        </w:pBdr>
        <w:shd w:val="pct5" w:color="auto" w:fill="auto"/>
        <w:rPr>
          <w:i/>
        </w:rPr>
      </w:pPr>
      <w:r>
        <w:rPr>
          <w:i/>
        </w:rPr>
        <w:t xml:space="preserve">Australia has obligations under article 2(1) of the ICCPR, </w:t>
      </w:r>
      <w:r w:rsidR="002D451C">
        <w:rPr>
          <w:i/>
        </w:rPr>
        <w:t>article 2(2</w:t>
      </w:r>
      <w:r>
        <w:rPr>
          <w:i/>
        </w:rPr>
        <w:t xml:space="preserve">) of the ICESCR and article 2(1) of the CRC to ensure that everyone can </w:t>
      </w:r>
      <w:r w:rsidRPr="00F727C6">
        <w:rPr>
          <w:b/>
          <w:i/>
        </w:rPr>
        <w:t>enjoy human rights without discrimination of any kind</w:t>
      </w:r>
      <w:r>
        <w:rPr>
          <w:i/>
        </w:rPr>
        <w:t>.</w:t>
      </w:r>
      <w:r w:rsidR="009C690B">
        <w:rPr>
          <w:i/>
        </w:rPr>
        <w:t xml:space="preserve"> </w:t>
      </w:r>
    </w:p>
    <w:p w14:paraId="1F866578" w14:textId="77777777" w:rsidR="00001784" w:rsidRDefault="0026375B" w:rsidP="00001784">
      <w:pPr>
        <w:pBdr>
          <w:top w:val="single" w:sz="4" w:space="4" w:color="auto"/>
          <w:left w:val="single" w:sz="4" w:space="4" w:color="auto"/>
          <w:bottom w:val="single" w:sz="4" w:space="4" w:color="auto"/>
          <w:right w:val="single" w:sz="4" w:space="4" w:color="auto"/>
        </w:pBdr>
        <w:shd w:val="pct5" w:color="auto" w:fill="auto"/>
        <w:rPr>
          <w:i/>
        </w:rPr>
      </w:pPr>
      <w:r>
        <w:rPr>
          <w:i/>
        </w:rPr>
        <w:t>Australia</w:t>
      </w:r>
      <w:r w:rsidR="00E94F1D">
        <w:rPr>
          <w:i/>
        </w:rPr>
        <w:t xml:space="preserve"> also </w:t>
      </w:r>
      <w:r>
        <w:rPr>
          <w:i/>
        </w:rPr>
        <w:t>has obligation</w:t>
      </w:r>
      <w:r w:rsidR="0058364A">
        <w:rPr>
          <w:i/>
        </w:rPr>
        <w:t>s</w:t>
      </w:r>
      <w:r>
        <w:rPr>
          <w:i/>
        </w:rPr>
        <w:t xml:space="preserve"> </w:t>
      </w:r>
      <w:r w:rsidRPr="008E4CE2">
        <w:rPr>
          <w:i/>
        </w:rPr>
        <w:t xml:space="preserve">under article </w:t>
      </w:r>
      <w:r>
        <w:rPr>
          <w:i/>
        </w:rPr>
        <w:t>26</w:t>
      </w:r>
      <w:r w:rsidRPr="008E4CE2">
        <w:rPr>
          <w:i/>
        </w:rPr>
        <w:t xml:space="preserve"> of the ICCPR </w:t>
      </w:r>
      <w:r>
        <w:rPr>
          <w:i/>
        </w:rPr>
        <w:t xml:space="preserve">to uphold the right to </w:t>
      </w:r>
      <w:r w:rsidRPr="0026375B">
        <w:rPr>
          <w:b/>
          <w:i/>
        </w:rPr>
        <w:t>freedom from discrimination</w:t>
      </w:r>
      <w:r>
        <w:rPr>
          <w:i/>
        </w:rPr>
        <w:t xml:space="preserve"> </w:t>
      </w:r>
      <w:r w:rsidR="00E94F1D">
        <w:rPr>
          <w:i/>
        </w:rPr>
        <w:t xml:space="preserve">on any ground; and </w:t>
      </w:r>
      <w:r w:rsidR="00001784">
        <w:rPr>
          <w:i/>
        </w:rPr>
        <w:t xml:space="preserve">under article 2(1) of the CRC to ensure that a children are protected </w:t>
      </w:r>
      <w:r w:rsidR="00001784" w:rsidRPr="00001784">
        <w:rPr>
          <w:i/>
        </w:rPr>
        <w:t xml:space="preserve">against all forms of </w:t>
      </w:r>
      <w:r w:rsidR="00001784" w:rsidRPr="00001784">
        <w:rPr>
          <w:b/>
          <w:i/>
        </w:rPr>
        <w:t>discrimination or punishment on the basis of the status and activities of their parents</w:t>
      </w:r>
      <w:r w:rsidR="00001784">
        <w:rPr>
          <w:i/>
        </w:rPr>
        <w:t xml:space="preserve">, guardians or family members. </w:t>
      </w:r>
    </w:p>
    <w:p w14:paraId="01EF8084" w14:textId="77777777" w:rsidR="0049777F" w:rsidRPr="0074150A" w:rsidRDefault="0049777F" w:rsidP="00001784">
      <w:pPr>
        <w:pBdr>
          <w:top w:val="single" w:sz="4" w:space="4" w:color="auto"/>
          <w:left w:val="single" w:sz="4" w:space="4" w:color="auto"/>
          <w:bottom w:val="single" w:sz="4" w:space="4" w:color="auto"/>
          <w:right w:val="single" w:sz="4" w:space="4" w:color="auto"/>
        </w:pBdr>
        <w:shd w:val="pct5" w:color="auto" w:fill="auto"/>
        <w:rPr>
          <w:i/>
        </w:rPr>
      </w:pPr>
      <w:r>
        <w:rPr>
          <w:i/>
        </w:rPr>
        <w:t xml:space="preserve">Australia also has an obligation under article 31(1) of the Refugee Convention </w:t>
      </w:r>
      <w:r w:rsidRPr="0049777F">
        <w:rPr>
          <w:b/>
          <w:i/>
        </w:rPr>
        <w:t>not to impose penalties</w:t>
      </w:r>
      <w:r>
        <w:rPr>
          <w:i/>
        </w:rPr>
        <w:t xml:space="preserve"> on refugees who </w:t>
      </w:r>
      <w:r w:rsidRPr="0049777F">
        <w:rPr>
          <w:i/>
        </w:rPr>
        <w:t xml:space="preserve">enter or are present in </w:t>
      </w:r>
      <w:r>
        <w:rPr>
          <w:i/>
        </w:rPr>
        <w:t xml:space="preserve">Australia </w:t>
      </w:r>
      <w:r w:rsidRPr="0049777F">
        <w:rPr>
          <w:b/>
          <w:i/>
        </w:rPr>
        <w:t>without authorisation</w:t>
      </w:r>
      <w:r w:rsidRPr="0049777F">
        <w:rPr>
          <w:i/>
        </w:rPr>
        <w:t>.</w:t>
      </w:r>
    </w:p>
    <w:p w14:paraId="5C220C36" w14:textId="11195C3F" w:rsidR="00CB7406" w:rsidRPr="00CB7406" w:rsidRDefault="003F3DE4" w:rsidP="00CB7406">
      <w:r>
        <w:t>Australia continues to maintain a range of policies which discriminate against people seeking asylum and refugees on the basis of their mode of arrival in Australia (specifically, whether they arrived by boat and whether they held a valid visa on arrival). A number of these policies</w:t>
      </w:r>
      <w:r w:rsidR="004C1E17">
        <w:t xml:space="preserve"> </w:t>
      </w:r>
      <w:r w:rsidR="0078131A">
        <w:t>—</w:t>
      </w:r>
      <w:r w:rsidR="004C1E17">
        <w:t xml:space="preserve"> such as ‘fast track’ merits review and third country processing </w:t>
      </w:r>
      <w:r w:rsidR="0078131A">
        <w:t>—</w:t>
      </w:r>
      <w:r w:rsidR="004C1E17">
        <w:t xml:space="preserve"> </w:t>
      </w:r>
      <w:r>
        <w:t>have already been discussed</w:t>
      </w:r>
      <w:r w:rsidR="004C1E17">
        <w:t xml:space="preserve"> in this Report</w:t>
      </w:r>
      <w:r>
        <w:t xml:space="preserve">. This section focuses on policies </w:t>
      </w:r>
      <w:r w:rsidR="00EF7264">
        <w:t xml:space="preserve">that </w:t>
      </w:r>
      <w:r>
        <w:t>discriminate against people who have been recognised as refugees and</w:t>
      </w:r>
      <w:r w:rsidR="00EF7264">
        <w:t xml:space="preserve"> </w:t>
      </w:r>
      <w:r>
        <w:t xml:space="preserve">permitted to settle in Australia. </w:t>
      </w:r>
    </w:p>
    <w:p w14:paraId="213B5FAB" w14:textId="31148A49" w:rsidR="005C61B2" w:rsidRDefault="005C61B2" w:rsidP="005C61B2">
      <w:pPr>
        <w:pStyle w:val="Heading2"/>
      </w:pPr>
      <w:bookmarkStart w:id="54" w:name="_Toc478390824"/>
      <w:r>
        <w:t>Temporary protection</w:t>
      </w:r>
      <w:bookmarkEnd w:id="54"/>
    </w:p>
    <w:p w14:paraId="509FB85C" w14:textId="0E9D231E" w:rsidR="007754AC" w:rsidRDefault="00DB015D" w:rsidP="007754AC">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w:t>
      </w:r>
      <w:r w:rsidR="007754AC">
        <w:rPr>
          <w:i/>
        </w:rPr>
        <w:t>s</w:t>
      </w:r>
      <w:r>
        <w:rPr>
          <w:i/>
        </w:rPr>
        <w:t xml:space="preserve"> under article 34 of the Refugee Convention to facilitate as far as possible t</w:t>
      </w:r>
      <w:r w:rsidRPr="006B650F">
        <w:rPr>
          <w:i/>
        </w:rPr>
        <w:t xml:space="preserve">he </w:t>
      </w:r>
      <w:r w:rsidRPr="006B650F">
        <w:rPr>
          <w:b/>
          <w:i/>
        </w:rPr>
        <w:t>assimilation and naturalisation</w:t>
      </w:r>
      <w:r w:rsidR="007754AC">
        <w:rPr>
          <w:i/>
        </w:rPr>
        <w:t xml:space="preserve"> of refugees; and under article 11 of the CRPD to take all necessary measures </w:t>
      </w:r>
      <w:r w:rsidR="007754AC" w:rsidRPr="00887A53">
        <w:rPr>
          <w:i/>
        </w:rPr>
        <w:t xml:space="preserve">to ensure the </w:t>
      </w:r>
      <w:r w:rsidR="007754AC" w:rsidRPr="00887A53">
        <w:rPr>
          <w:b/>
          <w:i/>
        </w:rPr>
        <w:t>protection and safety of people with disabilities in situations of risk</w:t>
      </w:r>
      <w:r w:rsidR="007754AC" w:rsidRPr="00887A53">
        <w:rPr>
          <w:i/>
        </w:rPr>
        <w:t>, including humanitarian emergencies</w:t>
      </w:r>
      <w:r w:rsidR="007754AC">
        <w:rPr>
          <w:i/>
        </w:rPr>
        <w:t>.</w:t>
      </w:r>
    </w:p>
    <w:p w14:paraId="7927BA76" w14:textId="13C90C9D" w:rsidR="00513724" w:rsidRDefault="00513724" w:rsidP="00513724">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obligations under article 12(1) of the ICESCR</w:t>
      </w:r>
      <w:r w:rsidR="007761EB">
        <w:rPr>
          <w:i/>
        </w:rPr>
        <w:t xml:space="preserve">, </w:t>
      </w:r>
      <w:r>
        <w:rPr>
          <w:i/>
        </w:rPr>
        <w:t xml:space="preserve">article 24(1) of the CRC </w:t>
      </w:r>
      <w:r w:rsidR="007761EB">
        <w:rPr>
          <w:i/>
        </w:rPr>
        <w:t xml:space="preserve">and article 25 of the CRPD </w:t>
      </w:r>
      <w:r>
        <w:rPr>
          <w:i/>
        </w:rPr>
        <w:t xml:space="preserve">to uphold the </w:t>
      </w:r>
      <w:r w:rsidRPr="00701A80">
        <w:rPr>
          <w:i/>
        </w:rPr>
        <w:t>right to the</w:t>
      </w:r>
      <w:r w:rsidRPr="00C749D4">
        <w:rPr>
          <w:b/>
          <w:i/>
        </w:rPr>
        <w:t xml:space="preserve"> highest attainable standard of health</w:t>
      </w:r>
      <w:r>
        <w:rPr>
          <w:i/>
        </w:rPr>
        <w:t>.</w:t>
      </w:r>
    </w:p>
    <w:p w14:paraId="08C8A393" w14:textId="7950BCF7" w:rsidR="007773DC" w:rsidRDefault="007773DC" w:rsidP="007773DC">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w:t>
      </w:r>
      <w:r w:rsidRPr="008E4CE2">
        <w:rPr>
          <w:i/>
        </w:rPr>
        <w:t>under article 3(1) of the CRC</w:t>
      </w:r>
      <w:r>
        <w:rPr>
          <w:i/>
        </w:rPr>
        <w:t xml:space="preserve"> to ensure that in all actions concerning children, </w:t>
      </w:r>
      <w:r w:rsidRPr="00A43FB0">
        <w:rPr>
          <w:i/>
        </w:rPr>
        <w:t xml:space="preserve">the </w:t>
      </w:r>
      <w:r w:rsidRPr="00C926F8">
        <w:rPr>
          <w:b/>
          <w:i/>
        </w:rPr>
        <w:t>best interests of the child</w:t>
      </w:r>
      <w:r w:rsidRPr="00A43FB0">
        <w:rPr>
          <w:i/>
        </w:rPr>
        <w:t xml:space="preserve"> shall be a primary consideration.</w:t>
      </w:r>
    </w:p>
    <w:p w14:paraId="20F30F60" w14:textId="77777777" w:rsidR="00F17D18" w:rsidRDefault="00F17D18" w:rsidP="00F17D18">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under article 6(2) of the CRC to ensure to the </w:t>
      </w:r>
      <w:r w:rsidRPr="00AA5A44">
        <w:rPr>
          <w:i/>
        </w:rPr>
        <w:t xml:space="preserve">maximum extent possible the </w:t>
      </w:r>
      <w:r w:rsidRPr="00C749D4">
        <w:rPr>
          <w:b/>
          <w:i/>
        </w:rPr>
        <w:t>survival and development of the child</w:t>
      </w:r>
      <w:r w:rsidRPr="00AA5A44">
        <w:rPr>
          <w:i/>
        </w:rPr>
        <w:t>.</w:t>
      </w:r>
    </w:p>
    <w:p w14:paraId="788B7558" w14:textId="35534E1F" w:rsidR="007773DC" w:rsidRDefault="007773DC" w:rsidP="00513724">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also has obligations under articles 22(1) and 39 of the CRC to </w:t>
      </w:r>
      <w:r w:rsidRPr="006B650F">
        <w:rPr>
          <w:i/>
        </w:rPr>
        <w:t xml:space="preserve">ensure that a child who is seeking or has refugee status receives </w:t>
      </w:r>
      <w:r w:rsidRPr="006B650F">
        <w:rPr>
          <w:b/>
          <w:i/>
        </w:rPr>
        <w:t>appropriate protection and humanitarian assistance</w:t>
      </w:r>
      <w:r>
        <w:rPr>
          <w:i/>
        </w:rPr>
        <w:t xml:space="preserve">, and to promote the </w:t>
      </w:r>
      <w:r w:rsidRPr="00F416C2">
        <w:rPr>
          <w:i/>
        </w:rPr>
        <w:t xml:space="preserve">physical and psychological </w:t>
      </w:r>
      <w:r w:rsidRPr="00083F1D">
        <w:rPr>
          <w:b/>
          <w:i/>
        </w:rPr>
        <w:t>recovery and social reintegration of a child victim of torture</w:t>
      </w:r>
      <w:r w:rsidRPr="00F416C2">
        <w:rPr>
          <w:i/>
        </w:rPr>
        <w:t xml:space="preserve"> or any other form of cruel, inhuman or degrading treatment or punishment</w:t>
      </w:r>
      <w:r>
        <w:rPr>
          <w:i/>
        </w:rPr>
        <w:t>.</w:t>
      </w:r>
    </w:p>
    <w:p w14:paraId="1DA5C1FE" w14:textId="746571E2" w:rsidR="00721F85" w:rsidRDefault="00721F85">
      <w:pPr>
        <w:spacing w:before="0" w:after="0"/>
      </w:pPr>
      <w:r>
        <w:br w:type="page"/>
      </w:r>
    </w:p>
    <w:p w14:paraId="3E3C1B14" w14:textId="45DFB140" w:rsidR="000B75CB" w:rsidRPr="00425ACC" w:rsidRDefault="00D51E09" w:rsidP="000B75CB">
      <w:pPr>
        <w:rPr>
          <w:bCs/>
        </w:rPr>
      </w:pPr>
      <w:r w:rsidRPr="00221470">
        <w:t>Temporary protection for refugees is not prohibite</w:t>
      </w:r>
      <w:r w:rsidR="00AA42A9">
        <w:t xml:space="preserve">d under the Refugee Convention or international human rights law. </w:t>
      </w:r>
      <w:r w:rsidRPr="00221470">
        <w:t xml:space="preserve">However, </w:t>
      </w:r>
      <w:r w:rsidR="007E552C">
        <w:rPr>
          <w:bCs/>
        </w:rPr>
        <w:t xml:space="preserve">UNHCR </w:t>
      </w:r>
      <w:r w:rsidR="007E552C" w:rsidRPr="007E552C">
        <w:rPr>
          <w:bCs/>
        </w:rPr>
        <w:t>recommends that temporary protection arrangements are b</w:t>
      </w:r>
      <w:r w:rsidR="000775AD">
        <w:rPr>
          <w:bCs/>
        </w:rPr>
        <w:t>est suited to situations where ‘</w:t>
      </w:r>
      <w:r w:rsidR="007E552C" w:rsidRPr="007E552C">
        <w:rPr>
          <w:bCs/>
        </w:rPr>
        <w:t>individual status determination is eith</w:t>
      </w:r>
      <w:r w:rsidR="00424938">
        <w:rPr>
          <w:bCs/>
        </w:rPr>
        <w:t>er not applicable or feasible</w:t>
      </w:r>
      <w:r w:rsidR="000775AD">
        <w:rPr>
          <w:bCs/>
        </w:rPr>
        <w:t>’</w:t>
      </w:r>
      <w:r w:rsidR="003B70C5">
        <w:rPr>
          <w:bCs/>
        </w:rPr>
        <w:t xml:space="preserve"> </w:t>
      </w:r>
      <w:r w:rsidR="000B75CB">
        <w:rPr>
          <w:bCs/>
        </w:rPr>
        <w:t>(</w:t>
      </w:r>
      <w:r w:rsidR="007E552C" w:rsidRPr="007E552C">
        <w:rPr>
          <w:bCs/>
        </w:rPr>
        <w:t>such as large-scale influxes</w:t>
      </w:r>
      <w:r w:rsidR="000B75CB">
        <w:rPr>
          <w:bCs/>
        </w:rPr>
        <w:t>)</w:t>
      </w:r>
      <w:r w:rsidR="00425ACC">
        <w:rPr>
          <w:bCs/>
        </w:rPr>
        <w:t xml:space="preserve"> </w:t>
      </w:r>
      <w:r w:rsidR="00397BCF">
        <w:rPr>
          <w:bCs/>
        </w:rPr>
        <w:t xml:space="preserve">and should not be used if </w:t>
      </w:r>
      <w:r w:rsidR="00803B6C">
        <w:rPr>
          <w:bCs/>
        </w:rPr>
        <w:t xml:space="preserve">the </w:t>
      </w:r>
      <w:r w:rsidR="00397BCF">
        <w:rPr>
          <w:bCs/>
        </w:rPr>
        <w:t xml:space="preserve">stay becomes prolonged or to </w:t>
      </w:r>
      <w:r w:rsidR="00425ACC">
        <w:rPr>
          <w:bCs/>
        </w:rPr>
        <w:t>discourage people from seeking asylum.</w:t>
      </w:r>
      <w:r w:rsidR="00424938" w:rsidRPr="00500DB0">
        <w:rPr>
          <w:bCs/>
          <w:sz w:val="20"/>
          <w:vertAlign w:val="superscript"/>
        </w:rPr>
        <w:endnoteReference w:id="157"/>
      </w:r>
      <w:r w:rsidR="00424938">
        <w:rPr>
          <w:bCs/>
        </w:rPr>
        <w:t xml:space="preserve"> U</w:t>
      </w:r>
      <w:r w:rsidR="00425ACC">
        <w:rPr>
          <w:bCs/>
        </w:rPr>
        <w:t>NHCR also emphasises that</w:t>
      </w:r>
      <w:r w:rsidR="003578B8">
        <w:rPr>
          <w:bCs/>
        </w:rPr>
        <w:t xml:space="preserve"> </w:t>
      </w:r>
      <w:r w:rsidR="000775AD">
        <w:rPr>
          <w:bCs/>
        </w:rPr>
        <w:t>‘</w:t>
      </w:r>
      <w:r w:rsidR="00281830">
        <w:rPr>
          <w:bCs/>
        </w:rPr>
        <w:t>refugees should not be subjected to constant review of thei</w:t>
      </w:r>
      <w:r w:rsidR="000775AD">
        <w:rPr>
          <w:bCs/>
        </w:rPr>
        <w:t>r refugee status’</w:t>
      </w:r>
      <w:r w:rsidR="00281830">
        <w:rPr>
          <w:bCs/>
        </w:rPr>
        <w:t xml:space="preserve">, and any review of their status should be triggered by </w:t>
      </w:r>
      <w:r w:rsidR="003578B8">
        <w:rPr>
          <w:bCs/>
        </w:rPr>
        <w:t>‘fundamental’ and ‘durable’ chan</w:t>
      </w:r>
      <w:r w:rsidR="00281830">
        <w:rPr>
          <w:bCs/>
        </w:rPr>
        <w:t>ges in their country of origin, rather than occurring</w:t>
      </w:r>
      <w:r w:rsidR="00281830" w:rsidRPr="00F25800">
        <w:t xml:space="preserve"> </w:t>
      </w:r>
      <w:r w:rsidR="00D52FC0" w:rsidRPr="005A06D3">
        <w:t>periodically</w:t>
      </w:r>
      <w:r w:rsidR="00281830">
        <w:rPr>
          <w:bCs/>
        </w:rPr>
        <w:t>.</w:t>
      </w:r>
      <w:r w:rsidR="000B75CB" w:rsidRPr="00500DB0">
        <w:rPr>
          <w:bCs/>
          <w:sz w:val="20"/>
          <w:vertAlign w:val="superscript"/>
        </w:rPr>
        <w:endnoteReference w:id="158"/>
      </w:r>
    </w:p>
    <w:p w14:paraId="22E7A8A2" w14:textId="77777777" w:rsidR="000E6B62" w:rsidRDefault="000E6B62" w:rsidP="008E1E8D">
      <w:r>
        <w:t xml:space="preserve">Temporary protection arrangements for refugees were first used in Australia </w:t>
      </w:r>
      <w:r w:rsidR="0058547E">
        <w:t>under the Temporary Protection Visa (TPV) regime, which was in</w:t>
      </w:r>
      <w:r w:rsidR="00866A28">
        <w:t>troduced in 1</w:t>
      </w:r>
      <w:r w:rsidR="0058547E">
        <w:t xml:space="preserve">999. </w:t>
      </w:r>
      <w:r>
        <w:t xml:space="preserve">TPVs were granted to refugees who </w:t>
      </w:r>
      <w:r w:rsidR="00FA032B">
        <w:t xml:space="preserve">had </w:t>
      </w:r>
      <w:r>
        <w:t xml:space="preserve">arrived </w:t>
      </w:r>
      <w:r w:rsidR="00FA032B">
        <w:t xml:space="preserve">in Australia without valid visas and were </w:t>
      </w:r>
      <w:r>
        <w:t>valid for up to three years, after which time</w:t>
      </w:r>
      <w:r w:rsidR="00D6484A">
        <w:t xml:space="preserve"> the person had to reapply for protection and </w:t>
      </w:r>
      <w:r w:rsidR="008E1E8D">
        <w:t xml:space="preserve">have their asylum claims reassessed. </w:t>
      </w:r>
      <w:r w:rsidR="00BF5238">
        <w:t xml:space="preserve">If they were found to be in ongoing need of protection, they could be granted a permanent Protection Visa. </w:t>
      </w:r>
    </w:p>
    <w:p w14:paraId="54D49707" w14:textId="0D6AB569" w:rsidR="003825A2" w:rsidRPr="003825A2" w:rsidRDefault="00D51E09" w:rsidP="003825A2">
      <w:r>
        <w:t>During t</w:t>
      </w:r>
      <w:r w:rsidR="002979D0">
        <w:t>his period</w:t>
      </w:r>
      <w:r>
        <w:t>, numerous studies found that the gr</w:t>
      </w:r>
      <w:r w:rsidRPr="009F2FCA">
        <w:t xml:space="preserve">anting of protection to </w:t>
      </w:r>
      <w:r>
        <w:t xml:space="preserve">refugees on a temporary basis </w:t>
      </w:r>
      <w:r w:rsidRPr="009F2FCA">
        <w:t>had a detrimental impact</w:t>
      </w:r>
      <w:r>
        <w:t xml:space="preserve"> on </w:t>
      </w:r>
      <w:r w:rsidRPr="009F2FCA">
        <w:t>the</w:t>
      </w:r>
      <w:r>
        <w:t>ir mental health. Uncertainty about their future, the inability to make long-term plans and the stress associated with having to reapply for protection (including the anticipatory distress of potentially being returned to the country from which they had fled) caused significant distress and anxiety amongst TPV holders, hampered their capacity to recover from past trauma and resulted in poorer settlement outcomes as compared to per</w:t>
      </w:r>
      <w:r w:rsidR="00665A30">
        <w:t>manent Protection Visa holders.</w:t>
      </w:r>
      <w:r w:rsidR="00F120B1">
        <w:rPr>
          <w:rStyle w:val="EndnoteReference"/>
        </w:rPr>
        <w:endnoteReference w:id="159"/>
      </w:r>
      <w:r w:rsidR="003825A2" w:rsidRPr="003825A2">
        <w:rPr>
          <w:rFonts w:cs="Arial"/>
        </w:rPr>
        <w:t xml:space="preserve"> </w:t>
      </w:r>
      <w:r w:rsidR="003825A2">
        <w:rPr>
          <w:rFonts w:cs="Arial"/>
        </w:rPr>
        <w:t xml:space="preserve">A Senate </w:t>
      </w:r>
      <w:r w:rsidR="00643D11">
        <w:rPr>
          <w:rFonts w:cs="Arial"/>
        </w:rPr>
        <w:t xml:space="preserve">inquiry conducted in 2006 </w:t>
      </w:r>
      <w:r w:rsidR="003825A2">
        <w:rPr>
          <w:rFonts w:cs="Arial"/>
        </w:rPr>
        <w:t>concluded</w:t>
      </w:r>
      <w:r w:rsidR="00643D11">
        <w:rPr>
          <w:rFonts w:cs="Arial"/>
        </w:rPr>
        <w:t xml:space="preserve"> in relation to the TPV regime</w:t>
      </w:r>
      <w:r w:rsidR="003825A2">
        <w:rPr>
          <w:rFonts w:cs="Arial"/>
        </w:rPr>
        <w:t xml:space="preserve"> </w:t>
      </w:r>
      <w:r w:rsidR="005E3B54">
        <w:rPr>
          <w:rFonts w:cs="Arial"/>
        </w:rPr>
        <w:t xml:space="preserve">that </w:t>
      </w:r>
      <w:r w:rsidR="00236118">
        <w:rPr>
          <w:rFonts w:cs="Arial"/>
        </w:rPr>
        <w:t>‘</w:t>
      </w:r>
      <w:r w:rsidR="003825A2" w:rsidRPr="00B9283E">
        <w:rPr>
          <w:rFonts w:cs="Arial"/>
        </w:rPr>
        <w:t>there is little real evidence of it</w:t>
      </w:r>
      <w:r w:rsidR="003825A2">
        <w:rPr>
          <w:rFonts w:cs="Arial"/>
        </w:rPr>
        <w:t>s deterrent value</w:t>
      </w:r>
      <w:r w:rsidR="00A53D12">
        <w:rPr>
          <w:rFonts w:cs="Arial"/>
        </w:rPr>
        <w:t xml:space="preserve"> </w:t>
      </w:r>
      <w:r w:rsidR="003825A2">
        <w:rPr>
          <w:rFonts w:cs="Arial"/>
        </w:rPr>
        <w:t>…</w:t>
      </w:r>
      <w:r w:rsidR="00A53D12">
        <w:rPr>
          <w:rFonts w:cs="Arial"/>
        </w:rPr>
        <w:t xml:space="preserve"> </w:t>
      </w:r>
      <w:r w:rsidR="003825A2">
        <w:rPr>
          <w:rFonts w:cs="Arial"/>
        </w:rPr>
        <w:t>b</w:t>
      </w:r>
      <w:r w:rsidR="003825A2" w:rsidRPr="00B9283E">
        <w:rPr>
          <w:rFonts w:cs="Arial"/>
        </w:rPr>
        <w:t>ut there is no doubt that its</w:t>
      </w:r>
      <w:r w:rsidR="003825A2">
        <w:rPr>
          <w:rFonts w:cs="Arial"/>
        </w:rPr>
        <w:t xml:space="preserve"> </w:t>
      </w:r>
      <w:r w:rsidR="003825A2" w:rsidRPr="00B9283E">
        <w:rPr>
          <w:rFonts w:cs="Arial"/>
        </w:rPr>
        <w:t>operation has had a considerable cost in terms of human suffering</w:t>
      </w:r>
      <w:r w:rsidR="00236118">
        <w:rPr>
          <w:rFonts w:cs="Arial"/>
        </w:rPr>
        <w:t>’</w:t>
      </w:r>
      <w:r w:rsidR="003825A2" w:rsidRPr="00B9283E">
        <w:rPr>
          <w:rFonts w:cs="Arial"/>
        </w:rPr>
        <w:t>.</w:t>
      </w:r>
      <w:r w:rsidR="008E143E">
        <w:rPr>
          <w:rStyle w:val="EndnoteReference"/>
          <w:rFonts w:cs="Arial"/>
        </w:rPr>
        <w:endnoteReference w:id="160"/>
      </w:r>
    </w:p>
    <w:p w14:paraId="6F4E5816" w14:textId="2E36EE16" w:rsidR="007773DC" w:rsidRDefault="00810942" w:rsidP="00BE7393">
      <w:pPr>
        <w:jc w:val="both"/>
        <w:rPr>
          <w:rFonts w:cs="Arial"/>
        </w:rPr>
      </w:pPr>
      <w:r>
        <w:rPr>
          <w:rFonts w:cs="Arial"/>
        </w:rPr>
        <w:t xml:space="preserve">The Commission’s first National Inquiry into Children in Immigration Detention, conducted in 2004, also </w:t>
      </w:r>
      <w:r w:rsidR="00541929">
        <w:rPr>
          <w:rFonts w:cs="Arial"/>
        </w:rPr>
        <w:t xml:space="preserve">examined the </w:t>
      </w:r>
      <w:r w:rsidR="00EF53C4">
        <w:rPr>
          <w:rFonts w:cs="Arial"/>
        </w:rPr>
        <w:t>impacts of Temporary Protection Visas</w:t>
      </w:r>
      <w:r w:rsidR="00541929">
        <w:rPr>
          <w:rFonts w:cs="Arial"/>
        </w:rPr>
        <w:t xml:space="preserve"> on children. </w:t>
      </w:r>
      <w:r w:rsidR="004131BD">
        <w:rPr>
          <w:rFonts w:cs="Arial"/>
        </w:rPr>
        <w:t>It found that granting temporary protection was more likely to compound mental health problems for these children than facilitate their rehabilitation and integration into Australian society</w:t>
      </w:r>
      <w:r w:rsidR="00455B34">
        <w:rPr>
          <w:rFonts w:cs="Arial"/>
        </w:rPr>
        <w:t xml:space="preserve">. The Inquiry concluded that the use of TPVs for refugee children had resulted in breaches </w:t>
      </w:r>
      <w:r w:rsidR="00233ABF">
        <w:rPr>
          <w:rFonts w:cs="Arial"/>
        </w:rPr>
        <w:t>of those children’s rights to mental health, maximum possible development and recove</w:t>
      </w:r>
      <w:r w:rsidR="003E423C">
        <w:rPr>
          <w:rFonts w:cs="Arial"/>
        </w:rPr>
        <w:t xml:space="preserve">ry from </w:t>
      </w:r>
      <w:r w:rsidR="0065217C">
        <w:rPr>
          <w:rFonts w:cs="Arial"/>
        </w:rPr>
        <w:t xml:space="preserve">past torture and trauma, and </w:t>
      </w:r>
      <w:r w:rsidR="000B215F">
        <w:rPr>
          <w:rFonts w:cs="Arial"/>
        </w:rPr>
        <w:t xml:space="preserve">of </w:t>
      </w:r>
      <w:r w:rsidR="0065217C">
        <w:rPr>
          <w:rFonts w:cs="Arial"/>
        </w:rPr>
        <w:t>Australia’s obligations</w:t>
      </w:r>
      <w:r w:rsidR="007E1452">
        <w:rPr>
          <w:rFonts w:cs="Arial"/>
        </w:rPr>
        <w:t xml:space="preserve"> to</w:t>
      </w:r>
      <w:r w:rsidR="0065217C">
        <w:rPr>
          <w:rFonts w:cs="Arial"/>
        </w:rPr>
        <w:t xml:space="preserve"> </w:t>
      </w:r>
      <w:r w:rsidR="007E1452">
        <w:t>address the best interests of the child as a primary consideration</w:t>
      </w:r>
      <w:r w:rsidR="0065217C">
        <w:rPr>
          <w:rFonts w:cs="Arial"/>
        </w:rPr>
        <w:t>.</w:t>
      </w:r>
      <w:r w:rsidR="003E423C">
        <w:rPr>
          <w:rStyle w:val="EndnoteReference"/>
          <w:rFonts w:cs="Arial"/>
        </w:rPr>
        <w:endnoteReference w:id="161"/>
      </w:r>
    </w:p>
    <w:p w14:paraId="3BE55E4F" w14:textId="43B84793" w:rsidR="00BD4EC3" w:rsidRDefault="009B4DC8" w:rsidP="0049569D">
      <w:r>
        <w:t xml:space="preserve">TPVs were abolished in 2008 but were reintroduced in 2014 through the </w:t>
      </w:r>
      <w:r w:rsidR="003A365C" w:rsidRPr="000A3FC3">
        <w:t>Legacy Caseload Act.</w:t>
      </w:r>
      <w:r w:rsidR="00D85B17">
        <w:t xml:space="preserve"> The </w:t>
      </w:r>
      <w:r w:rsidR="00BF5238">
        <w:t>Act also introduced a new class of temporary visa, the</w:t>
      </w:r>
      <w:r w:rsidR="00D66DF6">
        <w:t xml:space="preserve"> </w:t>
      </w:r>
      <w:r w:rsidR="00BD4EC3">
        <w:t xml:space="preserve">Safe Haven Enterprise Visa (SHEV), </w:t>
      </w:r>
      <w:r w:rsidR="00D239E9">
        <w:t>which is valid for up to five years.</w:t>
      </w:r>
      <w:r w:rsidR="00B647D1">
        <w:rPr>
          <w:rStyle w:val="EndnoteReference"/>
        </w:rPr>
        <w:endnoteReference w:id="162"/>
      </w:r>
      <w:r w:rsidR="00462E20">
        <w:t xml:space="preserve"> </w:t>
      </w:r>
      <w:r w:rsidR="00A0718D" w:rsidRPr="005A06D3">
        <w:t>As at the beginning of 2017, 2,970 people had been granted a TPV and 1,107 people had been granted a SHEV</w:t>
      </w:r>
      <w:r w:rsidR="00462E20" w:rsidRPr="00287C4A">
        <w:t>.</w:t>
      </w:r>
      <w:r w:rsidR="004801E9" w:rsidRPr="00287C4A">
        <w:rPr>
          <w:rStyle w:val="EndnoteReference"/>
        </w:rPr>
        <w:endnoteReference w:id="163"/>
      </w:r>
    </w:p>
    <w:p w14:paraId="482ABAF2" w14:textId="77777777" w:rsidR="00721F85" w:rsidRDefault="00721F85">
      <w:pPr>
        <w:spacing w:before="0" w:after="0"/>
      </w:pPr>
      <w:r>
        <w:br w:type="page"/>
      </w:r>
    </w:p>
    <w:p w14:paraId="695FCD8B" w14:textId="265C90C6" w:rsidR="007F5780" w:rsidRDefault="0033648B" w:rsidP="0049569D">
      <w:r>
        <w:lastRenderedPageBreak/>
        <w:t xml:space="preserve">As was the case under the first TPV regime, </w:t>
      </w:r>
      <w:r w:rsidR="00095BE1">
        <w:t>TPV or SHEV holder</w:t>
      </w:r>
      <w:r>
        <w:t xml:space="preserve">s who are in </w:t>
      </w:r>
      <w:r w:rsidR="00095BE1">
        <w:t>ongoing need of protection after their visa expires</w:t>
      </w:r>
      <w:r>
        <w:t xml:space="preserve"> must have their asylum claims </w:t>
      </w:r>
      <w:r w:rsidR="00862D11">
        <w:t>reassessed.</w:t>
      </w:r>
      <w:r w:rsidR="00B768A8">
        <w:t xml:space="preserve"> TPV holders can only apply </w:t>
      </w:r>
      <w:r w:rsidR="00327C63">
        <w:t>for another TPV or a SHEV.</w:t>
      </w:r>
      <w:r w:rsidR="00777027">
        <w:rPr>
          <w:rStyle w:val="EndnoteReference"/>
        </w:rPr>
        <w:endnoteReference w:id="164"/>
      </w:r>
      <w:r w:rsidR="00327C63">
        <w:t xml:space="preserve"> </w:t>
      </w:r>
      <w:r w:rsidR="00C177EC">
        <w:t xml:space="preserve">SHEV holders, however, may be eligible to apply for a range of </w:t>
      </w:r>
      <w:r w:rsidR="001E7435">
        <w:t xml:space="preserve">temporary and </w:t>
      </w:r>
      <w:r w:rsidR="00C177EC">
        <w:t xml:space="preserve">permanent migration visas (but not a permanent Protection Visa) </w:t>
      </w:r>
      <w:r w:rsidR="00D8197B">
        <w:t xml:space="preserve">if they meet certain ‘pathway requirements’. </w:t>
      </w:r>
      <w:r w:rsidR="007F5780">
        <w:t>To meet these re</w:t>
      </w:r>
      <w:r w:rsidR="007D0805">
        <w:t xml:space="preserve">quirements, a SHEV holder must </w:t>
      </w:r>
      <w:r w:rsidR="007F5780">
        <w:t xml:space="preserve">be either </w:t>
      </w:r>
      <w:r w:rsidR="007D0805">
        <w:t xml:space="preserve">employed in a designated regional area without </w:t>
      </w:r>
      <w:r w:rsidR="007F5780">
        <w:t>receiving c</w:t>
      </w:r>
      <w:r w:rsidR="006E7B53">
        <w:t>ertain social security benefits,</w:t>
      </w:r>
      <w:r w:rsidR="007F5780">
        <w:t xml:space="preserve"> enrolled and physically attending full-time study</w:t>
      </w:r>
      <w:r w:rsidR="007D0805">
        <w:t xml:space="preserve"> in a designated regional area</w:t>
      </w:r>
      <w:r w:rsidR="006E7B53">
        <w:t xml:space="preserve">, </w:t>
      </w:r>
      <w:r w:rsidR="007D0805">
        <w:t>or a combination of the two, for a</w:t>
      </w:r>
      <w:r w:rsidR="002912F9">
        <w:t>t least three-and-a-half years.</w:t>
      </w:r>
      <w:r w:rsidR="002912F9">
        <w:rPr>
          <w:rStyle w:val="EndnoteReference"/>
        </w:rPr>
        <w:endnoteReference w:id="165"/>
      </w:r>
    </w:p>
    <w:p w14:paraId="1B5D4D54" w14:textId="0AFE0BA4" w:rsidR="00CB22D1" w:rsidRDefault="00CB22D1" w:rsidP="0049569D">
      <w:r>
        <w:t xml:space="preserve">Many SHEV holders are likely to face challenges in meeting these pathway requirements, given their limited access to support services and entitlements (discussed in the following section). Furthermore, even those who are able to meet these requirements are likely to face challenges in </w:t>
      </w:r>
      <w:r w:rsidR="0073126A">
        <w:t xml:space="preserve">satisfying </w:t>
      </w:r>
      <w:r>
        <w:t xml:space="preserve">the eligibility </w:t>
      </w:r>
      <w:r w:rsidR="0073126A">
        <w:t>criteria</w:t>
      </w:r>
      <w:r w:rsidR="001E7435">
        <w:t xml:space="preserve"> for </w:t>
      </w:r>
      <w:r>
        <w:t>migration</w:t>
      </w:r>
      <w:r w:rsidR="00D26F05">
        <w:t xml:space="preserve"> </w:t>
      </w:r>
      <w:r w:rsidR="001E7435">
        <w:t>visas. For example,</w:t>
      </w:r>
      <w:r w:rsidR="00D26F05">
        <w:t xml:space="preserve"> people applying for skilled visas generally have to demonstrate competent English, hold </w:t>
      </w:r>
      <w:r w:rsidR="003D56EB">
        <w:t xml:space="preserve">a recognised </w:t>
      </w:r>
      <w:r w:rsidR="00D26F05">
        <w:t>qualificati</w:t>
      </w:r>
      <w:r w:rsidR="003D56EB">
        <w:t xml:space="preserve">on and be below a certain age </w:t>
      </w:r>
      <w:r w:rsidR="0078131A">
        <w:t>—</w:t>
      </w:r>
      <w:r w:rsidR="003D56EB">
        <w:t xml:space="preserve"> criteria which may be difficult for many </w:t>
      </w:r>
      <w:r w:rsidR="00A56E9E">
        <w:t>SHEV holders to meet.</w:t>
      </w:r>
    </w:p>
    <w:p w14:paraId="656C3E58" w14:textId="77084FD3" w:rsidR="00A12237" w:rsidRDefault="00060F74" w:rsidP="0049569D">
      <w:r>
        <w:t xml:space="preserve">Due to the limited pathways to permanent residency available to TPV and SHEV holders, </w:t>
      </w:r>
      <w:r w:rsidR="004F562D">
        <w:t xml:space="preserve">it is likely that these refugees will </w:t>
      </w:r>
      <w:r w:rsidR="00CF34A2">
        <w:t xml:space="preserve">face ongoing </w:t>
      </w:r>
      <w:r w:rsidR="005270D9">
        <w:t xml:space="preserve">mental health </w:t>
      </w:r>
      <w:r w:rsidR="00CF34A2">
        <w:t xml:space="preserve">issues </w:t>
      </w:r>
      <w:r w:rsidR="005270D9">
        <w:t xml:space="preserve">and settlement </w:t>
      </w:r>
      <w:r w:rsidR="00CF34A2">
        <w:t xml:space="preserve">challenges. </w:t>
      </w:r>
    </w:p>
    <w:p w14:paraId="21BF0716" w14:textId="0DEE27B9" w:rsidR="005C61B2" w:rsidRDefault="005C61B2" w:rsidP="005C61B2">
      <w:pPr>
        <w:pStyle w:val="Heading2"/>
      </w:pPr>
      <w:bookmarkStart w:id="55" w:name="_Toc478390825"/>
      <w:r>
        <w:t>Support services and entitlements</w:t>
      </w:r>
      <w:bookmarkEnd w:id="55"/>
    </w:p>
    <w:p w14:paraId="387F8DFE" w14:textId="345AE9AA" w:rsidR="004178E6" w:rsidRDefault="00A63F7F" w:rsidP="00A63F7F">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 11(1) of the ICESCR</w:t>
      </w:r>
      <w:r w:rsidR="00860336">
        <w:rPr>
          <w:i/>
        </w:rPr>
        <w:t xml:space="preserve">, </w:t>
      </w:r>
      <w:r w:rsidRPr="008E4CE2">
        <w:rPr>
          <w:i/>
        </w:rPr>
        <w:t xml:space="preserve">article 27(1) of the CRC </w:t>
      </w:r>
      <w:r w:rsidR="00860336">
        <w:rPr>
          <w:i/>
        </w:rPr>
        <w:t xml:space="preserve">and article 28(1) of the CRPD </w:t>
      </w:r>
      <w:r w:rsidRPr="008E4CE2">
        <w:rPr>
          <w:i/>
        </w:rPr>
        <w:t xml:space="preserve">to uphold the </w:t>
      </w:r>
      <w:r w:rsidRPr="00701A80">
        <w:rPr>
          <w:i/>
        </w:rPr>
        <w:t>right to an</w:t>
      </w:r>
      <w:r>
        <w:rPr>
          <w:i/>
        </w:rPr>
        <w:t xml:space="preserve"> </w:t>
      </w:r>
      <w:r w:rsidRPr="008E4CE2">
        <w:rPr>
          <w:b/>
          <w:i/>
        </w:rPr>
        <w:t>adequate standard of living</w:t>
      </w:r>
      <w:r>
        <w:rPr>
          <w:i/>
        </w:rPr>
        <w:t xml:space="preserve">, and to ensure that children have a standard of living adequate for their physical, mental, spiritual, moral and social development. </w:t>
      </w:r>
    </w:p>
    <w:p w14:paraId="10770931" w14:textId="2731155B" w:rsidR="00C52E40" w:rsidRDefault="00454416" w:rsidP="005D016A">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under article </w:t>
      </w:r>
      <w:r w:rsidR="00446971">
        <w:rPr>
          <w:i/>
        </w:rPr>
        <w:t xml:space="preserve">13 </w:t>
      </w:r>
      <w:r>
        <w:rPr>
          <w:i/>
        </w:rPr>
        <w:t>of the ICESCR</w:t>
      </w:r>
      <w:r w:rsidR="00211CC1">
        <w:rPr>
          <w:i/>
        </w:rPr>
        <w:t xml:space="preserve">, </w:t>
      </w:r>
      <w:r>
        <w:rPr>
          <w:i/>
        </w:rPr>
        <w:t xml:space="preserve">article </w:t>
      </w:r>
      <w:r w:rsidR="00446971">
        <w:rPr>
          <w:i/>
        </w:rPr>
        <w:t xml:space="preserve">28 </w:t>
      </w:r>
      <w:r>
        <w:rPr>
          <w:i/>
        </w:rPr>
        <w:t>of the CRC</w:t>
      </w:r>
      <w:r w:rsidR="00211CC1">
        <w:rPr>
          <w:i/>
        </w:rPr>
        <w:t xml:space="preserve"> and article 24(1) of the CRPD</w:t>
      </w:r>
      <w:r>
        <w:rPr>
          <w:i/>
        </w:rPr>
        <w:t xml:space="preserve"> to uphold the </w:t>
      </w:r>
      <w:r w:rsidRPr="00701A80">
        <w:rPr>
          <w:i/>
        </w:rPr>
        <w:t>right to</w:t>
      </w:r>
      <w:r w:rsidRPr="00454416">
        <w:rPr>
          <w:b/>
          <w:i/>
        </w:rPr>
        <w:t xml:space="preserve"> education</w:t>
      </w:r>
      <w:r>
        <w:rPr>
          <w:i/>
        </w:rPr>
        <w:t xml:space="preserve">, </w:t>
      </w:r>
      <w:r w:rsidR="00446971">
        <w:rPr>
          <w:i/>
        </w:rPr>
        <w:t>including through making higher education accessible to all.</w:t>
      </w:r>
      <w:r w:rsidR="005D016A">
        <w:rPr>
          <w:i/>
        </w:rPr>
        <w:t xml:space="preserve"> </w:t>
      </w:r>
    </w:p>
    <w:p w14:paraId="41A84DF4" w14:textId="5ECC7F1F" w:rsidR="005D016A" w:rsidRDefault="00C52E40" w:rsidP="00862622">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also has obligations under articles 21, 22, 23 and 24 of the Refugee Convention to treat refugees</w:t>
      </w:r>
      <w:r w:rsidR="00862622">
        <w:rPr>
          <w:i/>
        </w:rPr>
        <w:t xml:space="preserve"> </w:t>
      </w:r>
      <w:r w:rsidR="00862622" w:rsidRPr="004178E6">
        <w:rPr>
          <w:i/>
        </w:rPr>
        <w:t xml:space="preserve">in the </w:t>
      </w:r>
      <w:r w:rsidR="00862622" w:rsidRPr="005A781C">
        <w:rPr>
          <w:b/>
          <w:i/>
        </w:rPr>
        <w:t>same manner as citizens</w:t>
      </w:r>
      <w:r w:rsidR="00862622" w:rsidRPr="004178E6">
        <w:rPr>
          <w:i/>
        </w:rPr>
        <w:t xml:space="preserve"> with regards to</w:t>
      </w:r>
      <w:r w:rsidR="00862622">
        <w:rPr>
          <w:i/>
        </w:rPr>
        <w:t xml:space="preserve"> primary education,</w:t>
      </w:r>
      <w:r w:rsidR="00862622" w:rsidRPr="004178E6">
        <w:rPr>
          <w:i/>
        </w:rPr>
        <w:t xml:space="preserve"> public relief </w:t>
      </w:r>
      <w:r w:rsidR="00862622">
        <w:rPr>
          <w:i/>
        </w:rPr>
        <w:t>and social security, and</w:t>
      </w:r>
      <w:r>
        <w:rPr>
          <w:i/>
        </w:rPr>
        <w:t xml:space="preserve"> </w:t>
      </w:r>
      <w:r w:rsidRPr="004178E6">
        <w:rPr>
          <w:b/>
          <w:i/>
        </w:rPr>
        <w:t>at least as favourably as non-citizens in the same circumstances</w:t>
      </w:r>
      <w:r w:rsidRPr="004178E6">
        <w:rPr>
          <w:i/>
        </w:rPr>
        <w:t xml:space="preserve"> </w:t>
      </w:r>
      <w:r w:rsidR="009E585C" w:rsidRPr="005A06D3">
        <w:rPr>
          <w:i/>
        </w:rPr>
        <w:t>with regards to housing and secondary and tertiary education</w:t>
      </w:r>
      <w:r w:rsidR="00862622">
        <w:rPr>
          <w:i/>
        </w:rPr>
        <w:t xml:space="preserve">. </w:t>
      </w:r>
    </w:p>
    <w:p w14:paraId="70C36979" w14:textId="77777777" w:rsidR="002703ED" w:rsidRDefault="00FF0672" w:rsidP="005C61B2">
      <w:r>
        <w:t xml:space="preserve">Refugees who hold temporary humanitarian visas do not have access to the same support services and entitlements as refugees on permanent humanitarian visas. </w:t>
      </w:r>
      <w:r w:rsidR="00BA4FBD">
        <w:t>The table below summarises the entitlements available to each group of visa holders.</w:t>
      </w:r>
    </w:p>
    <w:p w14:paraId="23ACC5CD" w14:textId="5753C655" w:rsidR="00721F85" w:rsidRDefault="00721F85">
      <w:pPr>
        <w:spacing w:before="0" w:after="0"/>
      </w:pPr>
      <w:r>
        <w:br w:type="page"/>
      </w:r>
    </w:p>
    <w:p w14:paraId="13B22D03" w14:textId="77777777" w:rsidR="00A8075E" w:rsidRPr="00B12831" w:rsidRDefault="00A8075E" w:rsidP="00500DB0">
      <w:pPr>
        <w:pStyle w:val="ListParagraph"/>
        <w:keepNext/>
        <w:numPr>
          <w:ilvl w:val="0"/>
          <w:numId w:val="44"/>
        </w:numPr>
        <w:rPr>
          <w:sz w:val="22"/>
        </w:rPr>
      </w:pPr>
      <w:r w:rsidRPr="00A07349">
        <w:rPr>
          <w:b/>
          <w:i/>
          <w:sz w:val="22"/>
        </w:rPr>
        <w:lastRenderedPageBreak/>
        <w:t>Access to support services and entitlements by humanitarian visa holders</w:t>
      </w:r>
      <w:r w:rsidR="0036717C" w:rsidRPr="00B12831">
        <w:rPr>
          <w:rStyle w:val="EndnoteReference"/>
        </w:rPr>
        <w:endnoteReference w:id="166"/>
      </w:r>
    </w:p>
    <w:tbl>
      <w:tblPr>
        <w:tblStyle w:val="TableGrid"/>
        <w:tblW w:w="5000" w:type="pct"/>
        <w:tblLook w:val="04A0" w:firstRow="1" w:lastRow="0" w:firstColumn="1" w:lastColumn="0" w:noHBand="0" w:noVBand="1"/>
      </w:tblPr>
      <w:tblGrid>
        <w:gridCol w:w="3620"/>
        <w:gridCol w:w="1814"/>
        <w:gridCol w:w="1814"/>
        <w:gridCol w:w="1812"/>
      </w:tblGrid>
      <w:tr w:rsidR="00681471" w:rsidRPr="00523A95" w14:paraId="26634A4D" w14:textId="77777777" w:rsidTr="0086187F">
        <w:tc>
          <w:tcPr>
            <w:tcW w:w="1998" w:type="pct"/>
            <w:shd w:val="clear" w:color="auto" w:fill="D9D9D9" w:themeFill="background1" w:themeFillShade="D9"/>
          </w:tcPr>
          <w:p w14:paraId="35758EDA" w14:textId="77777777" w:rsidR="00681471" w:rsidRPr="00523A95" w:rsidRDefault="00523A95" w:rsidP="00523A95">
            <w:pPr>
              <w:jc w:val="center"/>
              <w:rPr>
                <w:b/>
                <w:sz w:val="22"/>
                <w:szCs w:val="22"/>
              </w:rPr>
            </w:pPr>
            <w:r>
              <w:rPr>
                <w:b/>
                <w:sz w:val="22"/>
                <w:szCs w:val="22"/>
              </w:rPr>
              <w:t>Support service or e</w:t>
            </w:r>
            <w:r w:rsidRPr="00523A95">
              <w:rPr>
                <w:b/>
                <w:sz w:val="22"/>
                <w:szCs w:val="22"/>
              </w:rPr>
              <w:t>ntitlement</w:t>
            </w:r>
          </w:p>
        </w:tc>
        <w:tc>
          <w:tcPr>
            <w:tcW w:w="1001" w:type="pct"/>
            <w:shd w:val="clear" w:color="auto" w:fill="D9D9D9" w:themeFill="background1" w:themeFillShade="D9"/>
          </w:tcPr>
          <w:p w14:paraId="79F614F6" w14:textId="77777777" w:rsidR="00681471" w:rsidRPr="00523A95" w:rsidRDefault="00681471" w:rsidP="00681471">
            <w:pPr>
              <w:jc w:val="center"/>
              <w:rPr>
                <w:b/>
                <w:sz w:val="22"/>
              </w:rPr>
            </w:pPr>
            <w:r w:rsidRPr="00523A95">
              <w:rPr>
                <w:b/>
                <w:sz w:val="22"/>
              </w:rPr>
              <w:t xml:space="preserve">Offshore resettlement </w:t>
            </w:r>
            <w:r w:rsidRPr="00523A95">
              <w:rPr>
                <w:b/>
                <w:sz w:val="22"/>
              </w:rPr>
              <w:br/>
              <w:t>(200-204)</w:t>
            </w:r>
          </w:p>
        </w:tc>
        <w:tc>
          <w:tcPr>
            <w:tcW w:w="1001" w:type="pct"/>
            <w:shd w:val="clear" w:color="auto" w:fill="D9D9D9" w:themeFill="background1" w:themeFillShade="D9"/>
          </w:tcPr>
          <w:p w14:paraId="708F246A" w14:textId="77777777" w:rsidR="00681471" w:rsidRPr="00523A95" w:rsidRDefault="00681471" w:rsidP="00F9507B">
            <w:pPr>
              <w:jc w:val="center"/>
              <w:rPr>
                <w:b/>
                <w:sz w:val="22"/>
              </w:rPr>
            </w:pPr>
            <w:r w:rsidRPr="00523A95">
              <w:rPr>
                <w:b/>
                <w:sz w:val="22"/>
              </w:rPr>
              <w:t xml:space="preserve">Onshore permanent Protection </w:t>
            </w:r>
            <w:r w:rsidRPr="00523A95">
              <w:rPr>
                <w:b/>
                <w:sz w:val="22"/>
              </w:rPr>
              <w:br/>
              <w:t>(866)</w:t>
            </w:r>
          </w:p>
        </w:tc>
        <w:tc>
          <w:tcPr>
            <w:tcW w:w="1000" w:type="pct"/>
            <w:shd w:val="clear" w:color="auto" w:fill="D9D9D9" w:themeFill="background1" w:themeFillShade="D9"/>
          </w:tcPr>
          <w:p w14:paraId="3E74EADF" w14:textId="77777777" w:rsidR="00681471" w:rsidRPr="00523A95" w:rsidRDefault="00681471" w:rsidP="00F9507B">
            <w:pPr>
              <w:jc w:val="center"/>
              <w:rPr>
                <w:b/>
                <w:sz w:val="22"/>
              </w:rPr>
            </w:pPr>
            <w:r w:rsidRPr="00523A95">
              <w:rPr>
                <w:b/>
                <w:sz w:val="22"/>
              </w:rPr>
              <w:t>TPV (785) and SHEV (790)</w:t>
            </w:r>
          </w:p>
        </w:tc>
      </w:tr>
      <w:tr w:rsidR="00342CC2" w:rsidRPr="00523A95" w14:paraId="34632702" w14:textId="77777777" w:rsidTr="00342CC2">
        <w:tc>
          <w:tcPr>
            <w:tcW w:w="5000" w:type="pct"/>
            <w:gridSpan w:val="4"/>
            <w:shd w:val="clear" w:color="auto" w:fill="F2F2F2" w:themeFill="background1" w:themeFillShade="F2"/>
          </w:tcPr>
          <w:p w14:paraId="4A2624EB" w14:textId="77777777" w:rsidR="00342CC2" w:rsidRPr="00523A95" w:rsidRDefault="00342CC2" w:rsidP="00F9507B">
            <w:pPr>
              <w:jc w:val="center"/>
              <w:rPr>
                <w:b/>
                <w:sz w:val="22"/>
              </w:rPr>
            </w:pPr>
            <w:r>
              <w:rPr>
                <w:b/>
                <w:sz w:val="22"/>
                <w:szCs w:val="22"/>
              </w:rPr>
              <w:t>Education</w:t>
            </w:r>
          </w:p>
        </w:tc>
      </w:tr>
      <w:tr w:rsidR="00681471" w14:paraId="76C355C0" w14:textId="77777777" w:rsidTr="00760EF8">
        <w:tc>
          <w:tcPr>
            <w:tcW w:w="1998" w:type="pct"/>
          </w:tcPr>
          <w:p w14:paraId="5ADC572F" w14:textId="77777777" w:rsidR="00681471" w:rsidRPr="00AF47B0" w:rsidRDefault="00681471" w:rsidP="00681471">
            <w:pPr>
              <w:rPr>
                <w:sz w:val="22"/>
                <w:szCs w:val="22"/>
              </w:rPr>
            </w:pPr>
            <w:r>
              <w:rPr>
                <w:sz w:val="22"/>
                <w:szCs w:val="22"/>
              </w:rPr>
              <w:t>Free p</w:t>
            </w:r>
            <w:r w:rsidRPr="00AF47B0">
              <w:rPr>
                <w:sz w:val="22"/>
                <w:szCs w:val="22"/>
              </w:rPr>
              <w:t>rimary and secondary education</w:t>
            </w:r>
          </w:p>
        </w:tc>
        <w:tc>
          <w:tcPr>
            <w:tcW w:w="1001" w:type="pct"/>
            <w:shd w:val="clear" w:color="auto" w:fill="92D050"/>
          </w:tcPr>
          <w:p w14:paraId="52098FA6" w14:textId="77777777" w:rsidR="00681471" w:rsidRPr="00D106C7" w:rsidRDefault="00681471" w:rsidP="008D4575">
            <w:pPr>
              <w:jc w:val="center"/>
              <w:rPr>
                <w:sz w:val="40"/>
              </w:rPr>
            </w:pPr>
            <w:r w:rsidRPr="00D106C7">
              <w:rPr>
                <w:sz w:val="40"/>
              </w:rPr>
              <w:sym w:font="Wingdings" w:char="F0FC"/>
            </w:r>
          </w:p>
        </w:tc>
        <w:tc>
          <w:tcPr>
            <w:tcW w:w="1001" w:type="pct"/>
            <w:shd w:val="clear" w:color="auto" w:fill="92D050"/>
          </w:tcPr>
          <w:p w14:paraId="53D8AA85" w14:textId="77777777" w:rsidR="00681471" w:rsidRDefault="00681471" w:rsidP="008D4575">
            <w:pPr>
              <w:jc w:val="center"/>
            </w:pPr>
            <w:r w:rsidRPr="00D106C7">
              <w:rPr>
                <w:sz w:val="40"/>
              </w:rPr>
              <w:sym w:font="Wingdings" w:char="F0FC"/>
            </w:r>
          </w:p>
        </w:tc>
        <w:tc>
          <w:tcPr>
            <w:tcW w:w="1000" w:type="pct"/>
            <w:shd w:val="clear" w:color="auto" w:fill="92D050"/>
          </w:tcPr>
          <w:p w14:paraId="3A129AA4" w14:textId="77777777" w:rsidR="00681471" w:rsidRDefault="00681471" w:rsidP="008D4575">
            <w:pPr>
              <w:jc w:val="center"/>
            </w:pPr>
            <w:r w:rsidRPr="00D106C7">
              <w:rPr>
                <w:sz w:val="40"/>
              </w:rPr>
              <w:sym w:font="Wingdings" w:char="F0FC"/>
            </w:r>
          </w:p>
        </w:tc>
      </w:tr>
      <w:tr w:rsidR="00681471" w14:paraId="57CC7856" w14:textId="77777777" w:rsidTr="00760EF8">
        <w:tc>
          <w:tcPr>
            <w:tcW w:w="1998" w:type="pct"/>
          </w:tcPr>
          <w:p w14:paraId="3EBD8E3A" w14:textId="77777777" w:rsidR="00681471" w:rsidRPr="00AF47B0" w:rsidRDefault="00681471" w:rsidP="00681471">
            <w:pPr>
              <w:rPr>
                <w:sz w:val="22"/>
                <w:szCs w:val="22"/>
              </w:rPr>
            </w:pPr>
            <w:r>
              <w:rPr>
                <w:sz w:val="22"/>
                <w:szCs w:val="22"/>
              </w:rPr>
              <w:t>Local student fees for t</w:t>
            </w:r>
            <w:r w:rsidRPr="00AF47B0">
              <w:rPr>
                <w:sz w:val="22"/>
                <w:szCs w:val="22"/>
              </w:rPr>
              <w:t>ertiary education</w:t>
            </w:r>
          </w:p>
        </w:tc>
        <w:tc>
          <w:tcPr>
            <w:tcW w:w="1001" w:type="pct"/>
            <w:shd w:val="clear" w:color="auto" w:fill="92D050"/>
          </w:tcPr>
          <w:p w14:paraId="09061B12" w14:textId="77777777" w:rsidR="00681471" w:rsidRDefault="00681471" w:rsidP="008D4575">
            <w:pPr>
              <w:jc w:val="center"/>
            </w:pPr>
            <w:r w:rsidRPr="00D106C7">
              <w:rPr>
                <w:sz w:val="40"/>
              </w:rPr>
              <w:sym w:font="Wingdings" w:char="F0FC"/>
            </w:r>
          </w:p>
        </w:tc>
        <w:tc>
          <w:tcPr>
            <w:tcW w:w="1001" w:type="pct"/>
            <w:shd w:val="clear" w:color="auto" w:fill="92D050"/>
          </w:tcPr>
          <w:p w14:paraId="4A492667" w14:textId="77777777" w:rsidR="00681471" w:rsidRDefault="00681471" w:rsidP="008D4575">
            <w:pPr>
              <w:jc w:val="center"/>
            </w:pPr>
            <w:r w:rsidRPr="00D106C7">
              <w:rPr>
                <w:sz w:val="40"/>
              </w:rPr>
              <w:sym w:font="Wingdings" w:char="F0FC"/>
            </w:r>
          </w:p>
        </w:tc>
        <w:tc>
          <w:tcPr>
            <w:tcW w:w="1000" w:type="pct"/>
            <w:shd w:val="clear" w:color="auto" w:fill="FF0000"/>
          </w:tcPr>
          <w:p w14:paraId="73532557" w14:textId="77777777" w:rsidR="00681471" w:rsidRPr="00D106C7" w:rsidRDefault="00681471" w:rsidP="008D4575">
            <w:pPr>
              <w:jc w:val="center"/>
              <w:rPr>
                <w:b/>
              </w:rPr>
            </w:pPr>
            <w:r w:rsidRPr="00D106C7">
              <w:rPr>
                <w:sz w:val="40"/>
              </w:rPr>
              <w:sym w:font="Wingdings" w:char="F0FB"/>
            </w:r>
          </w:p>
        </w:tc>
      </w:tr>
      <w:tr w:rsidR="00681471" w14:paraId="0F9EB978" w14:textId="77777777" w:rsidTr="00760EF8">
        <w:tc>
          <w:tcPr>
            <w:tcW w:w="1998" w:type="pct"/>
          </w:tcPr>
          <w:p w14:paraId="5A314D4A" w14:textId="77777777" w:rsidR="00681471" w:rsidRPr="00AF47B0" w:rsidRDefault="00681471" w:rsidP="005C61B2">
            <w:pPr>
              <w:rPr>
                <w:sz w:val="22"/>
                <w:szCs w:val="22"/>
              </w:rPr>
            </w:pPr>
            <w:r w:rsidRPr="00AF47B0">
              <w:rPr>
                <w:sz w:val="22"/>
                <w:szCs w:val="22"/>
              </w:rPr>
              <w:t>Higher education loans and Commonwealth-supported places</w:t>
            </w:r>
          </w:p>
        </w:tc>
        <w:tc>
          <w:tcPr>
            <w:tcW w:w="1001" w:type="pct"/>
            <w:shd w:val="clear" w:color="auto" w:fill="92D050"/>
          </w:tcPr>
          <w:p w14:paraId="306EE5C0" w14:textId="77777777" w:rsidR="00681471" w:rsidRDefault="00681471" w:rsidP="008D4575">
            <w:pPr>
              <w:jc w:val="center"/>
            </w:pPr>
            <w:r w:rsidRPr="00D106C7">
              <w:rPr>
                <w:sz w:val="40"/>
              </w:rPr>
              <w:sym w:font="Wingdings" w:char="F0FC"/>
            </w:r>
          </w:p>
        </w:tc>
        <w:tc>
          <w:tcPr>
            <w:tcW w:w="1001" w:type="pct"/>
            <w:shd w:val="clear" w:color="auto" w:fill="92D050"/>
          </w:tcPr>
          <w:p w14:paraId="2970D6BC" w14:textId="77777777" w:rsidR="00681471" w:rsidRDefault="00681471" w:rsidP="008D4575">
            <w:pPr>
              <w:jc w:val="center"/>
            </w:pPr>
            <w:r w:rsidRPr="00D106C7">
              <w:rPr>
                <w:sz w:val="40"/>
              </w:rPr>
              <w:sym w:font="Wingdings" w:char="F0FC"/>
            </w:r>
          </w:p>
        </w:tc>
        <w:tc>
          <w:tcPr>
            <w:tcW w:w="1000" w:type="pct"/>
            <w:shd w:val="clear" w:color="auto" w:fill="FF0000"/>
          </w:tcPr>
          <w:p w14:paraId="68EAB7EC" w14:textId="77777777" w:rsidR="00681471" w:rsidRDefault="00681471" w:rsidP="008D4575">
            <w:pPr>
              <w:jc w:val="center"/>
            </w:pPr>
            <w:r w:rsidRPr="00D106C7">
              <w:rPr>
                <w:sz w:val="40"/>
              </w:rPr>
              <w:sym w:font="Wingdings" w:char="F0FB"/>
            </w:r>
          </w:p>
        </w:tc>
      </w:tr>
      <w:tr w:rsidR="00342CC2" w14:paraId="1615467D" w14:textId="77777777" w:rsidTr="00002F37">
        <w:tc>
          <w:tcPr>
            <w:tcW w:w="1998" w:type="pct"/>
          </w:tcPr>
          <w:p w14:paraId="573DF72D" w14:textId="77777777" w:rsidR="00342CC2" w:rsidRPr="00AF47B0" w:rsidRDefault="00342CC2" w:rsidP="00002F37">
            <w:pPr>
              <w:rPr>
                <w:sz w:val="22"/>
                <w:szCs w:val="22"/>
              </w:rPr>
            </w:pPr>
            <w:r w:rsidRPr="00AF47B0">
              <w:rPr>
                <w:sz w:val="22"/>
                <w:szCs w:val="22"/>
              </w:rPr>
              <w:t>English language tuition</w:t>
            </w:r>
          </w:p>
        </w:tc>
        <w:tc>
          <w:tcPr>
            <w:tcW w:w="1001" w:type="pct"/>
            <w:shd w:val="clear" w:color="auto" w:fill="92D050"/>
          </w:tcPr>
          <w:p w14:paraId="7F40573B" w14:textId="77777777" w:rsidR="00342CC2" w:rsidRDefault="00342CC2" w:rsidP="00002F37">
            <w:pPr>
              <w:jc w:val="center"/>
            </w:pPr>
            <w:r w:rsidRPr="00D106C7">
              <w:rPr>
                <w:sz w:val="40"/>
              </w:rPr>
              <w:sym w:font="Wingdings" w:char="F0FC"/>
            </w:r>
          </w:p>
        </w:tc>
        <w:tc>
          <w:tcPr>
            <w:tcW w:w="1001" w:type="pct"/>
            <w:shd w:val="clear" w:color="auto" w:fill="92D050"/>
          </w:tcPr>
          <w:p w14:paraId="625F6320" w14:textId="77777777" w:rsidR="00342CC2" w:rsidRDefault="00342CC2" w:rsidP="00002F37">
            <w:pPr>
              <w:jc w:val="center"/>
            </w:pPr>
            <w:r w:rsidRPr="00D106C7">
              <w:rPr>
                <w:sz w:val="40"/>
              </w:rPr>
              <w:sym w:font="Wingdings" w:char="F0FC"/>
            </w:r>
          </w:p>
        </w:tc>
        <w:tc>
          <w:tcPr>
            <w:tcW w:w="1000" w:type="pct"/>
            <w:shd w:val="clear" w:color="auto" w:fill="92D050"/>
          </w:tcPr>
          <w:p w14:paraId="006AA3A9" w14:textId="77777777" w:rsidR="00342CC2" w:rsidRDefault="00342CC2" w:rsidP="00002F37">
            <w:pPr>
              <w:jc w:val="center"/>
            </w:pPr>
            <w:r w:rsidRPr="00D106C7">
              <w:rPr>
                <w:sz w:val="40"/>
              </w:rPr>
              <w:sym w:font="Wingdings" w:char="F0FC"/>
            </w:r>
          </w:p>
        </w:tc>
      </w:tr>
      <w:tr w:rsidR="00342CC2" w:rsidRPr="00523A95" w14:paraId="693260E4" w14:textId="77777777" w:rsidTr="00002F37">
        <w:tc>
          <w:tcPr>
            <w:tcW w:w="5000" w:type="pct"/>
            <w:gridSpan w:val="4"/>
            <w:shd w:val="clear" w:color="auto" w:fill="F2F2F2" w:themeFill="background1" w:themeFillShade="F2"/>
          </w:tcPr>
          <w:p w14:paraId="493DF6D0" w14:textId="77777777" w:rsidR="00342CC2" w:rsidRPr="00523A95" w:rsidRDefault="00342CC2" w:rsidP="00342CC2">
            <w:pPr>
              <w:jc w:val="center"/>
              <w:rPr>
                <w:b/>
                <w:sz w:val="22"/>
              </w:rPr>
            </w:pPr>
            <w:r>
              <w:rPr>
                <w:b/>
                <w:sz w:val="22"/>
                <w:szCs w:val="22"/>
              </w:rPr>
              <w:t>Employment</w:t>
            </w:r>
          </w:p>
        </w:tc>
      </w:tr>
      <w:tr w:rsidR="00681471" w14:paraId="7C51724E" w14:textId="77777777" w:rsidTr="00760EF8">
        <w:tc>
          <w:tcPr>
            <w:tcW w:w="1998" w:type="pct"/>
          </w:tcPr>
          <w:p w14:paraId="4CBBEC62" w14:textId="77777777" w:rsidR="00681471" w:rsidRPr="00AF47B0" w:rsidRDefault="00681471" w:rsidP="005C61B2">
            <w:pPr>
              <w:rPr>
                <w:sz w:val="22"/>
                <w:szCs w:val="22"/>
              </w:rPr>
            </w:pPr>
            <w:r w:rsidRPr="00AF47B0">
              <w:rPr>
                <w:sz w:val="22"/>
                <w:szCs w:val="22"/>
              </w:rPr>
              <w:t>Work rights</w:t>
            </w:r>
          </w:p>
        </w:tc>
        <w:tc>
          <w:tcPr>
            <w:tcW w:w="1001" w:type="pct"/>
            <w:shd w:val="clear" w:color="auto" w:fill="92D050"/>
          </w:tcPr>
          <w:p w14:paraId="60685879" w14:textId="77777777" w:rsidR="00681471" w:rsidRDefault="00681471" w:rsidP="008D4575">
            <w:pPr>
              <w:jc w:val="center"/>
            </w:pPr>
            <w:r w:rsidRPr="00D106C7">
              <w:rPr>
                <w:sz w:val="40"/>
              </w:rPr>
              <w:sym w:font="Wingdings" w:char="F0FC"/>
            </w:r>
          </w:p>
        </w:tc>
        <w:tc>
          <w:tcPr>
            <w:tcW w:w="1001" w:type="pct"/>
            <w:shd w:val="clear" w:color="auto" w:fill="92D050"/>
          </w:tcPr>
          <w:p w14:paraId="1E16F0E0" w14:textId="77777777" w:rsidR="00681471" w:rsidRDefault="00681471" w:rsidP="008D4575">
            <w:pPr>
              <w:jc w:val="center"/>
            </w:pPr>
            <w:r w:rsidRPr="00D106C7">
              <w:rPr>
                <w:sz w:val="40"/>
              </w:rPr>
              <w:sym w:font="Wingdings" w:char="F0FC"/>
            </w:r>
          </w:p>
        </w:tc>
        <w:tc>
          <w:tcPr>
            <w:tcW w:w="1000" w:type="pct"/>
            <w:shd w:val="clear" w:color="auto" w:fill="92D050"/>
          </w:tcPr>
          <w:p w14:paraId="71238FD2" w14:textId="77777777" w:rsidR="00681471" w:rsidRDefault="00681471" w:rsidP="008D4575">
            <w:pPr>
              <w:jc w:val="center"/>
            </w:pPr>
            <w:r w:rsidRPr="00D106C7">
              <w:rPr>
                <w:sz w:val="40"/>
              </w:rPr>
              <w:sym w:font="Wingdings" w:char="F0FC"/>
            </w:r>
          </w:p>
        </w:tc>
      </w:tr>
      <w:tr w:rsidR="00681471" w14:paraId="1A38C815" w14:textId="77777777" w:rsidTr="00760EF8">
        <w:tc>
          <w:tcPr>
            <w:tcW w:w="1998" w:type="pct"/>
          </w:tcPr>
          <w:p w14:paraId="5B9B26D3" w14:textId="77777777" w:rsidR="00681471" w:rsidRPr="00AF47B0" w:rsidRDefault="00681471" w:rsidP="005C61B2">
            <w:pPr>
              <w:rPr>
                <w:sz w:val="22"/>
                <w:szCs w:val="22"/>
              </w:rPr>
            </w:pPr>
            <w:r w:rsidRPr="00AF47B0">
              <w:rPr>
                <w:sz w:val="22"/>
                <w:szCs w:val="22"/>
              </w:rPr>
              <w:t>Employment support services</w:t>
            </w:r>
          </w:p>
        </w:tc>
        <w:tc>
          <w:tcPr>
            <w:tcW w:w="1001" w:type="pct"/>
            <w:shd w:val="clear" w:color="auto" w:fill="92D050"/>
          </w:tcPr>
          <w:p w14:paraId="6A2D5CAB" w14:textId="77777777" w:rsidR="00681471" w:rsidRDefault="00681471" w:rsidP="008D4575">
            <w:pPr>
              <w:jc w:val="center"/>
            </w:pPr>
            <w:r w:rsidRPr="00D106C7">
              <w:rPr>
                <w:sz w:val="40"/>
              </w:rPr>
              <w:sym w:font="Wingdings" w:char="F0FC"/>
            </w:r>
          </w:p>
        </w:tc>
        <w:tc>
          <w:tcPr>
            <w:tcW w:w="1001" w:type="pct"/>
            <w:shd w:val="clear" w:color="auto" w:fill="92D050"/>
          </w:tcPr>
          <w:p w14:paraId="6948FB2A" w14:textId="77777777" w:rsidR="00681471" w:rsidRDefault="00681471" w:rsidP="008D4575">
            <w:pPr>
              <w:jc w:val="center"/>
            </w:pPr>
            <w:r w:rsidRPr="00D106C7">
              <w:rPr>
                <w:sz w:val="40"/>
              </w:rPr>
              <w:sym w:font="Wingdings" w:char="F0FC"/>
            </w:r>
          </w:p>
        </w:tc>
        <w:tc>
          <w:tcPr>
            <w:tcW w:w="1000" w:type="pct"/>
            <w:shd w:val="clear" w:color="auto" w:fill="92D050"/>
          </w:tcPr>
          <w:p w14:paraId="2FD85B71" w14:textId="77777777" w:rsidR="00681471" w:rsidRDefault="00681471" w:rsidP="008D4575">
            <w:pPr>
              <w:jc w:val="center"/>
            </w:pPr>
            <w:r w:rsidRPr="00D106C7">
              <w:rPr>
                <w:sz w:val="40"/>
              </w:rPr>
              <w:sym w:font="Wingdings" w:char="F0FC"/>
            </w:r>
          </w:p>
        </w:tc>
      </w:tr>
      <w:tr w:rsidR="006F581E" w:rsidRPr="00523A95" w14:paraId="06EC1BF7" w14:textId="77777777" w:rsidTr="00002F37">
        <w:tc>
          <w:tcPr>
            <w:tcW w:w="5000" w:type="pct"/>
            <w:gridSpan w:val="4"/>
            <w:shd w:val="clear" w:color="auto" w:fill="F2F2F2" w:themeFill="background1" w:themeFillShade="F2"/>
          </w:tcPr>
          <w:p w14:paraId="0F6092CA" w14:textId="77777777" w:rsidR="006F581E" w:rsidRPr="00523A95" w:rsidRDefault="006F581E" w:rsidP="00002F37">
            <w:pPr>
              <w:jc w:val="center"/>
              <w:rPr>
                <w:b/>
                <w:sz w:val="22"/>
              </w:rPr>
            </w:pPr>
            <w:r>
              <w:rPr>
                <w:b/>
                <w:sz w:val="22"/>
                <w:szCs w:val="22"/>
              </w:rPr>
              <w:t>Social services</w:t>
            </w:r>
          </w:p>
        </w:tc>
      </w:tr>
      <w:tr w:rsidR="006F581E" w14:paraId="234DB856" w14:textId="77777777" w:rsidTr="00002F37">
        <w:tc>
          <w:tcPr>
            <w:tcW w:w="1998" w:type="pct"/>
          </w:tcPr>
          <w:p w14:paraId="2AF97845" w14:textId="77777777" w:rsidR="006F581E" w:rsidRPr="00AF47B0" w:rsidRDefault="006F581E" w:rsidP="00002F37">
            <w:pPr>
              <w:rPr>
                <w:sz w:val="22"/>
                <w:szCs w:val="22"/>
              </w:rPr>
            </w:pPr>
            <w:r w:rsidRPr="00AF47B0">
              <w:rPr>
                <w:sz w:val="22"/>
                <w:szCs w:val="22"/>
              </w:rPr>
              <w:t>Medicare</w:t>
            </w:r>
          </w:p>
        </w:tc>
        <w:tc>
          <w:tcPr>
            <w:tcW w:w="1001" w:type="pct"/>
            <w:shd w:val="clear" w:color="auto" w:fill="92D050"/>
          </w:tcPr>
          <w:p w14:paraId="3F87C8FB" w14:textId="77777777" w:rsidR="006F581E" w:rsidRDefault="006F581E" w:rsidP="00002F37">
            <w:pPr>
              <w:jc w:val="center"/>
            </w:pPr>
            <w:r w:rsidRPr="00D106C7">
              <w:rPr>
                <w:sz w:val="40"/>
              </w:rPr>
              <w:sym w:font="Wingdings" w:char="F0FC"/>
            </w:r>
          </w:p>
        </w:tc>
        <w:tc>
          <w:tcPr>
            <w:tcW w:w="1001" w:type="pct"/>
            <w:shd w:val="clear" w:color="auto" w:fill="92D050"/>
          </w:tcPr>
          <w:p w14:paraId="57361DD3" w14:textId="77777777" w:rsidR="006F581E" w:rsidRDefault="006F581E" w:rsidP="00002F37">
            <w:pPr>
              <w:jc w:val="center"/>
            </w:pPr>
            <w:r w:rsidRPr="00D106C7">
              <w:rPr>
                <w:sz w:val="40"/>
              </w:rPr>
              <w:sym w:font="Wingdings" w:char="F0FC"/>
            </w:r>
          </w:p>
        </w:tc>
        <w:tc>
          <w:tcPr>
            <w:tcW w:w="1000" w:type="pct"/>
            <w:shd w:val="clear" w:color="auto" w:fill="92D050"/>
          </w:tcPr>
          <w:p w14:paraId="5222FCEC" w14:textId="77777777" w:rsidR="006F581E" w:rsidRDefault="006F581E" w:rsidP="00002F37">
            <w:pPr>
              <w:jc w:val="center"/>
            </w:pPr>
            <w:r w:rsidRPr="00D106C7">
              <w:rPr>
                <w:sz w:val="40"/>
              </w:rPr>
              <w:sym w:font="Wingdings" w:char="F0FC"/>
            </w:r>
          </w:p>
        </w:tc>
      </w:tr>
      <w:tr w:rsidR="006F581E" w14:paraId="6B3F2E2B" w14:textId="77777777" w:rsidTr="00002F37">
        <w:tc>
          <w:tcPr>
            <w:tcW w:w="1998" w:type="pct"/>
          </w:tcPr>
          <w:p w14:paraId="77A58378" w14:textId="77777777" w:rsidR="006F581E" w:rsidRPr="00AF47B0" w:rsidRDefault="006F581E" w:rsidP="00002F37">
            <w:pPr>
              <w:rPr>
                <w:sz w:val="22"/>
                <w:szCs w:val="22"/>
              </w:rPr>
            </w:pPr>
            <w:r w:rsidRPr="00AF47B0">
              <w:rPr>
                <w:sz w:val="22"/>
                <w:szCs w:val="22"/>
              </w:rPr>
              <w:t>Social security</w:t>
            </w:r>
            <w:r w:rsidR="00AA5164">
              <w:rPr>
                <w:sz w:val="22"/>
                <w:szCs w:val="22"/>
              </w:rPr>
              <w:t>*</w:t>
            </w:r>
          </w:p>
        </w:tc>
        <w:tc>
          <w:tcPr>
            <w:tcW w:w="1001" w:type="pct"/>
            <w:shd w:val="clear" w:color="auto" w:fill="92D050"/>
          </w:tcPr>
          <w:p w14:paraId="23B196B2" w14:textId="77777777" w:rsidR="006F581E" w:rsidRDefault="006F581E" w:rsidP="00002F37">
            <w:pPr>
              <w:jc w:val="center"/>
            </w:pPr>
            <w:r w:rsidRPr="00D106C7">
              <w:rPr>
                <w:sz w:val="40"/>
              </w:rPr>
              <w:sym w:font="Wingdings" w:char="F0FC"/>
            </w:r>
          </w:p>
        </w:tc>
        <w:tc>
          <w:tcPr>
            <w:tcW w:w="1001" w:type="pct"/>
            <w:shd w:val="clear" w:color="auto" w:fill="92D050"/>
          </w:tcPr>
          <w:p w14:paraId="6EEEE721" w14:textId="77777777" w:rsidR="006F581E" w:rsidRDefault="006F581E" w:rsidP="00002F37">
            <w:pPr>
              <w:jc w:val="center"/>
            </w:pPr>
            <w:r w:rsidRPr="00D106C7">
              <w:rPr>
                <w:sz w:val="40"/>
              </w:rPr>
              <w:sym w:font="Wingdings" w:char="F0FC"/>
            </w:r>
          </w:p>
        </w:tc>
        <w:tc>
          <w:tcPr>
            <w:tcW w:w="1000" w:type="pct"/>
            <w:shd w:val="clear" w:color="auto" w:fill="FF9933"/>
          </w:tcPr>
          <w:p w14:paraId="5E25CD3B" w14:textId="77777777" w:rsidR="006F581E" w:rsidRDefault="006F581E" w:rsidP="00002F37">
            <w:pPr>
              <w:jc w:val="center"/>
            </w:pPr>
            <w:r w:rsidRPr="00D106C7">
              <w:rPr>
                <w:b/>
                <w:sz w:val="40"/>
              </w:rPr>
              <w:t>–</w:t>
            </w:r>
          </w:p>
        </w:tc>
      </w:tr>
      <w:tr w:rsidR="006F581E" w14:paraId="351D011D" w14:textId="77777777" w:rsidTr="00002F37">
        <w:tc>
          <w:tcPr>
            <w:tcW w:w="1998" w:type="pct"/>
          </w:tcPr>
          <w:p w14:paraId="71DB0A60" w14:textId="77777777" w:rsidR="006F581E" w:rsidRPr="00AF47B0" w:rsidRDefault="006F581E" w:rsidP="00002F37">
            <w:pPr>
              <w:rPr>
                <w:sz w:val="22"/>
                <w:szCs w:val="22"/>
              </w:rPr>
            </w:pPr>
            <w:r>
              <w:rPr>
                <w:sz w:val="22"/>
                <w:szCs w:val="22"/>
              </w:rPr>
              <w:t>On-arrival settlement services*</w:t>
            </w:r>
            <w:r w:rsidR="00AA5164">
              <w:rPr>
                <w:sz w:val="22"/>
                <w:szCs w:val="22"/>
              </w:rPr>
              <w:t>*</w:t>
            </w:r>
          </w:p>
        </w:tc>
        <w:tc>
          <w:tcPr>
            <w:tcW w:w="1001" w:type="pct"/>
            <w:shd w:val="clear" w:color="auto" w:fill="92D050"/>
          </w:tcPr>
          <w:p w14:paraId="7B29EE4C" w14:textId="77777777" w:rsidR="006F581E" w:rsidRPr="00681471" w:rsidRDefault="006F581E" w:rsidP="00002F37">
            <w:pPr>
              <w:jc w:val="center"/>
              <w:rPr>
                <w:sz w:val="40"/>
              </w:rPr>
            </w:pPr>
            <w:r w:rsidRPr="00D106C7">
              <w:rPr>
                <w:sz w:val="40"/>
              </w:rPr>
              <w:sym w:font="Wingdings" w:char="F0FC"/>
            </w:r>
          </w:p>
        </w:tc>
        <w:tc>
          <w:tcPr>
            <w:tcW w:w="1001" w:type="pct"/>
            <w:shd w:val="clear" w:color="auto" w:fill="FF9933"/>
          </w:tcPr>
          <w:p w14:paraId="12A7C955" w14:textId="77777777" w:rsidR="006F581E" w:rsidRPr="00D106C7" w:rsidRDefault="006F581E" w:rsidP="00002F37">
            <w:pPr>
              <w:jc w:val="center"/>
              <w:rPr>
                <w:sz w:val="40"/>
              </w:rPr>
            </w:pPr>
            <w:r w:rsidRPr="00D106C7">
              <w:rPr>
                <w:b/>
                <w:sz w:val="40"/>
              </w:rPr>
              <w:t>–</w:t>
            </w:r>
          </w:p>
        </w:tc>
        <w:tc>
          <w:tcPr>
            <w:tcW w:w="1000" w:type="pct"/>
            <w:shd w:val="clear" w:color="auto" w:fill="FF0000"/>
          </w:tcPr>
          <w:p w14:paraId="49E36EC3" w14:textId="77777777" w:rsidR="006F581E" w:rsidRPr="00D106C7" w:rsidRDefault="006F581E" w:rsidP="00002F37">
            <w:pPr>
              <w:jc w:val="center"/>
              <w:rPr>
                <w:b/>
                <w:sz w:val="40"/>
              </w:rPr>
            </w:pPr>
            <w:r w:rsidRPr="00D106C7">
              <w:rPr>
                <w:sz w:val="40"/>
              </w:rPr>
              <w:sym w:font="Wingdings" w:char="F0FB"/>
            </w:r>
          </w:p>
        </w:tc>
      </w:tr>
      <w:tr w:rsidR="006F581E" w14:paraId="5F88608A" w14:textId="77777777" w:rsidTr="00002F37">
        <w:tc>
          <w:tcPr>
            <w:tcW w:w="1998" w:type="pct"/>
          </w:tcPr>
          <w:p w14:paraId="34C079F2" w14:textId="5F11DDFD" w:rsidR="006F581E" w:rsidRPr="00AF47B0" w:rsidRDefault="006F581E" w:rsidP="006B52C6">
            <w:pPr>
              <w:rPr>
                <w:sz w:val="22"/>
                <w:szCs w:val="22"/>
              </w:rPr>
            </w:pPr>
            <w:r>
              <w:rPr>
                <w:sz w:val="22"/>
                <w:szCs w:val="22"/>
              </w:rPr>
              <w:t>Long</w:t>
            </w:r>
            <w:r w:rsidR="00BA1A39">
              <w:rPr>
                <w:sz w:val="22"/>
                <w:szCs w:val="22"/>
              </w:rPr>
              <w:t>er</w:t>
            </w:r>
            <w:r w:rsidR="006B52C6">
              <w:rPr>
                <w:sz w:val="22"/>
                <w:szCs w:val="22"/>
              </w:rPr>
              <w:t xml:space="preserve"> </w:t>
            </w:r>
            <w:r>
              <w:rPr>
                <w:sz w:val="22"/>
                <w:szCs w:val="22"/>
              </w:rPr>
              <w:t>term s</w:t>
            </w:r>
            <w:r w:rsidRPr="00AF47B0">
              <w:rPr>
                <w:sz w:val="22"/>
                <w:szCs w:val="22"/>
              </w:rPr>
              <w:t>ettlement services</w:t>
            </w:r>
          </w:p>
        </w:tc>
        <w:tc>
          <w:tcPr>
            <w:tcW w:w="1001" w:type="pct"/>
            <w:shd w:val="clear" w:color="auto" w:fill="92D050"/>
          </w:tcPr>
          <w:p w14:paraId="57130C88" w14:textId="77777777" w:rsidR="006F581E" w:rsidRDefault="006F581E" w:rsidP="00002F37">
            <w:pPr>
              <w:jc w:val="center"/>
            </w:pPr>
            <w:r w:rsidRPr="00D106C7">
              <w:rPr>
                <w:sz w:val="40"/>
              </w:rPr>
              <w:sym w:font="Wingdings" w:char="F0FC"/>
            </w:r>
          </w:p>
        </w:tc>
        <w:tc>
          <w:tcPr>
            <w:tcW w:w="1001" w:type="pct"/>
            <w:shd w:val="clear" w:color="auto" w:fill="92D050"/>
          </w:tcPr>
          <w:p w14:paraId="10D4B286" w14:textId="77777777" w:rsidR="006F581E" w:rsidRDefault="006F581E" w:rsidP="00002F37">
            <w:pPr>
              <w:jc w:val="center"/>
            </w:pPr>
            <w:r w:rsidRPr="00D106C7">
              <w:rPr>
                <w:sz w:val="40"/>
              </w:rPr>
              <w:sym w:font="Wingdings" w:char="F0FC"/>
            </w:r>
          </w:p>
        </w:tc>
        <w:tc>
          <w:tcPr>
            <w:tcW w:w="1000" w:type="pct"/>
            <w:shd w:val="clear" w:color="auto" w:fill="FF0000"/>
          </w:tcPr>
          <w:p w14:paraId="4AD16E7C" w14:textId="77777777" w:rsidR="006F581E" w:rsidRDefault="006F581E" w:rsidP="00002F37">
            <w:pPr>
              <w:jc w:val="center"/>
            </w:pPr>
            <w:r w:rsidRPr="00D106C7">
              <w:rPr>
                <w:sz w:val="40"/>
              </w:rPr>
              <w:sym w:font="Wingdings" w:char="F0FB"/>
            </w:r>
          </w:p>
        </w:tc>
      </w:tr>
      <w:tr w:rsidR="00760EF8" w14:paraId="4E776046" w14:textId="77777777" w:rsidTr="0086187F">
        <w:tc>
          <w:tcPr>
            <w:tcW w:w="5000" w:type="pct"/>
            <w:gridSpan w:val="4"/>
            <w:shd w:val="clear" w:color="auto" w:fill="D9D9D9" w:themeFill="background1" w:themeFillShade="D9"/>
          </w:tcPr>
          <w:p w14:paraId="0DEC71A4" w14:textId="77777777" w:rsidR="00760EF8" w:rsidRDefault="00760EF8" w:rsidP="00760EF8">
            <w:pPr>
              <w:rPr>
                <w:sz w:val="22"/>
                <w:szCs w:val="22"/>
              </w:rPr>
            </w:pPr>
            <w:r>
              <w:rPr>
                <w:sz w:val="22"/>
                <w:szCs w:val="22"/>
              </w:rPr>
              <w:lastRenderedPageBreak/>
              <w:t>*TPV and SHEV holders are eligible for a lim</w:t>
            </w:r>
            <w:r w:rsidR="00F575C2">
              <w:rPr>
                <w:sz w:val="22"/>
                <w:szCs w:val="22"/>
              </w:rPr>
              <w:t>ited range of payments</w:t>
            </w:r>
            <w:r w:rsidR="006163BC">
              <w:rPr>
                <w:sz w:val="22"/>
                <w:szCs w:val="22"/>
              </w:rPr>
              <w:t xml:space="preserve"> and primarily receive income support through Special Benefit</w:t>
            </w:r>
            <w:r w:rsidR="00A11AD7">
              <w:rPr>
                <w:sz w:val="22"/>
                <w:szCs w:val="22"/>
              </w:rPr>
              <w:t>.</w:t>
            </w:r>
            <w:r w:rsidR="0061672E">
              <w:rPr>
                <w:rStyle w:val="EndnoteReference"/>
                <w:szCs w:val="22"/>
              </w:rPr>
              <w:endnoteReference w:id="167"/>
            </w:r>
          </w:p>
          <w:p w14:paraId="42D05C72" w14:textId="77777777" w:rsidR="00760EF8" w:rsidRPr="00D106C7" w:rsidRDefault="00AA5164" w:rsidP="00295CD0">
            <w:pPr>
              <w:rPr>
                <w:sz w:val="40"/>
              </w:rPr>
            </w:pPr>
            <w:r>
              <w:rPr>
                <w:sz w:val="22"/>
                <w:szCs w:val="22"/>
              </w:rPr>
              <w:t>**</w:t>
            </w:r>
            <w:r w:rsidR="00760EF8">
              <w:rPr>
                <w:sz w:val="22"/>
              </w:rPr>
              <w:t xml:space="preserve">Protection Visa holders are only eligible for on-arrival services if they were not living in the community prior to their visa grant, or if they </w:t>
            </w:r>
            <w:r w:rsidR="00494116">
              <w:rPr>
                <w:sz w:val="22"/>
              </w:rPr>
              <w:t>are unaccompanied children.</w:t>
            </w:r>
            <w:r w:rsidR="00783143">
              <w:rPr>
                <w:rStyle w:val="EndnoteReference"/>
              </w:rPr>
              <w:endnoteReference w:id="168"/>
            </w:r>
          </w:p>
        </w:tc>
      </w:tr>
    </w:tbl>
    <w:p w14:paraId="23025746" w14:textId="17BD91DE" w:rsidR="008F3CA4" w:rsidRDefault="00CA1A89" w:rsidP="00460645">
      <w:r>
        <w:t>TPV and SHEV holders have access to a wider range of services than was the case under the previous TPV regime. The provision of English language tuition to these visa holders is particularly welcome.</w:t>
      </w:r>
      <w:r w:rsidR="00092C21">
        <w:t xml:space="preserve"> </w:t>
      </w:r>
    </w:p>
    <w:p w14:paraId="54B5359F" w14:textId="297CDDDA" w:rsidR="005B0BAE" w:rsidRDefault="00FC23C0" w:rsidP="00460645">
      <w:r>
        <w:t>However, TPV and SHEV holder</w:t>
      </w:r>
      <w:r w:rsidR="00A11AD7">
        <w:t xml:space="preserve">s </w:t>
      </w:r>
      <w:r w:rsidR="000075D0">
        <w:t xml:space="preserve">still </w:t>
      </w:r>
      <w:r w:rsidR="00EF1E64">
        <w:t xml:space="preserve">do not </w:t>
      </w:r>
      <w:r w:rsidR="00460645">
        <w:t xml:space="preserve">have access to several key </w:t>
      </w:r>
      <w:r w:rsidR="00F82679">
        <w:t xml:space="preserve">services that </w:t>
      </w:r>
      <w:r w:rsidR="00460645">
        <w:t xml:space="preserve">play a critical role in </w:t>
      </w:r>
      <w:r w:rsidR="005B0BAE">
        <w:t xml:space="preserve">ensuring positive settlement outcomes. </w:t>
      </w:r>
      <w:r w:rsidR="00F82679">
        <w:t>In particular, access</w:t>
      </w:r>
      <w:r w:rsidR="003A5EF1">
        <w:t xml:space="preserve"> differs significantly between permanent and temporary visa holders</w:t>
      </w:r>
      <w:r w:rsidR="00F82679">
        <w:t xml:space="preserve"> in relation to</w:t>
      </w:r>
      <w:r w:rsidR="003A5EF1">
        <w:t xml:space="preserve">: </w:t>
      </w:r>
    </w:p>
    <w:p w14:paraId="46D6E695" w14:textId="15BA5DF4" w:rsidR="00E97767" w:rsidRDefault="00A50768" w:rsidP="00BD6570">
      <w:pPr>
        <w:pStyle w:val="ListParagraph"/>
        <w:numPr>
          <w:ilvl w:val="0"/>
          <w:numId w:val="26"/>
        </w:numPr>
      </w:pPr>
      <w:r>
        <w:rPr>
          <w:i/>
        </w:rPr>
        <w:t>T</w:t>
      </w:r>
      <w:r w:rsidR="00A64A57" w:rsidRPr="00FC4BFD">
        <w:rPr>
          <w:i/>
        </w:rPr>
        <w:t>ertiary education:</w:t>
      </w:r>
      <w:r w:rsidR="00A64A57">
        <w:t xml:space="preserve"> While TPV and SHEV holders can undertake tertiary study, they are considered to be international students and thus must pay far higher fees than local students. </w:t>
      </w:r>
      <w:r w:rsidR="00FC4BFD">
        <w:t>As they are not eligible for higher education loans or Commonwealth-supported places, it is unlikely that most will have the capacity to meet these fees. In addition, TPV and SHEV holders are not eligible for social security payments designed</w:t>
      </w:r>
      <w:r w:rsidR="00133E90">
        <w:t xml:space="preserve"> specifically</w:t>
      </w:r>
      <w:r w:rsidR="00587F30">
        <w:t xml:space="preserve"> for students, which </w:t>
      </w:r>
      <w:r w:rsidR="00FC4BFD">
        <w:t>may limit their ability to receive income support</w:t>
      </w:r>
      <w:r w:rsidR="00133E90">
        <w:t xml:space="preserve"> while studying.</w:t>
      </w:r>
      <w:r w:rsidR="00664769">
        <w:rPr>
          <w:rStyle w:val="EndnoteReference"/>
        </w:rPr>
        <w:endnoteReference w:id="169"/>
      </w:r>
      <w:r w:rsidR="00A50139">
        <w:t xml:space="preserve"> </w:t>
      </w:r>
      <w:r w:rsidR="00E97767">
        <w:t>This is likely to be a particularly significant issue for young people finishing secondary education, who may have very few opportunities for further study.</w:t>
      </w:r>
    </w:p>
    <w:p w14:paraId="3D58C975" w14:textId="77777777" w:rsidR="00E97767" w:rsidRDefault="00E97767" w:rsidP="00E97767">
      <w:pPr>
        <w:pStyle w:val="ListParagraph"/>
      </w:pPr>
    </w:p>
    <w:p w14:paraId="1235537D" w14:textId="77777777" w:rsidR="00937CCB" w:rsidRDefault="00937CCB" w:rsidP="00BD6570">
      <w:pPr>
        <w:pStyle w:val="ListParagraph"/>
        <w:numPr>
          <w:ilvl w:val="0"/>
          <w:numId w:val="26"/>
        </w:numPr>
      </w:pPr>
      <w:r>
        <w:rPr>
          <w:i/>
        </w:rPr>
        <w:t>Settlement services:</w:t>
      </w:r>
      <w:r>
        <w:t xml:space="preserve"> </w:t>
      </w:r>
      <w:r w:rsidR="0020489B">
        <w:t xml:space="preserve">These services are designed to support refugees to rebuild their lives and develop the knowledge and skills they will need to live independently in Australia. As </w:t>
      </w:r>
      <w:r w:rsidR="00250731">
        <w:t>TPV and SHEV holders are not eligible to receive s</w:t>
      </w:r>
      <w:r w:rsidR="0020489B">
        <w:t xml:space="preserve">ettlement services of any kind, they </w:t>
      </w:r>
      <w:r w:rsidR="003475DB">
        <w:t xml:space="preserve">will have to navigate life in Australia without </w:t>
      </w:r>
      <w:r w:rsidR="00D12D64">
        <w:t>ongoing guidance and support.</w:t>
      </w:r>
    </w:p>
    <w:p w14:paraId="22D0AEEA" w14:textId="06107B97" w:rsidR="003475DB" w:rsidRDefault="003475DB" w:rsidP="003475DB">
      <w:r>
        <w:t xml:space="preserve">As a result of these restrictions, TPV and SHEV holders </w:t>
      </w:r>
      <w:r w:rsidR="00B5344E">
        <w:t>may</w:t>
      </w:r>
      <w:r w:rsidR="00C95E00">
        <w:t xml:space="preserve"> face significant challenges in maintaining an adequate standard of living and </w:t>
      </w:r>
      <w:r w:rsidR="008C04EF">
        <w:t>achieving</w:t>
      </w:r>
      <w:r w:rsidR="00C95E00">
        <w:t xml:space="preserve"> positive settlement outcomes. </w:t>
      </w:r>
    </w:p>
    <w:p w14:paraId="4D7DFA96" w14:textId="60C779E1" w:rsidR="005C61B2" w:rsidRDefault="005C61B2" w:rsidP="005C61B2">
      <w:pPr>
        <w:pStyle w:val="Heading2"/>
      </w:pPr>
      <w:bookmarkStart w:id="56" w:name="_Toc478390826"/>
      <w:r>
        <w:t>Family reunion</w:t>
      </w:r>
      <w:bookmarkEnd w:id="56"/>
    </w:p>
    <w:p w14:paraId="750324C1" w14:textId="77777777" w:rsidR="009D621C" w:rsidRDefault="00F75EC8" w:rsidP="00F75EC8">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obligations </w:t>
      </w:r>
      <w:r w:rsidRPr="008E4CE2">
        <w:rPr>
          <w:i/>
        </w:rPr>
        <w:t>under article</w:t>
      </w:r>
      <w:r>
        <w:rPr>
          <w:i/>
        </w:rPr>
        <w:t xml:space="preserve">s 23(1) </w:t>
      </w:r>
      <w:r w:rsidRPr="008E4CE2">
        <w:rPr>
          <w:i/>
        </w:rPr>
        <w:t>of the</w:t>
      </w:r>
      <w:r>
        <w:rPr>
          <w:i/>
        </w:rPr>
        <w:t xml:space="preserve"> ICCPR and 10(1) of the</w:t>
      </w:r>
      <w:r w:rsidRPr="008E4CE2">
        <w:rPr>
          <w:i/>
        </w:rPr>
        <w:t xml:space="preserve"> ICESCR </w:t>
      </w:r>
      <w:r>
        <w:rPr>
          <w:i/>
        </w:rPr>
        <w:t xml:space="preserve">to afford </w:t>
      </w:r>
      <w:r w:rsidRPr="00F75EC8">
        <w:rPr>
          <w:b/>
          <w:i/>
        </w:rPr>
        <w:t>protection and assistance to the family</w:t>
      </w:r>
      <w:r>
        <w:rPr>
          <w:i/>
        </w:rPr>
        <w:t xml:space="preserve"> as the natural and fundamental group unit of society. </w:t>
      </w:r>
    </w:p>
    <w:p w14:paraId="14A5FF45" w14:textId="77777777" w:rsidR="00605D5A" w:rsidRDefault="00605D5A" w:rsidP="00F75EC8">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Australia has obligation</w:t>
      </w:r>
      <w:r w:rsidR="0088270C">
        <w:rPr>
          <w:i/>
        </w:rPr>
        <w:t>s</w:t>
      </w:r>
      <w:r>
        <w:rPr>
          <w:i/>
        </w:rPr>
        <w:t xml:space="preserve"> under article 17</w:t>
      </w:r>
      <w:r w:rsidR="00FE7CF4">
        <w:rPr>
          <w:i/>
        </w:rPr>
        <w:t>(1)</w:t>
      </w:r>
      <w:r>
        <w:rPr>
          <w:i/>
        </w:rPr>
        <w:t xml:space="preserve"> of the ICCPR </w:t>
      </w:r>
      <w:r w:rsidR="0088270C">
        <w:rPr>
          <w:i/>
        </w:rPr>
        <w:t xml:space="preserve">and article 16(1) of the CRC </w:t>
      </w:r>
      <w:r>
        <w:rPr>
          <w:i/>
        </w:rPr>
        <w:t xml:space="preserve">not to subject anyone to </w:t>
      </w:r>
      <w:r w:rsidRPr="00605D5A">
        <w:rPr>
          <w:b/>
          <w:i/>
        </w:rPr>
        <w:t>arbitrary or unlawful interference with their family</w:t>
      </w:r>
      <w:r>
        <w:rPr>
          <w:i/>
        </w:rPr>
        <w:t xml:space="preserve">. </w:t>
      </w:r>
    </w:p>
    <w:p w14:paraId="3F3EB6FC" w14:textId="77777777" w:rsidR="00F75EC8" w:rsidRDefault="0046331C" w:rsidP="0046331C">
      <w:pPr>
        <w:pBdr>
          <w:top w:val="single" w:sz="4" w:space="4" w:color="auto"/>
          <w:left w:val="single" w:sz="4" w:space="4" w:color="auto"/>
          <w:bottom w:val="single" w:sz="4" w:space="4" w:color="auto"/>
          <w:right w:val="single" w:sz="4" w:space="4" w:color="auto"/>
        </w:pBdr>
        <w:shd w:val="pct5" w:color="auto" w:fill="auto"/>
        <w:spacing w:before="120" w:after="120"/>
        <w:rPr>
          <w:i/>
        </w:rPr>
      </w:pPr>
      <w:r>
        <w:rPr>
          <w:i/>
        </w:rPr>
        <w:t xml:space="preserve">Australia has an obligation under </w:t>
      </w:r>
      <w:r w:rsidR="00DA681F">
        <w:rPr>
          <w:i/>
        </w:rPr>
        <w:t>article 10(1)</w:t>
      </w:r>
      <w:r>
        <w:rPr>
          <w:i/>
        </w:rPr>
        <w:t xml:space="preserve"> of the CRC to treat applications by a child or their parents for family reunification in a </w:t>
      </w:r>
      <w:r w:rsidRPr="0046331C">
        <w:rPr>
          <w:b/>
          <w:i/>
        </w:rPr>
        <w:t xml:space="preserve">positive, </w:t>
      </w:r>
      <w:r w:rsidR="00605D5A" w:rsidRPr="0046331C">
        <w:rPr>
          <w:b/>
          <w:i/>
        </w:rPr>
        <w:t>humane and expeditious manner</w:t>
      </w:r>
      <w:r w:rsidR="00605D5A" w:rsidRPr="00605D5A">
        <w:rPr>
          <w:i/>
        </w:rPr>
        <w:t xml:space="preserve">. </w:t>
      </w:r>
    </w:p>
    <w:p w14:paraId="6806DA00" w14:textId="77777777" w:rsidR="002768F2" w:rsidRDefault="002768F2">
      <w:pPr>
        <w:spacing w:before="0" w:after="0"/>
      </w:pPr>
      <w:r>
        <w:br w:type="page"/>
      </w:r>
    </w:p>
    <w:p w14:paraId="63FEAEDF" w14:textId="6BF9C4FC" w:rsidR="00AB4A6B" w:rsidRDefault="00AB4A6B" w:rsidP="00AB4A6B">
      <w:r>
        <w:lastRenderedPageBreak/>
        <w:t xml:space="preserve">There are </w:t>
      </w:r>
      <w:r w:rsidR="00BD6570">
        <w:t xml:space="preserve">several </w:t>
      </w:r>
      <w:r>
        <w:t>avenues under the Refugee and Humanitarian Program through which people in Australia can seek to reunite with relatives in humanitarian need overseas:</w:t>
      </w:r>
    </w:p>
    <w:p w14:paraId="3C878C3C" w14:textId="1A4AFF81" w:rsidR="00AB4A6B" w:rsidRDefault="00AB4A6B" w:rsidP="00BD6570">
      <w:pPr>
        <w:pStyle w:val="ListParagraph"/>
        <w:numPr>
          <w:ilvl w:val="0"/>
          <w:numId w:val="27"/>
        </w:numPr>
      </w:pPr>
      <w:r>
        <w:t>‘</w:t>
      </w:r>
      <w:r w:rsidR="0069565E">
        <w:t>s</w:t>
      </w:r>
      <w:r>
        <w:t>plit family’ provisions, which allow humanitarian visa holders in Australia to propose their immediate family members (that is, their partner and children or, in the case of a child, their</w:t>
      </w:r>
      <w:r w:rsidR="00BD6570">
        <w:t xml:space="preserve"> parents) for resettlement</w:t>
      </w:r>
      <w:r w:rsidR="009C61D6">
        <w:rPr>
          <w:rStyle w:val="EndnoteReference"/>
        </w:rPr>
        <w:endnoteReference w:id="170"/>
      </w:r>
      <w:r w:rsidR="00BD6570">
        <w:t xml:space="preserve"> </w:t>
      </w:r>
    </w:p>
    <w:p w14:paraId="371BB0DD" w14:textId="4C8C95C3" w:rsidR="00BD6570" w:rsidRDefault="0069565E" w:rsidP="00BD6570">
      <w:pPr>
        <w:pStyle w:val="ListParagraph"/>
        <w:numPr>
          <w:ilvl w:val="0"/>
          <w:numId w:val="27"/>
        </w:numPr>
      </w:pPr>
      <w:r>
        <w:t>t</w:t>
      </w:r>
      <w:r w:rsidR="00AB4A6B">
        <w:t>he Special Humanitarian Program, which allows eligible people and organisations in Australia to propose a person overseas for resettlement, with applications prioritised on the basis of the closeness of the relationship between the proposer and the person being</w:t>
      </w:r>
      <w:r w:rsidR="00BD6570">
        <w:t xml:space="preserve"> proposed</w:t>
      </w:r>
      <w:r w:rsidR="00503FD5">
        <w:rPr>
          <w:rStyle w:val="EndnoteReference"/>
        </w:rPr>
        <w:endnoteReference w:id="171"/>
      </w:r>
    </w:p>
    <w:p w14:paraId="3C5CEAAC" w14:textId="73344FA8" w:rsidR="00AB4A6B" w:rsidRDefault="0069565E" w:rsidP="00AE0086">
      <w:pPr>
        <w:pStyle w:val="ListParagraph"/>
        <w:numPr>
          <w:ilvl w:val="0"/>
          <w:numId w:val="27"/>
        </w:numPr>
      </w:pPr>
      <w:r>
        <w:t>t</w:t>
      </w:r>
      <w:r w:rsidR="00BD6570">
        <w:t xml:space="preserve">he Community Proposal Pilot, </w:t>
      </w:r>
      <w:r w:rsidR="00A76176">
        <w:t xml:space="preserve">which offers </w:t>
      </w:r>
      <w:r w:rsidR="00AE0086">
        <w:t xml:space="preserve">up to 500 places within the Program for people proposed for resettlement through an approved proposing organisation. </w:t>
      </w:r>
      <w:r w:rsidR="00773DC5">
        <w:t>P</w:t>
      </w:r>
      <w:r w:rsidR="00AE0086">
        <w:t xml:space="preserve">roposers </w:t>
      </w:r>
      <w:r w:rsidR="00773DC5">
        <w:t xml:space="preserve">are </w:t>
      </w:r>
      <w:r w:rsidR="00AE0086">
        <w:t xml:space="preserve">required to pay substantial application </w:t>
      </w:r>
      <w:r w:rsidR="00773DC5">
        <w:t>and processing fees but applications lodged under the Pilot receive priority processing.</w:t>
      </w:r>
      <w:r w:rsidR="00C04165">
        <w:rPr>
          <w:rStyle w:val="EndnoteReference"/>
        </w:rPr>
        <w:endnoteReference w:id="172"/>
      </w:r>
    </w:p>
    <w:p w14:paraId="53A3A0E6" w14:textId="4E959F62" w:rsidR="005F3C44" w:rsidRDefault="00965BCC" w:rsidP="00AB4A6B">
      <w:r>
        <w:t xml:space="preserve">People who hold a </w:t>
      </w:r>
      <w:r w:rsidR="00BD6570">
        <w:t xml:space="preserve">permanent </w:t>
      </w:r>
      <w:r w:rsidR="00062D9E">
        <w:t>Protection Visa or Resolution of Status visa, regardless of their mode of arrival in Australia,</w:t>
      </w:r>
      <w:r>
        <w:t xml:space="preserve"> are considered the lowest processing priority for family reunion applications under the Re</w:t>
      </w:r>
      <w:r w:rsidR="00062D9E">
        <w:t>fugee and Humanitarian Prog</w:t>
      </w:r>
      <w:r w:rsidR="008824CC">
        <w:t xml:space="preserve">ram </w:t>
      </w:r>
      <w:r w:rsidR="005154AD" w:rsidRPr="005154AD">
        <w:t xml:space="preserve">(although decision-makers can depart </w:t>
      </w:r>
      <w:r w:rsidR="005154AD">
        <w:t>from th</w:t>
      </w:r>
      <w:r w:rsidR="00B87998">
        <w:t>e</w:t>
      </w:r>
      <w:r w:rsidR="005154AD">
        <w:t xml:space="preserve"> order of priority </w:t>
      </w:r>
      <w:r w:rsidR="005154AD" w:rsidRPr="005154AD">
        <w:t>if relevant special circumstances exist or where processing would be unreasonably delayed).</w:t>
      </w:r>
      <w:r w:rsidR="007C01DE">
        <w:rPr>
          <w:rStyle w:val="EndnoteReference"/>
        </w:rPr>
        <w:endnoteReference w:id="173"/>
      </w:r>
      <w:r w:rsidR="00DF2061">
        <w:t xml:space="preserve"> </w:t>
      </w:r>
      <w:r w:rsidR="00351FA2">
        <w:t>They must also meet additional eligibility criteria.</w:t>
      </w:r>
      <w:r w:rsidR="00351FA2">
        <w:rPr>
          <w:rStyle w:val="EndnoteReference"/>
        </w:rPr>
        <w:endnoteReference w:id="174"/>
      </w:r>
      <w:r w:rsidR="00351FA2">
        <w:t xml:space="preserve"> </w:t>
      </w:r>
      <w:r w:rsidR="00655A1D">
        <w:t>TPV and SHEV holders and p</w:t>
      </w:r>
      <w:r w:rsidR="006E0948">
        <w:t>eople who arrived in Australia by boat on or after 13 August 2012</w:t>
      </w:r>
      <w:r w:rsidR="00D47DAB">
        <w:t xml:space="preserve"> </w:t>
      </w:r>
      <w:r w:rsidR="006E0948">
        <w:t>are not eligible to propose relatives for resettlement under the Re</w:t>
      </w:r>
      <w:r w:rsidR="00F43378">
        <w:t>fugee and Humanitarian Program.</w:t>
      </w:r>
      <w:r w:rsidR="00B62348">
        <w:rPr>
          <w:rStyle w:val="EndnoteReference"/>
        </w:rPr>
        <w:endnoteReference w:id="175"/>
      </w:r>
    </w:p>
    <w:p w14:paraId="47607E48" w14:textId="43016329" w:rsidR="009D6B83" w:rsidRDefault="009A4F3A" w:rsidP="00846DC8">
      <w:r>
        <w:t xml:space="preserve">Similar restrictions apply under the family stream of the Migration Program. </w:t>
      </w:r>
      <w:r w:rsidR="00800655">
        <w:t xml:space="preserve">Applications lodged by permanent visa holders who arrived in Australia by boat receive </w:t>
      </w:r>
      <w:r w:rsidR="00024AFD">
        <w:t>the lowest processing priority,</w:t>
      </w:r>
      <w:r w:rsidR="00024AFD">
        <w:rPr>
          <w:rStyle w:val="EndnoteReference"/>
        </w:rPr>
        <w:endnoteReference w:id="176"/>
      </w:r>
      <w:r w:rsidR="00024AFD">
        <w:t xml:space="preserve"> </w:t>
      </w:r>
      <w:r w:rsidR="00800655">
        <w:t>while TPV and SHEV holders (due to their temporary status) are not eligible to apply for family stream visas.</w:t>
      </w:r>
      <w:r w:rsidR="003A2156">
        <w:rPr>
          <w:rStyle w:val="EndnoteReference"/>
        </w:rPr>
        <w:endnoteReference w:id="177"/>
      </w:r>
    </w:p>
    <w:p w14:paraId="5BD96B1E" w14:textId="77777777" w:rsidR="009C2DD8" w:rsidRDefault="001125A7" w:rsidP="005B5135">
      <w:r>
        <w:t xml:space="preserve">In addition, TPV and SHEV holders are not permitted to travel overseas without losing their visa unless there are </w:t>
      </w:r>
      <w:r w:rsidRPr="00DB3E18">
        <w:t>‘compassionate or compelling circumstances’</w:t>
      </w:r>
      <w:r>
        <w:t xml:space="preserve"> to justify their travel and they have received </w:t>
      </w:r>
      <w:r w:rsidRPr="00DB3E18">
        <w:t>written approval.</w:t>
      </w:r>
      <w:r>
        <w:t xml:space="preserve"> ‘Compassionate and compelling circumstances’ can include visiting close relatives who the person has not seen in over a year, caring for close relatives who are seriously ill or attending the funeral of close relatives.</w:t>
      </w:r>
      <w:r w:rsidRPr="00500DB0">
        <w:rPr>
          <w:sz w:val="20"/>
          <w:vertAlign w:val="superscript"/>
        </w:rPr>
        <w:endnoteReference w:id="178"/>
      </w:r>
      <w:r>
        <w:t xml:space="preserve"> </w:t>
      </w:r>
      <w:r w:rsidR="00725F0A">
        <w:t xml:space="preserve">This precludes </w:t>
      </w:r>
      <w:r>
        <w:t xml:space="preserve">TPV and SHEV holders </w:t>
      </w:r>
      <w:r w:rsidR="00725F0A">
        <w:t xml:space="preserve">from </w:t>
      </w:r>
      <w:r>
        <w:t>travel</w:t>
      </w:r>
      <w:r w:rsidR="00725F0A">
        <w:t xml:space="preserve">ling </w:t>
      </w:r>
      <w:r>
        <w:t xml:space="preserve">overseas </w:t>
      </w:r>
      <w:r w:rsidR="00725F0A">
        <w:t xml:space="preserve">on a regular basis to visit their relatives with whom they cannot reunite. </w:t>
      </w:r>
    </w:p>
    <w:p w14:paraId="3EEF4B5E" w14:textId="4C3099EF" w:rsidR="001125A7" w:rsidRDefault="00984D5E" w:rsidP="005B5135">
      <w:r>
        <w:t xml:space="preserve">As a result of these restrictions, refugees who arrived in Australia by boat face the prospect of indefinite and potentially permanent separation from their relatives, including in many cases their immediate family. </w:t>
      </w:r>
      <w:r w:rsidR="009C2DD8">
        <w:t xml:space="preserve">Because these restrictions </w:t>
      </w:r>
      <w:r w:rsidR="00946241">
        <w:t>do not have a proper justification</w:t>
      </w:r>
      <w:r w:rsidR="009C2DD8">
        <w:t xml:space="preserve">, </w:t>
      </w:r>
      <w:r w:rsidR="00946241">
        <w:t xml:space="preserve">the Commission has found that </w:t>
      </w:r>
      <w:r w:rsidR="009C2DD8">
        <w:t xml:space="preserve">they breach Australia’s international obligations to protect the family and refrain from </w:t>
      </w:r>
      <w:r w:rsidR="00946241">
        <w:t xml:space="preserve">arbitrarily </w:t>
      </w:r>
      <w:r w:rsidR="009C2DD8">
        <w:t>interfering in family life.</w:t>
      </w:r>
      <w:r w:rsidR="00500DB0">
        <w:rPr>
          <w:rStyle w:val="EndnoteReference"/>
        </w:rPr>
        <w:endnoteReference w:id="179"/>
      </w:r>
      <w:r w:rsidR="009C2DD8">
        <w:t xml:space="preserve"> In addition, </w:t>
      </w:r>
      <w:r w:rsidR="005B5135">
        <w:t xml:space="preserve">the </w:t>
      </w:r>
      <w:r w:rsidR="005B02B8">
        <w:t xml:space="preserve">negative impact of </w:t>
      </w:r>
      <w:r w:rsidR="005B5135">
        <w:t xml:space="preserve">prolonged </w:t>
      </w:r>
      <w:r w:rsidR="005B02B8">
        <w:t xml:space="preserve">family separation on mental health, wellbeing and settlement outcomes </w:t>
      </w:r>
      <w:r w:rsidR="007D680B">
        <w:t>of refugees in Australia</w:t>
      </w:r>
      <w:r w:rsidR="00A70A05">
        <w:rPr>
          <w:rStyle w:val="EndnoteReference"/>
        </w:rPr>
        <w:endnoteReference w:id="180"/>
      </w:r>
      <w:r w:rsidR="007D680B">
        <w:t xml:space="preserve"> </w:t>
      </w:r>
      <w:r w:rsidR="00A62378">
        <w:t>could lead to breaches of other rights (such as the right to health).</w:t>
      </w:r>
      <w:r w:rsidR="001E354F">
        <w:t xml:space="preserve"> </w:t>
      </w:r>
    </w:p>
    <w:p w14:paraId="0EFDC7D5" w14:textId="77777777" w:rsidR="00E562D7" w:rsidRPr="00CB6A13" w:rsidRDefault="00E562D7">
      <w:pPr>
        <w:spacing w:before="0" w:after="0"/>
        <w:rPr>
          <w:b/>
          <w:bCs/>
          <w:sz w:val="28"/>
          <w:szCs w:val="28"/>
        </w:rPr>
      </w:pPr>
      <w:r w:rsidRPr="00CB6A13">
        <w:br w:type="page"/>
      </w:r>
    </w:p>
    <w:p w14:paraId="17CD25A0" w14:textId="614FE1EC" w:rsidR="00BA329D" w:rsidRDefault="00BA329D" w:rsidP="005A06D3">
      <w:pPr>
        <w:pStyle w:val="Heading1"/>
        <w:numPr>
          <w:ilvl w:val="0"/>
          <w:numId w:val="0"/>
        </w:numPr>
      </w:pPr>
      <w:bookmarkStart w:id="57" w:name="_Toc478390827"/>
      <w:r w:rsidRPr="00145F7F">
        <w:lastRenderedPageBreak/>
        <w:t>Appendices</w:t>
      </w:r>
      <w:bookmarkEnd w:id="57"/>
    </w:p>
    <w:p w14:paraId="3E586D72" w14:textId="207ECC16" w:rsidR="00DA63DF" w:rsidRPr="00DA63DF" w:rsidRDefault="00DA63DF" w:rsidP="005A06D3">
      <w:pPr>
        <w:pStyle w:val="Heading2"/>
        <w:numPr>
          <w:ilvl w:val="0"/>
          <w:numId w:val="0"/>
        </w:numPr>
      </w:pPr>
      <w:bookmarkStart w:id="58" w:name="_Toc478390828"/>
      <w:r w:rsidRPr="00DA63DF">
        <w:t>Appendix 1: Summary of progress since last Snapshot Report</w:t>
      </w:r>
      <w:bookmarkEnd w:id="58"/>
      <w:r w:rsidRPr="00DA63DF">
        <w:t xml:space="preserve"> </w:t>
      </w:r>
    </w:p>
    <w:tbl>
      <w:tblPr>
        <w:tblStyle w:val="TableGrid"/>
        <w:tblW w:w="0" w:type="auto"/>
        <w:tblLook w:val="04A0" w:firstRow="1" w:lastRow="0" w:firstColumn="1" w:lastColumn="0" w:noHBand="0" w:noVBand="1"/>
      </w:tblPr>
      <w:tblGrid>
        <w:gridCol w:w="3612"/>
        <w:gridCol w:w="3613"/>
        <w:gridCol w:w="1835"/>
      </w:tblGrid>
      <w:tr w:rsidR="00DA63DF" w:rsidRPr="00DC2B60" w14:paraId="4704109D" w14:textId="77777777" w:rsidTr="005A06D3">
        <w:trPr>
          <w:tblHeader/>
        </w:trPr>
        <w:tc>
          <w:tcPr>
            <w:tcW w:w="3612" w:type="dxa"/>
            <w:shd w:val="clear" w:color="auto" w:fill="BFBFBF" w:themeFill="background1" w:themeFillShade="BF"/>
            <w:vAlign w:val="center"/>
          </w:tcPr>
          <w:p w14:paraId="616B77D8" w14:textId="77777777" w:rsidR="00DA63DF" w:rsidRPr="00DC2B60" w:rsidRDefault="00DA63DF" w:rsidP="00060F74">
            <w:pPr>
              <w:jc w:val="center"/>
              <w:rPr>
                <w:b/>
                <w:sz w:val="22"/>
              </w:rPr>
            </w:pPr>
            <w:r w:rsidRPr="00DC2B60">
              <w:rPr>
                <w:b/>
                <w:sz w:val="22"/>
              </w:rPr>
              <w:t>Issue</w:t>
            </w:r>
          </w:p>
        </w:tc>
        <w:tc>
          <w:tcPr>
            <w:tcW w:w="3613" w:type="dxa"/>
            <w:shd w:val="clear" w:color="auto" w:fill="BFBFBF" w:themeFill="background1" w:themeFillShade="BF"/>
            <w:vAlign w:val="center"/>
          </w:tcPr>
          <w:p w14:paraId="72E1739B" w14:textId="77777777" w:rsidR="00DA63DF" w:rsidRPr="00DC2B60" w:rsidRDefault="00DA63DF" w:rsidP="00060F74">
            <w:pPr>
              <w:jc w:val="center"/>
              <w:rPr>
                <w:b/>
                <w:sz w:val="22"/>
              </w:rPr>
            </w:pPr>
            <w:r w:rsidRPr="00DC2B60">
              <w:rPr>
                <w:b/>
                <w:sz w:val="22"/>
              </w:rPr>
              <w:t>Summary of developments</w:t>
            </w:r>
          </w:p>
        </w:tc>
        <w:tc>
          <w:tcPr>
            <w:tcW w:w="1835" w:type="dxa"/>
            <w:shd w:val="clear" w:color="auto" w:fill="BFBFBF" w:themeFill="background1" w:themeFillShade="BF"/>
            <w:vAlign w:val="center"/>
          </w:tcPr>
          <w:p w14:paraId="4E1CEEDA" w14:textId="77777777" w:rsidR="00DA63DF" w:rsidRPr="00DC2B60" w:rsidRDefault="00DA63DF" w:rsidP="00060F74">
            <w:pPr>
              <w:jc w:val="center"/>
              <w:rPr>
                <w:b/>
                <w:sz w:val="22"/>
              </w:rPr>
            </w:pPr>
            <w:r w:rsidRPr="00DC2B60">
              <w:rPr>
                <w:b/>
                <w:sz w:val="22"/>
              </w:rPr>
              <w:t>Progress rating</w:t>
            </w:r>
          </w:p>
        </w:tc>
      </w:tr>
      <w:tr w:rsidR="00DA63DF" w:rsidRPr="00DC2B60" w14:paraId="10386C74" w14:textId="77777777" w:rsidTr="00060F74">
        <w:tc>
          <w:tcPr>
            <w:tcW w:w="9060" w:type="dxa"/>
            <w:gridSpan w:val="3"/>
            <w:shd w:val="clear" w:color="auto" w:fill="D9D9D9" w:themeFill="background1" w:themeFillShade="D9"/>
            <w:vAlign w:val="center"/>
          </w:tcPr>
          <w:p w14:paraId="01FE34B3" w14:textId="77777777" w:rsidR="00DA63DF" w:rsidRPr="00DC2B60" w:rsidRDefault="00DA63DF" w:rsidP="00060F74">
            <w:pPr>
              <w:jc w:val="center"/>
              <w:rPr>
                <w:b/>
                <w:sz w:val="22"/>
              </w:rPr>
            </w:pPr>
            <w:r w:rsidRPr="00DC2B60">
              <w:rPr>
                <w:b/>
                <w:sz w:val="22"/>
              </w:rPr>
              <w:t>Immigration detention</w:t>
            </w:r>
          </w:p>
        </w:tc>
      </w:tr>
      <w:tr w:rsidR="00DA63DF" w:rsidRPr="00DC2B60" w14:paraId="24A4050B" w14:textId="77777777" w:rsidTr="00012F44">
        <w:tc>
          <w:tcPr>
            <w:tcW w:w="3612" w:type="dxa"/>
            <w:vAlign w:val="center"/>
          </w:tcPr>
          <w:p w14:paraId="5FA5652C" w14:textId="5CDB9D29" w:rsidR="00DA63DF" w:rsidRPr="00DC2B60" w:rsidRDefault="00DA63DF" w:rsidP="00060F74">
            <w:pPr>
              <w:rPr>
                <w:sz w:val="22"/>
              </w:rPr>
            </w:pPr>
            <w:r w:rsidRPr="00DC2B60">
              <w:rPr>
                <w:sz w:val="22"/>
              </w:rPr>
              <w:t xml:space="preserve">Decisions to detain </w:t>
            </w:r>
            <w:r w:rsidR="00841753">
              <w:rPr>
                <w:sz w:val="22"/>
              </w:rPr>
              <w:t xml:space="preserve">are </w:t>
            </w:r>
            <w:r w:rsidRPr="00DC2B60">
              <w:rPr>
                <w:sz w:val="22"/>
              </w:rPr>
              <w:t>made on a case-by-case basis</w:t>
            </w:r>
          </w:p>
        </w:tc>
        <w:tc>
          <w:tcPr>
            <w:tcW w:w="3613" w:type="dxa"/>
            <w:vAlign w:val="center"/>
          </w:tcPr>
          <w:p w14:paraId="67274151" w14:textId="77777777" w:rsidR="00DA63DF" w:rsidRPr="00DC2B60" w:rsidRDefault="00DA63DF" w:rsidP="00060F74">
            <w:pPr>
              <w:rPr>
                <w:sz w:val="22"/>
              </w:rPr>
            </w:pPr>
            <w:r w:rsidRPr="00DC2B60">
              <w:rPr>
                <w:sz w:val="22"/>
              </w:rPr>
              <w:t>Detention remains mandatory for all unlawful non-citizens</w:t>
            </w:r>
          </w:p>
        </w:tc>
        <w:tc>
          <w:tcPr>
            <w:tcW w:w="1835" w:type="dxa"/>
            <w:shd w:val="clear" w:color="auto" w:fill="FF9933"/>
            <w:vAlign w:val="center"/>
          </w:tcPr>
          <w:p w14:paraId="6801B5B0" w14:textId="77777777" w:rsidR="00DA63DF" w:rsidRPr="00DC2B60" w:rsidRDefault="00DA63DF" w:rsidP="00060F74">
            <w:pPr>
              <w:jc w:val="center"/>
              <w:rPr>
                <w:b/>
                <w:sz w:val="40"/>
                <w:szCs w:val="40"/>
              </w:rPr>
            </w:pPr>
            <w:r w:rsidRPr="00DC2B60">
              <w:rPr>
                <w:b/>
                <w:sz w:val="40"/>
                <w:szCs w:val="40"/>
              </w:rPr>
              <w:t>–</w:t>
            </w:r>
          </w:p>
        </w:tc>
      </w:tr>
      <w:tr w:rsidR="00DA63DF" w:rsidRPr="00DC2B60" w14:paraId="6E51116A" w14:textId="77777777" w:rsidTr="00012F44">
        <w:tc>
          <w:tcPr>
            <w:tcW w:w="3612" w:type="dxa"/>
            <w:vAlign w:val="center"/>
          </w:tcPr>
          <w:p w14:paraId="4362443F" w14:textId="5EE05A84" w:rsidR="00DA63DF" w:rsidRPr="00DC2B60" w:rsidRDefault="00DA63DF" w:rsidP="00060F74">
            <w:pPr>
              <w:rPr>
                <w:sz w:val="22"/>
              </w:rPr>
            </w:pPr>
            <w:r w:rsidRPr="00DC2B60">
              <w:rPr>
                <w:sz w:val="22"/>
              </w:rPr>
              <w:t xml:space="preserve">Detention </w:t>
            </w:r>
            <w:r w:rsidR="005C0723">
              <w:rPr>
                <w:sz w:val="22"/>
              </w:rPr>
              <w:t xml:space="preserve">is </w:t>
            </w:r>
            <w:r w:rsidRPr="00DC2B60">
              <w:rPr>
                <w:sz w:val="22"/>
              </w:rPr>
              <w:t>allowed only for a strictly limited time</w:t>
            </w:r>
          </w:p>
        </w:tc>
        <w:tc>
          <w:tcPr>
            <w:tcW w:w="3613" w:type="dxa"/>
            <w:vAlign w:val="center"/>
          </w:tcPr>
          <w:p w14:paraId="2BE10924" w14:textId="77777777" w:rsidR="00DA63DF" w:rsidRPr="00DC2B60" w:rsidRDefault="00DA63DF" w:rsidP="00060F74">
            <w:pPr>
              <w:rPr>
                <w:sz w:val="22"/>
              </w:rPr>
            </w:pPr>
            <w:r w:rsidRPr="00DC2B60">
              <w:rPr>
                <w:sz w:val="22"/>
              </w:rPr>
              <w:t>No legislative time limit on detention</w:t>
            </w:r>
          </w:p>
          <w:p w14:paraId="73288543" w14:textId="77777777" w:rsidR="00DA63DF" w:rsidRPr="00DC2B60" w:rsidRDefault="00DA63DF" w:rsidP="00060F74">
            <w:pPr>
              <w:rPr>
                <w:sz w:val="22"/>
              </w:rPr>
            </w:pPr>
            <w:r w:rsidRPr="00DC2B60">
              <w:rPr>
                <w:sz w:val="22"/>
              </w:rPr>
              <w:t>Average length of detention has increased</w:t>
            </w:r>
            <w:r>
              <w:rPr>
                <w:sz w:val="22"/>
              </w:rPr>
              <w:t xml:space="preserve"> significantly</w:t>
            </w:r>
          </w:p>
        </w:tc>
        <w:tc>
          <w:tcPr>
            <w:tcW w:w="1835" w:type="dxa"/>
            <w:shd w:val="clear" w:color="auto" w:fill="FF0000"/>
            <w:vAlign w:val="center"/>
          </w:tcPr>
          <w:p w14:paraId="748D5DB6"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3C161712" w14:textId="77777777" w:rsidTr="00012F44">
        <w:tc>
          <w:tcPr>
            <w:tcW w:w="3612" w:type="dxa"/>
            <w:vAlign w:val="center"/>
          </w:tcPr>
          <w:p w14:paraId="37160AEA" w14:textId="7299F5C9" w:rsidR="00DA63DF" w:rsidRPr="00DC2B60" w:rsidRDefault="00DA63DF" w:rsidP="00060F74">
            <w:pPr>
              <w:rPr>
                <w:sz w:val="22"/>
              </w:rPr>
            </w:pPr>
            <w:r w:rsidRPr="00DC2B60">
              <w:rPr>
                <w:sz w:val="22"/>
              </w:rPr>
              <w:t xml:space="preserve">Decisions to detain </w:t>
            </w:r>
            <w:r w:rsidR="00CB4137">
              <w:rPr>
                <w:sz w:val="22"/>
              </w:rPr>
              <w:t xml:space="preserve">are </w:t>
            </w:r>
            <w:r w:rsidRPr="00DC2B60">
              <w:rPr>
                <w:sz w:val="22"/>
              </w:rPr>
              <w:t>subject to regular review by a court or tribunal</w:t>
            </w:r>
          </w:p>
        </w:tc>
        <w:tc>
          <w:tcPr>
            <w:tcW w:w="3613" w:type="dxa"/>
            <w:vAlign w:val="center"/>
          </w:tcPr>
          <w:p w14:paraId="63AD9324" w14:textId="77777777" w:rsidR="00DA63DF" w:rsidRPr="00DC2B60" w:rsidRDefault="00DA63DF" w:rsidP="00060F74">
            <w:pPr>
              <w:rPr>
                <w:sz w:val="22"/>
              </w:rPr>
            </w:pPr>
            <w:r w:rsidRPr="00DC2B60">
              <w:rPr>
                <w:sz w:val="22"/>
              </w:rPr>
              <w:t>No regular review of decisions to detain</w:t>
            </w:r>
          </w:p>
        </w:tc>
        <w:tc>
          <w:tcPr>
            <w:tcW w:w="1835" w:type="dxa"/>
            <w:shd w:val="clear" w:color="auto" w:fill="FF9933"/>
            <w:vAlign w:val="center"/>
          </w:tcPr>
          <w:p w14:paraId="14F2A7A5" w14:textId="77777777" w:rsidR="00DA63DF" w:rsidRPr="00DC2B60" w:rsidRDefault="00DA63DF" w:rsidP="00060F74">
            <w:pPr>
              <w:jc w:val="center"/>
              <w:rPr>
                <w:b/>
                <w:sz w:val="40"/>
                <w:szCs w:val="40"/>
              </w:rPr>
            </w:pPr>
            <w:r w:rsidRPr="00DC2B60">
              <w:rPr>
                <w:b/>
                <w:sz w:val="40"/>
                <w:szCs w:val="40"/>
              </w:rPr>
              <w:t>–</w:t>
            </w:r>
          </w:p>
        </w:tc>
      </w:tr>
      <w:tr w:rsidR="00DA63DF" w:rsidRPr="00DC2B60" w14:paraId="65C22669" w14:textId="77777777" w:rsidTr="00012F44">
        <w:tc>
          <w:tcPr>
            <w:tcW w:w="3612" w:type="dxa"/>
            <w:vAlign w:val="center"/>
          </w:tcPr>
          <w:p w14:paraId="367FD4DF" w14:textId="77777777" w:rsidR="00DA63DF" w:rsidRPr="00DC2B60" w:rsidRDefault="00DA63DF" w:rsidP="00060F74">
            <w:pPr>
              <w:rPr>
                <w:sz w:val="22"/>
              </w:rPr>
            </w:pPr>
            <w:r w:rsidRPr="00DC2B60">
              <w:rPr>
                <w:sz w:val="22"/>
              </w:rPr>
              <w:t>Conditions of detention meet international standards</w:t>
            </w:r>
          </w:p>
        </w:tc>
        <w:tc>
          <w:tcPr>
            <w:tcW w:w="3613" w:type="dxa"/>
            <w:vAlign w:val="center"/>
          </w:tcPr>
          <w:p w14:paraId="611645DA" w14:textId="77777777" w:rsidR="00DA63DF" w:rsidRPr="00DC2B60" w:rsidRDefault="00DA63DF" w:rsidP="00060F74">
            <w:pPr>
              <w:rPr>
                <w:sz w:val="22"/>
              </w:rPr>
            </w:pPr>
            <w:r>
              <w:rPr>
                <w:sz w:val="22"/>
              </w:rPr>
              <w:t>Several remote detention facilities have been closed</w:t>
            </w:r>
          </w:p>
        </w:tc>
        <w:tc>
          <w:tcPr>
            <w:tcW w:w="1835" w:type="dxa"/>
            <w:shd w:val="clear" w:color="auto" w:fill="92D050"/>
            <w:vAlign w:val="center"/>
          </w:tcPr>
          <w:p w14:paraId="2E82AA0B" w14:textId="77777777" w:rsidR="00DA63DF" w:rsidRPr="00DC2B60" w:rsidRDefault="00DA63DF" w:rsidP="00060F74">
            <w:pPr>
              <w:jc w:val="center"/>
              <w:rPr>
                <w:rFonts w:cs="Arial"/>
                <w:b/>
                <w:sz w:val="40"/>
                <w:szCs w:val="40"/>
              </w:rPr>
            </w:pPr>
            <w:r w:rsidRPr="00DC2B60">
              <w:rPr>
                <w:rFonts w:cs="Arial"/>
                <w:b/>
                <w:sz w:val="40"/>
                <w:szCs w:val="40"/>
              </w:rPr>
              <w:t>↑</w:t>
            </w:r>
          </w:p>
        </w:tc>
      </w:tr>
      <w:tr w:rsidR="00DA63DF" w:rsidRPr="00DC2B60" w14:paraId="18353F5C" w14:textId="77777777" w:rsidTr="00012F44">
        <w:tc>
          <w:tcPr>
            <w:tcW w:w="3612" w:type="dxa"/>
            <w:vAlign w:val="center"/>
          </w:tcPr>
          <w:p w14:paraId="64486FBF" w14:textId="147D829B" w:rsidR="00DA63DF" w:rsidRPr="00DC2B60" w:rsidRDefault="00DA63DF" w:rsidP="00060F74">
            <w:pPr>
              <w:rPr>
                <w:sz w:val="22"/>
              </w:rPr>
            </w:pPr>
            <w:r w:rsidRPr="00DC2B60">
              <w:rPr>
                <w:sz w:val="22"/>
              </w:rPr>
              <w:t xml:space="preserve">Minimum standards of treatment </w:t>
            </w:r>
            <w:r w:rsidR="00E9339F">
              <w:rPr>
                <w:sz w:val="22"/>
              </w:rPr>
              <w:t xml:space="preserve">are </w:t>
            </w:r>
            <w:r w:rsidRPr="00DC2B60">
              <w:rPr>
                <w:sz w:val="22"/>
              </w:rPr>
              <w:t>codified in law</w:t>
            </w:r>
          </w:p>
        </w:tc>
        <w:tc>
          <w:tcPr>
            <w:tcW w:w="3613" w:type="dxa"/>
            <w:vAlign w:val="center"/>
          </w:tcPr>
          <w:p w14:paraId="49F3D7EA" w14:textId="60120F77" w:rsidR="00DA63DF" w:rsidRPr="00DC2B60" w:rsidRDefault="00DA63DF" w:rsidP="00060F74">
            <w:pPr>
              <w:rPr>
                <w:sz w:val="22"/>
              </w:rPr>
            </w:pPr>
            <w:r>
              <w:rPr>
                <w:sz w:val="22"/>
              </w:rPr>
              <w:t xml:space="preserve">No minimum standards </w:t>
            </w:r>
            <w:r w:rsidR="00685725">
              <w:rPr>
                <w:sz w:val="22"/>
              </w:rPr>
              <w:t xml:space="preserve">are </w:t>
            </w:r>
            <w:r>
              <w:rPr>
                <w:sz w:val="22"/>
              </w:rPr>
              <w:t>codified in law</w:t>
            </w:r>
          </w:p>
        </w:tc>
        <w:tc>
          <w:tcPr>
            <w:tcW w:w="1835" w:type="dxa"/>
            <w:shd w:val="clear" w:color="auto" w:fill="FF9933"/>
            <w:vAlign w:val="center"/>
          </w:tcPr>
          <w:p w14:paraId="2AAF0A92" w14:textId="77777777" w:rsidR="00DA63DF" w:rsidRPr="00DC2B60" w:rsidRDefault="00DA63DF" w:rsidP="00060F74">
            <w:pPr>
              <w:jc w:val="center"/>
              <w:rPr>
                <w:b/>
                <w:sz w:val="40"/>
                <w:szCs w:val="40"/>
              </w:rPr>
            </w:pPr>
            <w:r w:rsidRPr="00DC2B60">
              <w:rPr>
                <w:b/>
                <w:sz w:val="40"/>
                <w:szCs w:val="40"/>
              </w:rPr>
              <w:t>–</w:t>
            </w:r>
          </w:p>
        </w:tc>
      </w:tr>
      <w:tr w:rsidR="00DA63DF" w:rsidRPr="00DC2B60" w14:paraId="35CC9D9D" w14:textId="77777777" w:rsidTr="00060F74">
        <w:tc>
          <w:tcPr>
            <w:tcW w:w="9060" w:type="dxa"/>
            <w:gridSpan w:val="3"/>
            <w:shd w:val="clear" w:color="auto" w:fill="F2F2F2" w:themeFill="background1" w:themeFillShade="F2"/>
            <w:vAlign w:val="center"/>
          </w:tcPr>
          <w:p w14:paraId="4DCC685D" w14:textId="77777777" w:rsidR="00DA63DF" w:rsidRPr="00DC2B60" w:rsidRDefault="00DA63DF" w:rsidP="00060F74">
            <w:pPr>
              <w:jc w:val="center"/>
              <w:rPr>
                <w:b/>
                <w:i/>
                <w:sz w:val="22"/>
                <w:szCs w:val="22"/>
              </w:rPr>
            </w:pPr>
            <w:r w:rsidRPr="00DC2B60">
              <w:rPr>
                <w:b/>
                <w:i/>
                <w:sz w:val="22"/>
                <w:szCs w:val="22"/>
              </w:rPr>
              <w:t>Detention of children</w:t>
            </w:r>
          </w:p>
        </w:tc>
      </w:tr>
      <w:tr w:rsidR="00DA63DF" w:rsidRPr="00DC2B60" w14:paraId="03752D5E" w14:textId="77777777" w:rsidTr="00012F44">
        <w:tc>
          <w:tcPr>
            <w:tcW w:w="3612" w:type="dxa"/>
            <w:vAlign w:val="center"/>
          </w:tcPr>
          <w:p w14:paraId="05C7641C" w14:textId="6EB75A86" w:rsidR="00DA63DF" w:rsidRPr="00DC2B60" w:rsidRDefault="004D5A16" w:rsidP="004D5A16">
            <w:pPr>
              <w:rPr>
                <w:sz w:val="22"/>
              </w:rPr>
            </w:pPr>
            <w:r>
              <w:rPr>
                <w:sz w:val="22"/>
              </w:rPr>
              <w:t>There is a l</w:t>
            </w:r>
            <w:r w:rsidR="00DA63DF" w:rsidRPr="00DC2B60">
              <w:rPr>
                <w:sz w:val="22"/>
              </w:rPr>
              <w:t>egislative presumption against the detention of children</w:t>
            </w:r>
          </w:p>
        </w:tc>
        <w:tc>
          <w:tcPr>
            <w:tcW w:w="3613" w:type="dxa"/>
            <w:vAlign w:val="center"/>
          </w:tcPr>
          <w:p w14:paraId="4D583201" w14:textId="77777777" w:rsidR="00DA63DF" w:rsidRPr="00DC2B60" w:rsidRDefault="00DA63DF" w:rsidP="00060F74">
            <w:pPr>
              <w:rPr>
                <w:sz w:val="22"/>
              </w:rPr>
            </w:pPr>
            <w:r>
              <w:rPr>
                <w:sz w:val="22"/>
              </w:rPr>
              <w:t>M</w:t>
            </w:r>
            <w:r w:rsidRPr="001121F1">
              <w:rPr>
                <w:sz w:val="22"/>
              </w:rPr>
              <w:t>andatory detention appl</w:t>
            </w:r>
            <w:r>
              <w:rPr>
                <w:sz w:val="22"/>
              </w:rPr>
              <w:t>ies</w:t>
            </w:r>
            <w:r w:rsidRPr="001121F1">
              <w:rPr>
                <w:sz w:val="22"/>
              </w:rPr>
              <w:t xml:space="preserve"> equally to adults and</w:t>
            </w:r>
            <w:r>
              <w:rPr>
                <w:sz w:val="22"/>
              </w:rPr>
              <w:t xml:space="preserve"> children</w:t>
            </w:r>
          </w:p>
        </w:tc>
        <w:tc>
          <w:tcPr>
            <w:tcW w:w="1835" w:type="dxa"/>
            <w:shd w:val="clear" w:color="auto" w:fill="FF9933"/>
            <w:vAlign w:val="center"/>
          </w:tcPr>
          <w:p w14:paraId="4B83342B" w14:textId="77777777" w:rsidR="00DA63DF" w:rsidRPr="00DC2B60" w:rsidRDefault="00DA63DF" w:rsidP="00060F74">
            <w:pPr>
              <w:jc w:val="center"/>
              <w:rPr>
                <w:b/>
                <w:sz w:val="40"/>
                <w:szCs w:val="40"/>
              </w:rPr>
            </w:pPr>
            <w:r w:rsidRPr="00DC2B60">
              <w:rPr>
                <w:b/>
                <w:sz w:val="40"/>
                <w:szCs w:val="40"/>
              </w:rPr>
              <w:t>–</w:t>
            </w:r>
          </w:p>
        </w:tc>
      </w:tr>
      <w:tr w:rsidR="00DA63DF" w:rsidRPr="00DC2B60" w14:paraId="1940F9B4" w14:textId="77777777" w:rsidTr="00012F44">
        <w:tc>
          <w:tcPr>
            <w:tcW w:w="3612" w:type="dxa"/>
            <w:vAlign w:val="center"/>
          </w:tcPr>
          <w:p w14:paraId="415A1729" w14:textId="77777777" w:rsidR="00DA63DF" w:rsidRPr="00DC2B60" w:rsidRDefault="00DA63DF" w:rsidP="00060F74">
            <w:pPr>
              <w:rPr>
                <w:sz w:val="22"/>
              </w:rPr>
            </w:pPr>
            <w:r w:rsidRPr="00DC2B60">
              <w:rPr>
                <w:sz w:val="22"/>
              </w:rPr>
              <w:t>Children are not held in closed detention facilities</w:t>
            </w:r>
          </w:p>
        </w:tc>
        <w:tc>
          <w:tcPr>
            <w:tcW w:w="3613" w:type="dxa"/>
            <w:vAlign w:val="center"/>
          </w:tcPr>
          <w:p w14:paraId="38375996" w14:textId="77777777" w:rsidR="00DA63DF" w:rsidRPr="00DC2B60" w:rsidRDefault="00DA63DF" w:rsidP="00060F74">
            <w:pPr>
              <w:rPr>
                <w:sz w:val="22"/>
              </w:rPr>
            </w:pPr>
            <w:r>
              <w:rPr>
                <w:sz w:val="22"/>
              </w:rPr>
              <w:t>Number of children held in closed facilities has reduced dramatically</w:t>
            </w:r>
          </w:p>
        </w:tc>
        <w:tc>
          <w:tcPr>
            <w:tcW w:w="1835" w:type="dxa"/>
            <w:shd w:val="clear" w:color="auto" w:fill="92D050"/>
            <w:vAlign w:val="center"/>
          </w:tcPr>
          <w:p w14:paraId="3E74933A"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1AA8EB3F" w14:textId="77777777" w:rsidTr="00012F44">
        <w:tc>
          <w:tcPr>
            <w:tcW w:w="3612" w:type="dxa"/>
            <w:vAlign w:val="center"/>
          </w:tcPr>
          <w:p w14:paraId="6CB83BDD" w14:textId="77777777" w:rsidR="00DA63DF" w:rsidRPr="00DC2B60" w:rsidRDefault="00DA63DF" w:rsidP="00060F74">
            <w:pPr>
              <w:rPr>
                <w:sz w:val="22"/>
              </w:rPr>
            </w:pPr>
            <w:r w:rsidRPr="00DC2B60">
              <w:rPr>
                <w:sz w:val="22"/>
              </w:rPr>
              <w:t>Unaccompanied children have an independent legal guardian</w:t>
            </w:r>
          </w:p>
        </w:tc>
        <w:tc>
          <w:tcPr>
            <w:tcW w:w="3613" w:type="dxa"/>
            <w:vAlign w:val="center"/>
          </w:tcPr>
          <w:p w14:paraId="72DD8671" w14:textId="1C2C6D85" w:rsidR="00DA63DF" w:rsidRPr="00DC2B60" w:rsidRDefault="00DA63DF" w:rsidP="00060F74">
            <w:pPr>
              <w:rPr>
                <w:sz w:val="22"/>
              </w:rPr>
            </w:pPr>
            <w:r>
              <w:rPr>
                <w:sz w:val="22"/>
              </w:rPr>
              <w:t>Minister remains</w:t>
            </w:r>
            <w:r w:rsidR="004D5A16">
              <w:rPr>
                <w:sz w:val="22"/>
              </w:rPr>
              <w:t xml:space="preserve"> the</w:t>
            </w:r>
            <w:r>
              <w:rPr>
                <w:sz w:val="22"/>
              </w:rPr>
              <w:t xml:space="preserve"> guardian of unaccompanied children</w:t>
            </w:r>
          </w:p>
        </w:tc>
        <w:tc>
          <w:tcPr>
            <w:tcW w:w="1835" w:type="dxa"/>
            <w:shd w:val="clear" w:color="auto" w:fill="FF9933"/>
            <w:vAlign w:val="center"/>
          </w:tcPr>
          <w:p w14:paraId="377B9250" w14:textId="77777777" w:rsidR="00DA63DF" w:rsidRPr="00DC2B60" w:rsidRDefault="00DA63DF" w:rsidP="00060F74">
            <w:pPr>
              <w:jc w:val="center"/>
              <w:rPr>
                <w:b/>
                <w:sz w:val="40"/>
                <w:szCs w:val="40"/>
              </w:rPr>
            </w:pPr>
            <w:r w:rsidRPr="00DC2B60">
              <w:rPr>
                <w:b/>
                <w:sz w:val="40"/>
                <w:szCs w:val="40"/>
              </w:rPr>
              <w:t>–</w:t>
            </w:r>
          </w:p>
        </w:tc>
      </w:tr>
      <w:tr w:rsidR="00DA63DF" w:rsidRPr="00DC2B60" w14:paraId="33C5C228" w14:textId="77777777" w:rsidTr="00060F74">
        <w:tc>
          <w:tcPr>
            <w:tcW w:w="9060" w:type="dxa"/>
            <w:gridSpan w:val="3"/>
            <w:shd w:val="clear" w:color="auto" w:fill="F2F2F2" w:themeFill="background1" w:themeFillShade="F2"/>
            <w:vAlign w:val="center"/>
          </w:tcPr>
          <w:p w14:paraId="5D557DBE" w14:textId="77777777" w:rsidR="00DA63DF" w:rsidRPr="00DC2B60" w:rsidRDefault="00DA63DF" w:rsidP="00060F74">
            <w:pPr>
              <w:jc w:val="center"/>
              <w:rPr>
                <w:b/>
                <w:i/>
                <w:sz w:val="22"/>
                <w:szCs w:val="22"/>
              </w:rPr>
            </w:pPr>
            <w:r w:rsidRPr="00DC2B60">
              <w:rPr>
                <w:b/>
                <w:i/>
                <w:sz w:val="22"/>
                <w:szCs w:val="22"/>
              </w:rPr>
              <w:t>Detention resulting from security and character assessments</w:t>
            </w:r>
          </w:p>
        </w:tc>
      </w:tr>
      <w:tr w:rsidR="00DA63DF" w:rsidRPr="00DC2B60" w14:paraId="102520BF" w14:textId="77777777" w:rsidTr="00012F44">
        <w:tc>
          <w:tcPr>
            <w:tcW w:w="3612" w:type="dxa"/>
            <w:vAlign w:val="center"/>
          </w:tcPr>
          <w:p w14:paraId="44B65418" w14:textId="77777777" w:rsidR="00DA63DF" w:rsidRPr="00DC2B60" w:rsidRDefault="00DA63DF" w:rsidP="00060F74">
            <w:pPr>
              <w:rPr>
                <w:sz w:val="22"/>
              </w:rPr>
            </w:pPr>
            <w:r w:rsidRPr="00DC2B60">
              <w:rPr>
                <w:sz w:val="22"/>
              </w:rPr>
              <w:lastRenderedPageBreak/>
              <w:t>People who have received adverse security and character assessments can seek review from the AAT</w:t>
            </w:r>
          </w:p>
        </w:tc>
        <w:tc>
          <w:tcPr>
            <w:tcW w:w="3613" w:type="dxa"/>
            <w:vAlign w:val="center"/>
          </w:tcPr>
          <w:p w14:paraId="21C4F536" w14:textId="77777777" w:rsidR="00DA63DF" w:rsidRDefault="00DA63DF" w:rsidP="00060F74">
            <w:pPr>
              <w:rPr>
                <w:sz w:val="22"/>
              </w:rPr>
            </w:pPr>
            <w:r>
              <w:rPr>
                <w:sz w:val="22"/>
              </w:rPr>
              <w:t>Non-citizens who have received adverse security assessments cannot seek review from the AAT</w:t>
            </w:r>
          </w:p>
          <w:p w14:paraId="1BFFDFF4" w14:textId="77777777" w:rsidR="00DA63DF" w:rsidRPr="00DC2B60" w:rsidRDefault="00DA63DF" w:rsidP="00060F74">
            <w:pPr>
              <w:rPr>
                <w:sz w:val="22"/>
              </w:rPr>
            </w:pPr>
            <w:r>
              <w:rPr>
                <w:sz w:val="22"/>
              </w:rPr>
              <w:t>People who have had a visa refused or cancelled on character grounds can seek review from the AAT but only if the decision was made by a delegate of the Minister</w:t>
            </w:r>
          </w:p>
        </w:tc>
        <w:tc>
          <w:tcPr>
            <w:tcW w:w="1835" w:type="dxa"/>
            <w:shd w:val="clear" w:color="auto" w:fill="FF9933"/>
            <w:vAlign w:val="center"/>
          </w:tcPr>
          <w:p w14:paraId="423F441F" w14:textId="77777777" w:rsidR="00DA63DF" w:rsidRPr="00DC2B60" w:rsidRDefault="00DA63DF" w:rsidP="00060F74">
            <w:pPr>
              <w:jc w:val="center"/>
              <w:rPr>
                <w:b/>
                <w:sz w:val="40"/>
                <w:szCs w:val="40"/>
              </w:rPr>
            </w:pPr>
            <w:r w:rsidRPr="00DC2B60">
              <w:rPr>
                <w:b/>
                <w:sz w:val="40"/>
                <w:szCs w:val="40"/>
              </w:rPr>
              <w:t>–</w:t>
            </w:r>
          </w:p>
        </w:tc>
      </w:tr>
      <w:tr w:rsidR="00DA63DF" w:rsidRPr="00DC2B60" w14:paraId="4E945F85" w14:textId="77777777" w:rsidTr="00012F44">
        <w:tc>
          <w:tcPr>
            <w:tcW w:w="3612" w:type="dxa"/>
            <w:vAlign w:val="center"/>
          </w:tcPr>
          <w:p w14:paraId="7B65FDCC" w14:textId="77777777" w:rsidR="00DA63DF" w:rsidRPr="00DC2B60" w:rsidRDefault="00DA63DF" w:rsidP="00060F74">
            <w:pPr>
              <w:rPr>
                <w:sz w:val="22"/>
              </w:rPr>
            </w:pPr>
            <w:r w:rsidRPr="00DC2B60">
              <w:rPr>
                <w:sz w:val="22"/>
              </w:rPr>
              <w:t>Minister cannot set aside decisions of the AAT</w:t>
            </w:r>
          </w:p>
        </w:tc>
        <w:tc>
          <w:tcPr>
            <w:tcW w:w="3613" w:type="dxa"/>
            <w:vAlign w:val="center"/>
          </w:tcPr>
          <w:p w14:paraId="12C68714" w14:textId="77777777" w:rsidR="00DA63DF" w:rsidRPr="00DC2B60" w:rsidRDefault="00DA63DF" w:rsidP="00060F74">
            <w:pPr>
              <w:rPr>
                <w:sz w:val="22"/>
              </w:rPr>
            </w:pPr>
            <w:r>
              <w:rPr>
                <w:sz w:val="22"/>
              </w:rPr>
              <w:t>Minister can set aside decisions of the AAT in relation to character matters</w:t>
            </w:r>
          </w:p>
        </w:tc>
        <w:tc>
          <w:tcPr>
            <w:tcW w:w="1835" w:type="dxa"/>
            <w:shd w:val="clear" w:color="auto" w:fill="FF9933"/>
            <w:vAlign w:val="center"/>
          </w:tcPr>
          <w:p w14:paraId="6538C96E" w14:textId="77777777" w:rsidR="00DA63DF" w:rsidRPr="00DC2B60" w:rsidRDefault="00DA63DF" w:rsidP="00060F74">
            <w:pPr>
              <w:jc w:val="center"/>
              <w:rPr>
                <w:rFonts w:cs="Arial"/>
                <w:b/>
                <w:sz w:val="40"/>
                <w:szCs w:val="40"/>
              </w:rPr>
            </w:pPr>
            <w:r w:rsidRPr="00DC2B60">
              <w:rPr>
                <w:b/>
                <w:sz w:val="40"/>
                <w:szCs w:val="40"/>
              </w:rPr>
              <w:t>–</w:t>
            </w:r>
          </w:p>
        </w:tc>
      </w:tr>
      <w:tr w:rsidR="00DA63DF" w:rsidRPr="00DC2B60" w14:paraId="11AFEB63" w14:textId="77777777" w:rsidTr="00012F44">
        <w:tc>
          <w:tcPr>
            <w:tcW w:w="3612" w:type="dxa"/>
            <w:vAlign w:val="center"/>
          </w:tcPr>
          <w:p w14:paraId="2D215400" w14:textId="65E8225E" w:rsidR="00DA63DF" w:rsidRPr="00DC2B60" w:rsidRDefault="00DA63DF" w:rsidP="00060F74">
            <w:pPr>
              <w:rPr>
                <w:sz w:val="22"/>
              </w:rPr>
            </w:pPr>
            <w:r w:rsidRPr="00DC2B60">
              <w:rPr>
                <w:sz w:val="22"/>
              </w:rPr>
              <w:t xml:space="preserve">Alternatives to detention </w:t>
            </w:r>
            <w:r w:rsidR="00EC1428">
              <w:rPr>
                <w:sz w:val="22"/>
              </w:rPr>
              <w:t xml:space="preserve">are </w:t>
            </w:r>
            <w:r w:rsidRPr="00DC2B60">
              <w:rPr>
                <w:sz w:val="22"/>
              </w:rPr>
              <w:t>explored for refugees and people seeking asylum who have received adverse security assessments</w:t>
            </w:r>
          </w:p>
        </w:tc>
        <w:tc>
          <w:tcPr>
            <w:tcW w:w="3613" w:type="dxa"/>
            <w:vAlign w:val="center"/>
          </w:tcPr>
          <w:p w14:paraId="72A03FF1" w14:textId="21D90BC3" w:rsidR="00DA63DF" w:rsidRPr="00DC2B60" w:rsidRDefault="00DC18D0" w:rsidP="00DC18D0">
            <w:pPr>
              <w:rPr>
                <w:sz w:val="22"/>
              </w:rPr>
            </w:pPr>
            <w:r>
              <w:rPr>
                <w:sz w:val="22"/>
              </w:rPr>
              <w:t xml:space="preserve">Most </w:t>
            </w:r>
            <w:r w:rsidR="00DA63DF">
              <w:rPr>
                <w:sz w:val="22"/>
              </w:rPr>
              <w:t>people who have received adverse security assessments have been released from closed detention</w:t>
            </w:r>
          </w:p>
        </w:tc>
        <w:tc>
          <w:tcPr>
            <w:tcW w:w="1835" w:type="dxa"/>
            <w:shd w:val="clear" w:color="auto" w:fill="92D050"/>
            <w:vAlign w:val="center"/>
          </w:tcPr>
          <w:p w14:paraId="08C1E662" w14:textId="77777777" w:rsidR="00DA63DF" w:rsidRPr="00DC2B60" w:rsidRDefault="00DA63DF" w:rsidP="00060F74">
            <w:pPr>
              <w:jc w:val="center"/>
              <w:rPr>
                <w:rFonts w:cs="Arial"/>
                <w:b/>
                <w:sz w:val="40"/>
                <w:szCs w:val="40"/>
              </w:rPr>
            </w:pPr>
            <w:r w:rsidRPr="00DC2B60">
              <w:rPr>
                <w:rFonts w:cs="Arial"/>
                <w:b/>
                <w:sz w:val="40"/>
                <w:szCs w:val="40"/>
              </w:rPr>
              <w:t>↑</w:t>
            </w:r>
          </w:p>
        </w:tc>
      </w:tr>
      <w:tr w:rsidR="00DA63DF" w:rsidRPr="00DC2B60" w14:paraId="6FB73BFB" w14:textId="77777777" w:rsidTr="00012F44">
        <w:tc>
          <w:tcPr>
            <w:tcW w:w="3612" w:type="dxa"/>
            <w:vAlign w:val="center"/>
          </w:tcPr>
          <w:p w14:paraId="24E5E7C5" w14:textId="32310C4D" w:rsidR="00DA63DF" w:rsidRPr="00DC2B60" w:rsidRDefault="00DA63DF" w:rsidP="00060F74">
            <w:pPr>
              <w:rPr>
                <w:sz w:val="22"/>
              </w:rPr>
            </w:pPr>
            <w:r w:rsidRPr="00DC2B60">
              <w:rPr>
                <w:sz w:val="22"/>
              </w:rPr>
              <w:t xml:space="preserve">Alternatives to detention </w:t>
            </w:r>
            <w:r w:rsidR="00EC1428">
              <w:rPr>
                <w:sz w:val="22"/>
              </w:rPr>
              <w:t xml:space="preserve">are </w:t>
            </w:r>
            <w:r w:rsidRPr="00DC2B60">
              <w:rPr>
                <w:sz w:val="22"/>
              </w:rPr>
              <w:t>explored for people whose visas have been refused or cancelled on character grounds</w:t>
            </w:r>
          </w:p>
        </w:tc>
        <w:tc>
          <w:tcPr>
            <w:tcW w:w="3613" w:type="dxa"/>
            <w:vAlign w:val="center"/>
          </w:tcPr>
          <w:p w14:paraId="22F929E3" w14:textId="35341A4B" w:rsidR="00DA63DF" w:rsidRPr="00DC2B60" w:rsidRDefault="00C35FB2" w:rsidP="00060F74">
            <w:pPr>
              <w:rPr>
                <w:sz w:val="22"/>
              </w:rPr>
            </w:pPr>
            <w:r>
              <w:rPr>
                <w:sz w:val="22"/>
              </w:rPr>
              <w:t>N</w:t>
            </w:r>
            <w:r w:rsidR="00DA63DF">
              <w:rPr>
                <w:sz w:val="22"/>
              </w:rPr>
              <w:t>umber of people in detention due to having a visa cancelled on character grounds</w:t>
            </w:r>
            <w:r>
              <w:rPr>
                <w:sz w:val="22"/>
              </w:rPr>
              <w:t xml:space="preserve"> has increased significantly</w:t>
            </w:r>
          </w:p>
        </w:tc>
        <w:tc>
          <w:tcPr>
            <w:tcW w:w="1835" w:type="dxa"/>
            <w:shd w:val="clear" w:color="auto" w:fill="FF0000"/>
            <w:vAlign w:val="center"/>
          </w:tcPr>
          <w:p w14:paraId="4BC8C195" w14:textId="77777777" w:rsidR="00DA63DF" w:rsidRPr="00DC2B60" w:rsidRDefault="00DA63DF" w:rsidP="00060F74">
            <w:pPr>
              <w:jc w:val="center"/>
              <w:rPr>
                <w:rFonts w:cs="Arial"/>
                <w:b/>
                <w:sz w:val="40"/>
                <w:szCs w:val="40"/>
              </w:rPr>
            </w:pPr>
            <w:r w:rsidRPr="00DC2B60">
              <w:rPr>
                <w:rFonts w:cs="Arial"/>
                <w:b/>
                <w:sz w:val="40"/>
                <w:szCs w:val="40"/>
              </w:rPr>
              <w:t>↓</w:t>
            </w:r>
          </w:p>
        </w:tc>
      </w:tr>
      <w:tr w:rsidR="00DA63DF" w:rsidRPr="00DC2B60" w14:paraId="7F1CC79B" w14:textId="77777777" w:rsidTr="00060F74">
        <w:tc>
          <w:tcPr>
            <w:tcW w:w="9060" w:type="dxa"/>
            <w:gridSpan w:val="3"/>
            <w:shd w:val="clear" w:color="auto" w:fill="F2F2F2" w:themeFill="background1" w:themeFillShade="F2"/>
            <w:vAlign w:val="center"/>
          </w:tcPr>
          <w:p w14:paraId="6384F7A1" w14:textId="77777777" w:rsidR="00DA63DF" w:rsidRPr="00DC2B60" w:rsidRDefault="00DA63DF" w:rsidP="00060F74">
            <w:pPr>
              <w:jc w:val="center"/>
              <w:rPr>
                <w:b/>
                <w:i/>
                <w:sz w:val="22"/>
                <w:szCs w:val="22"/>
              </w:rPr>
            </w:pPr>
            <w:r w:rsidRPr="00DC2B60">
              <w:rPr>
                <w:b/>
                <w:i/>
                <w:sz w:val="22"/>
                <w:szCs w:val="22"/>
              </w:rPr>
              <w:t>Alternatives to detention</w:t>
            </w:r>
          </w:p>
        </w:tc>
      </w:tr>
      <w:tr w:rsidR="00DA63DF" w:rsidRPr="00DC2B60" w14:paraId="3B41E959" w14:textId="77777777" w:rsidTr="00012F44">
        <w:tc>
          <w:tcPr>
            <w:tcW w:w="3612" w:type="dxa"/>
            <w:vAlign w:val="center"/>
          </w:tcPr>
          <w:p w14:paraId="0E2289A3" w14:textId="1E89918D" w:rsidR="00DA63DF" w:rsidRPr="00DC2B60" w:rsidRDefault="00DA63DF" w:rsidP="00060F74">
            <w:pPr>
              <w:rPr>
                <w:sz w:val="22"/>
              </w:rPr>
            </w:pPr>
            <w:r w:rsidRPr="00DC2B60">
              <w:rPr>
                <w:sz w:val="22"/>
              </w:rPr>
              <w:t xml:space="preserve">Community-based alternatives </w:t>
            </w:r>
            <w:r w:rsidR="00903CCE">
              <w:rPr>
                <w:sz w:val="22"/>
              </w:rPr>
              <w:t xml:space="preserve">are </w:t>
            </w:r>
            <w:r w:rsidRPr="00DC2B60">
              <w:rPr>
                <w:sz w:val="22"/>
              </w:rPr>
              <w:t>considered for all refugees and people seeking asylum</w:t>
            </w:r>
          </w:p>
        </w:tc>
        <w:tc>
          <w:tcPr>
            <w:tcW w:w="3613" w:type="dxa"/>
            <w:vAlign w:val="center"/>
          </w:tcPr>
          <w:p w14:paraId="5E06DD4C" w14:textId="77777777" w:rsidR="00DA63DF" w:rsidRDefault="00DA63DF" w:rsidP="00060F74">
            <w:pPr>
              <w:rPr>
                <w:sz w:val="22"/>
              </w:rPr>
            </w:pPr>
            <w:r>
              <w:rPr>
                <w:sz w:val="22"/>
              </w:rPr>
              <w:t>Number of people seeking asylum in detention has reduced</w:t>
            </w:r>
          </w:p>
          <w:p w14:paraId="48649775" w14:textId="77777777" w:rsidR="00DA63DF" w:rsidRPr="00DC2B60" w:rsidRDefault="00DA63DF" w:rsidP="00060F74">
            <w:pPr>
              <w:rPr>
                <w:sz w:val="22"/>
              </w:rPr>
            </w:pPr>
            <w:r>
              <w:rPr>
                <w:sz w:val="22"/>
              </w:rPr>
              <w:t>Use of alternatives to detention for people seeking asylum has increased</w:t>
            </w:r>
          </w:p>
        </w:tc>
        <w:tc>
          <w:tcPr>
            <w:tcW w:w="1835" w:type="dxa"/>
            <w:shd w:val="clear" w:color="auto" w:fill="92D050"/>
            <w:vAlign w:val="center"/>
          </w:tcPr>
          <w:p w14:paraId="56133E17" w14:textId="77777777" w:rsidR="00DA63DF" w:rsidRPr="00DC2B60" w:rsidRDefault="00DA63DF" w:rsidP="00060F74">
            <w:pPr>
              <w:jc w:val="center"/>
              <w:rPr>
                <w:b/>
                <w:sz w:val="40"/>
                <w:szCs w:val="40"/>
              </w:rPr>
            </w:pPr>
            <w:r w:rsidRPr="004B0B5F">
              <w:rPr>
                <w:rFonts w:cs="Arial"/>
                <w:b/>
                <w:color w:val="000000" w:themeColor="text1"/>
                <w:sz w:val="40"/>
                <w:szCs w:val="40"/>
              </w:rPr>
              <w:t>↑</w:t>
            </w:r>
          </w:p>
        </w:tc>
      </w:tr>
      <w:tr w:rsidR="00DA63DF" w:rsidRPr="00DC2B60" w14:paraId="0C06FC8B" w14:textId="77777777" w:rsidTr="00012F44">
        <w:tc>
          <w:tcPr>
            <w:tcW w:w="3612" w:type="dxa"/>
            <w:vAlign w:val="center"/>
          </w:tcPr>
          <w:p w14:paraId="6AA1D1DF" w14:textId="77777777" w:rsidR="00DA63DF" w:rsidRPr="00DC2B60" w:rsidRDefault="00DA63DF" w:rsidP="00060F74">
            <w:pPr>
              <w:rPr>
                <w:sz w:val="22"/>
              </w:rPr>
            </w:pPr>
            <w:r w:rsidRPr="00DC2B60">
              <w:rPr>
                <w:sz w:val="22"/>
              </w:rPr>
              <w:t>Asylum seekers living in the community have the right to work</w:t>
            </w:r>
          </w:p>
        </w:tc>
        <w:tc>
          <w:tcPr>
            <w:tcW w:w="3613" w:type="dxa"/>
            <w:vAlign w:val="center"/>
          </w:tcPr>
          <w:p w14:paraId="5CFD5058" w14:textId="4CFBDC69" w:rsidR="00DA63DF" w:rsidRPr="00DC2B60" w:rsidRDefault="00DA63DF" w:rsidP="00254AEA">
            <w:pPr>
              <w:rPr>
                <w:sz w:val="22"/>
              </w:rPr>
            </w:pPr>
            <w:r>
              <w:rPr>
                <w:sz w:val="22"/>
              </w:rPr>
              <w:t xml:space="preserve">Work rights </w:t>
            </w:r>
            <w:r w:rsidR="00254AEA">
              <w:rPr>
                <w:sz w:val="22"/>
              </w:rPr>
              <w:t xml:space="preserve">reinstated </w:t>
            </w:r>
            <w:r>
              <w:rPr>
                <w:sz w:val="22"/>
              </w:rPr>
              <w:t>for asylum seekers living in the community on Bridging Visas</w:t>
            </w:r>
          </w:p>
        </w:tc>
        <w:tc>
          <w:tcPr>
            <w:tcW w:w="1835" w:type="dxa"/>
            <w:shd w:val="clear" w:color="auto" w:fill="92D050"/>
            <w:vAlign w:val="center"/>
          </w:tcPr>
          <w:p w14:paraId="7D00353A"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454D9C64" w14:textId="77777777" w:rsidTr="00012F44">
        <w:tc>
          <w:tcPr>
            <w:tcW w:w="3612" w:type="dxa"/>
            <w:vAlign w:val="center"/>
          </w:tcPr>
          <w:p w14:paraId="03130763" w14:textId="77777777" w:rsidR="00DA63DF" w:rsidRPr="00DC2B60" w:rsidRDefault="00DA63DF" w:rsidP="00060F74">
            <w:pPr>
              <w:rPr>
                <w:sz w:val="22"/>
              </w:rPr>
            </w:pPr>
            <w:r w:rsidRPr="00DC2B60">
              <w:rPr>
                <w:sz w:val="22"/>
              </w:rPr>
              <w:t>Asylum seekers living in the community enjoy an adequate standard of living</w:t>
            </w:r>
          </w:p>
        </w:tc>
        <w:tc>
          <w:tcPr>
            <w:tcW w:w="3613" w:type="dxa"/>
            <w:vAlign w:val="center"/>
          </w:tcPr>
          <w:p w14:paraId="0C0F1EDC" w14:textId="77777777" w:rsidR="00DA63DF" w:rsidRPr="00DC2B60" w:rsidRDefault="00DA63DF" w:rsidP="00060F74">
            <w:pPr>
              <w:rPr>
                <w:sz w:val="22"/>
              </w:rPr>
            </w:pPr>
            <w:r>
              <w:rPr>
                <w:sz w:val="22"/>
              </w:rPr>
              <w:t>S</w:t>
            </w:r>
            <w:r w:rsidRPr="00862020">
              <w:rPr>
                <w:sz w:val="22"/>
              </w:rPr>
              <w:t xml:space="preserve">ervices </w:t>
            </w:r>
            <w:r>
              <w:rPr>
                <w:sz w:val="22"/>
              </w:rPr>
              <w:t xml:space="preserve">for asylum seekers living in the community </w:t>
            </w:r>
            <w:r w:rsidRPr="00862020">
              <w:rPr>
                <w:sz w:val="22"/>
              </w:rPr>
              <w:t>are insufficient to ensure</w:t>
            </w:r>
            <w:r>
              <w:rPr>
                <w:sz w:val="22"/>
              </w:rPr>
              <w:t xml:space="preserve"> an adequate standard of living</w:t>
            </w:r>
          </w:p>
        </w:tc>
        <w:tc>
          <w:tcPr>
            <w:tcW w:w="1835" w:type="dxa"/>
            <w:shd w:val="clear" w:color="auto" w:fill="FF9933"/>
            <w:vAlign w:val="center"/>
          </w:tcPr>
          <w:p w14:paraId="3B1F92C0" w14:textId="77777777" w:rsidR="00DA63DF" w:rsidRPr="00DC2B60" w:rsidRDefault="00DA63DF" w:rsidP="00060F74">
            <w:pPr>
              <w:jc w:val="center"/>
              <w:rPr>
                <w:rFonts w:cs="Arial"/>
                <w:b/>
                <w:sz w:val="40"/>
                <w:szCs w:val="40"/>
              </w:rPr>
            </w:pPr>
            <w:r w:rsidRPr="00DC2B60">
              <w:rPr>
                <w:b/>
                <w:sz w:val="40"/>
                <w:szCs w:val="40"/>
              </w:rPr>
              <w:t>–</w:t>
            </w:r>
          </w:p>
        </w:tc>
      </w:tr>
      <w:tr w:rsidR="00DA63DF" w:rsidRPr="00DC2B60" w14:paraId="39B2BA09" w14:textId="77777777" w:rsidTr="00012F44">
        <w:tc>
          <w:tcPr>
            <w:tcW w:w="3612" w:type="dxa"/>
            <w:vAlign w:val="center"/>
          </w:tcPr>
          <w:p w14:paraId="4D759247" w14:textId="77777777" w:rsidR="00DA63DF" w:rsidRPr="00DC2B60" w:rsidRDefault="00DA63DF" w:rsidP="00060F74">
            <w:pPr>
              <w:rPr>
                <w:sz w:val="22"/>
              </w:rPr>
            </w:pPr>
            <w:r w:rsidRPr="00DC2B60">
              <w:rPr>
                <w:sz w:val="22"/>
              </w:rPr>
              <w:lastRenderedPageBreak/>
              <w:t xml:space="preserve">Applications for refugee status are processed in a timely fashion </w:t>
            </w:r>
          </w:p>
        </w:tc>
        <w:tc>
          <w:tcPr>
            <w:tcW w:w="3613" w:type="dxa"/>
            <w:vAlign w:val="center"/>
          </w:tcPr>
          <w:p w14:paraId="3279817D" w14:textId="77777777" w:rsidR="00DA63DF" w:rsidRPr="00DC2B60" w:rsidRDefault="00DA63DF" w:rsidP="00060F74">
            <w:pPr>
              <w:rPr>
                <w:sz w:val="22"/>
              </w:rPr>
            </w:pPr>
            <w:r w:rsidRPr="00BC68FA">
              <w:rPr>
                <w:sz w:val="22"/>
              </w:rPr>
              <w:t xml:space="preserve">Many people who arrived some years ago still have not </w:t>
            </w:r>
            <w:r>
              <w:rPr>
                <w:sz w:val="22"/>
              </w:rPr>
              <w:t xml:space="preserve">had their </w:t>
            </w:r>
            <w:r w:rsidRPr="00BC68FA">
              <w:rPr>
                <w:sz w:val="22"/>
              </w:rPr>
              <w:t>claims processe</w:t>
            </w:r>
            <w:r>
              <w:rPr>
                <w:sz w:val="22"/>
              </w:rPr>
              <w:t>d</w:t>
            </w:r>
          </w:p>
        </w:tc>
        <w:tc>
          <w:tcPr>
            <w:tcW w:w="1835" w:type="dxa"/>
            <w:shd w:val="clear" w:color="auto" w:fill="FF0000"/>
            <w:vAlign w:val="center"/>
          </w:tcPr>
          <w:p w14:paraId="7A696E20" w14:textId="77777777" w:rsidR="00DA63DF" w:rsidRPr="00DC2B60" w:rsidRDefault="00DA63DF" w:rsidP="00060F74">
            <w:pPr>
              <w:jc w:val="center"/>
              <w:rPr>
                <w:rFonts w:cs="Arial"/>
                <w:b/>
                <w:sz w:val="40"/>
                <w:szCs w:val="40"/>
              </w:rPr>
            </w:pPr>
            <w:r w:rsidRPr="00DC2B60">
              <w:rPr>
                <w:rFonts w:cs="Arial"/>
                <w:b/>
                <w:sz w:val="40"/>
                <w:szCs w:val="40"/>
              </w:rPr>
              <w:t>↓</w:t>
            </w:r>
          </w:p>
        </w:tc>
      </w:tr>
      <w:tr w:rsidR="00DA63DF" w:rsidRPr="00DC2B60" w14:paraId="10DC1B92" w14:textId="77777777" w:rsidTr="00060F74">
        <w:tc>
          <w:tcPr>
            <w:tcW w:w="9060" w:type="dxa"/>
            <w:gridSpan w:val="3"/>
            <w:shd w:val="clear" w:color="auto" w:fill="D9D9D9" w:themeFill="background1" w:themeFillShade="D9"/>
            <w:vAlign w:val="center"/>
          </w:tcPr>
          <w:p w14:paraId="1897C137" w14:textId="77777777" w:rsidR="00DA63DF" w:rsidRPr="00DC2B60" w:rsidRDefault="00DA63DF" w:rsidP="00060F74">
            <w:pPr>
              <w:jc w:val="center"/>
              <w:rPr>
                <w:b/>
                <w:sz w:val="22"/>
                <w:szCs w:val="22"/>
              </w:rPr>
            </w:pPr>
            <w:r w:rsidRPr="00DC2B60">
              <w:rPr>
                <w:b/>
                <w:sz w:val="22"/>
                <w:szCs w:val="22"/>
              </w:rPr>
              <w:t xml:space="preserve">Protection against </w:t>
            </w:r>
            <w:r w:rsidRPr="00DC2B60">
              <w:rPr>
                <w:b/>
                <w:i/>
                <w:sz w:val="22"/>
                <w:szCs w:val="22"/>
              </w:rPr>
              <w:t>refoulement</w:t>
            </w:r>
          </w:p>
        </w:tc>
      </w:tr>
      <w:tr w:rsidR="00DA63DF" w:rsidRPr="00DC2B60" w14:paraId="1A23DFD2" w14:textId="77777777" w:rsidTr="00012F44">
        <w:tc>
          <w:tcPr>
            <w:tcW w:w="3612" w:type="dxa"/>
            <w:vAlign w:val="center"/>
          </w:tcPr>
          <w:p w14:paraId="671A798B" w14:textId="77777777" w:rsidR="00DA63DF" w:rsidRPr="00DC2B60" w:rsidRDefault="00DA63DF" w:rsidP="00060F74">
            <w:pPr>
              <w:rPr>
                <w:sz w:val="22"/>
              </w:rPr>
            </w:pPr>
            <w:r w:rsidRPr="00DC2B60">
              <w:rPr>
                <w:sz w:val="22"/>
              </w:rPr>
              <w:t>All people seeking asylum have access to a robust refugee status determination process</w:t>
            </w:r>
          </w:p>
        </w:tc>
        <w:tc>
          <w:tcPr>
            <w:tcW w:w="3613" w:type="dxa"/>
            <w:vAlign w:val="center"/>
          </w:tcPr>
          <w:p w14:paraId="7DB5AA9A" w14:textId="77777777" w:rsidR="00DA63DF" w:rsidRDefault="00DA63DF" w:rsidP="00060F74">
            <w:pPr>
              <w:rPr>
                <w:sz w:val="22"/>
              </w:rPr>
            </w:pPr>
            <w:r>
              <w:rPr>
                <w:sz w:val="22"/>
              </w:rPr>
              <w:t>Asylum claims are screened at sea without adequate safeguards</w:t>
            </w:r>
          </w:p>
          <w:p w14:paraId="3D5EBF5F" w14:textId="77777777" w:rsidR="00DA63DF" w:rsidRPr="00DC2B60" w:rsidRDefault="00DA63DF" w:rsidP="00060F74">
            <w:pPr>
              <w:rPr>
                <w:sz w:val="22"/>
              </w:rPr>
            </w:pPr>
            <w:r>
              <w:rPr>
                <w:sz w:val="22"/>
              </w:rPr>
              <w:t>Boats carrying asylum seekers are turned back without a full assessment of claims</w:t>
            </w:r>
          </w:p>
        </w:tc>
        <w:tc>
          <w:tcPr>
            <w:tcW w:w="1835" w:type="dxa"/>
            <w:shd w:val="clear" w:color="auto" w:fill="FF0000"/>
            <w:vAlign w:val="center"/>
          </w:tcPr>
          <w:p w14:paraId="76E068DD"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7B02BCAF" w14:textId="77777777" w:rsidTr="00012F44">
        <w:tc>
          <w:tcPr>
            <w:tcW w:w="3612" w:type="dxa"/>
            <w:vAlign w:val="center"/>
          </w:tcPr>
          <w:p w14:paraId="6D4E46BD" w14:textId="77777777" w:rsidR="00DA63DF" w:rsidRPr="00EB2B6A" w:rsidRDefault="00DA63DF" w:rsidP="00060F74">
            <w:pPr>
              <w:rPr>
                <w:sz w:val="22"/>
              </w:rPr>
            </w:pPr>
            <w:r w:rsidRPr="00DC2B60">
              <w:rPr>
                <w:sz w:val="22"/>
              </w:rPr>
              <w:t xml:space="preserve">Refugee status determination process </w:t>
            </w:r>
            <w:r>
              <w:rPr>
                <w:sz w:val="22"/>
              </w:rPr>
              <w:t xml:space="preserve">reflects international obligations and provides safeguards against </w:t>
            </w:r>
            <w:r>
              <w:rPr>
                <w:i/>
                <w:sz w:val="22"/>
              </w:rPr>
              <w:t>refoulement</w:t>
            </w:r>
          </w:p>
        </w:tc>
        <w:tc>
          <w:tcPr>
            <w:tcW w:w="3613" w:type="dxa"/>
            <w:vAlign w:val="center"/>
          </w:tcPr>
          <w:p w14:paraId="6EFCBD7D" w14:textId="77777777" w:rsidR="00DA63DF" w:rsidRDefault="00DA63DF" w:rsidP="00060F74">
            <w:pPr>
              <w:rPr>
                <w:sz w:val="22"/>
              </w:rPr>
            </w:pPr>
            <w:r>
              <w:rPr>
                <w:sz w:val="22"/>
              </w:rPr>
              <w:t>Changes to criteria for refugee status do not reflect international obligations</w:t>
            </w:r>
          </w:p>
          <w:p w14:paraId="70FE55ED" w14:textId="6A32AB66" w:rsidR="00DA63DF" w:rsidRDefault="00DA63DF" w:rsidP="00060F74">
            <w:pPr>
              <w:rPr>
                <w:sz w:val="22"/>
              </w:rPr>
            </w:pPr>
            <w:r>
              <w:rPr>
                <w:sz w:val="22"/>
              </w:rPr>
              <w:t xml:space="preserve">‘Fast track’ review process increases </w:t>
            </w:r>
            <w:r w:rsidR="009B4E45">
              <w:rPr>
                <w:sz w:val="22"/>
              </w:rPr>
              <w:t xml:space="preserve">the </w:t>
            </w:r>
            <w:r>
              <w:rPr>
                <w:sz w:val="22"/>
              </w:rPr>
              <w:t>risk of erroneous decision-making</w:t>
            </w:r>
          </w:p>
          <w:p w14:paraId="68334621" w14:textId="79CE1286" w:rsidR="00DA63DF" w:rsidRPr="008B5C4D" w:rsidRDefault="00DA63DF" w:rsidP="00060F74">
            <w:pPr>
              <w:rPr>
                <w:sz w:val="22"/>
              </w:rPr>
            </w:pPr>
            <w:r>
              <w:rPr>
                <w:sz w:val="22"/>
              </w:rPr>
              <w:t xml:space="preserve">Legislative protections against </w:t>
            </w:r>
            <w:r>
              <w:rPr>
                <w:i/>
                <w:sz w:val="22"/>
              </w:rPr>
              <w:t xml:space="preserve">refoulement </w:t>
            </w:r>
            <w:r w:rsidR="009B4E45">
              <w:rPr>
                <w:sz w:val="22"/>
              </w:rPr>
              <w:t xml:space="preserve">have been </w:t>
            </w:r>
            <w:r>
              <w:rPr>
                <w:sz w:val="22"/>
              </w:rPr>
              <w:t>removed</w:t>
            </w:r>
          </w:p>
        </w:tc>
        <w:tc>
          <w:tcPr>
            <w:tcW w:w="1835" w:type="dxa"/>
            <w:shd w:val="clear" w:color="auto" w:fill="FF0000"/>
            <w:vAlign w:val="center"/>
          </w:tcPr>
          <w:p w14:paraId="12164286"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42D25012" w14:textId="77777777" w:rsidTr="00012F44">
        <w:tc>
          <w:tcPr>
            <w:tcW w:w="3612" w:type="dxa"/>
            <w:vAlign w:val="center"/>
          </w:tcPr>
          <w:p w14:paraId="330D73A5" w14:textId="77777777" w:rsidR="00DA63DF" w:rsidRPr="00DC2B60" w:rsidRDefault="00DA63DF" w:rsidP="00060F74">
            <w:pPr>
              <w:rPr>
                <w:sz w:val="22"/>
              </w:rPr>
            </w:pPr>
            <w:r w:rsidRPr="00DC2B60">
              <w:rPr>
                <w:sz w:val="22"/>
              </w:rPr>
              <w:t xml:space="preserve">Asylum seekers </w:t>
            </w:r>
            <w:r>
              <w:rPr>
                <w:sz w:val="22"/>
              </w:rPr>
              <w:t xml:space="preserve">who are disadvantaged </w:t>
            </w:r>
            <w:r w:rsidRPr="00DC2B60">
              <w:rPr>
                <w:sz w:val="22"/>
              </w:rPr>
              <w:t xml:space="preserve">have access to </w:t>
            </w:r>
            <w:r>
              <w:rPr>
                <w:sz w:val="22"/>
              </w:rPr>
              <w:t xml:space="preserve">free government-funded </w:t>
            </w:r>
            <w:r w:rsidRPr="00DC2B60">
              <w:rPr>
                <w:sz w:val="22"/>
              </w:rPr>
              <w:t>legal advice</w:t>
            </w:r>
          </w:p>
        </w:tc>
        <w:tc>
          <w:tcPr>
            <w:tcW w:w="3613" w:type="dxa"/>
            <w:vAlign w:val="center"/>
          </w:tcPr>
          <w:p w14:paraId="261A5457" w14:textId="24AEF445" w:rsidR="00DA63DF" w:rsidRDefault="00DA63DF" w:rsidP="00060F74">
            <w:pPr>
              <w:rPr>
                <w:sz w:val="22"/>
              </w:rPr>
            </w:pPr>
            <w:r>
              <w:rPr>
                <w:sz w:val="22"/>
              </w:rPr>
              <w:t xml:space="preserve">Free government-funded legal advice </w:t>
            </w:r>
            <w:r w:rsidR="00F836DA">
              <w:rPr>
                <w:sz w:val="22"/>
              </w:rPr>
              <w:t xml:space="preserve">is </w:t>
            </w:r>
            <w:r>
              <w:rPr>
                <w:sz w:val="22"/>
              </w:rPr>
              <w:t>available at the primary stage only (except for unaccompanied children)</w:t>
            </w:r>
          </w:p>
          <w:p w14:paraId="5B224773" w14:textId="77777777" w:rsidR="00DA63DF" w:rsidRPr="00DC2B60" w:rsidRDefault="00DA63DF" w:rsidP="00060F74">
            <w:pPr>
              <w:rPr>
                <w:sz w:val="22"/>
              </w:rPr>
            </w:pPr>
            <w:r>
              <w:rPr>
                <w:sz w:val="22"/>
              </w:rPr>
              <w:t>Most asylum seekers who arrived without visas are not eligible for free government-funded legal advice</w:t>
            </w:r>
          </w:p>
        </w:tc>
        <w:tc>
          <w:tcPr>
            <w:tcW w:w="1835" w:type="dxa"/>
            <w:shd w:val="clear" w:color="auto" w:fill="FF0000"/>
            <w:vAlign w:val="center"/>
          </w:tcPr>
          <w:p w14:paraId="4D1BE94F"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28026635" w14:textId="77777777" w:rsidTr="00060F74">
        <w:tc>
          <w:tcPr>
            <w:tcW w:w="9060" w:type="dxa"/>
            <w:gridSpan w:val="3"/>
            <w:shd w:val="clear" w:color="auto" w:fill="D9D9D9" w:themeFill="background1" w:themeFillShade="D9"/>
            <w:vAlign w:val="center"/>
          </w:tcPr>
          <w:p w14:paraId="19568A40" w14:textId="77777777" w:rsidR="00DA63DF" w:rsidRPr="00DC2B60" w:rsidRDefault="00DA63DF" w:rsidP="00060F74">
            <w:pPr>
              <w:jc w:val="center"/>
              <w:rPr>
                <w:b/>
                <w:sz w:val="22"/>
                <w:szCs w:val="22"/>
              </w:rPr>
            </w:pPr>
            <w:r w:rsidRPr="00DC2B60">
              <w:rPr>
                <w:b/>
                <w:sz w:val="22"/>
                <w:szCs w:val="22"/>
              </w:rPr>
              <w:t>Third country processing</w:t>
            </w:r>
          </w:p>
        </w:tc>
      </w:tr>
      <w:tr w:rsidR="00DA63DF" w:rsidRPr="00DC2B60" w14:paraId="67AA7730" w14:textId="77777777" w:rsidTr="00012F44">
        <w:tc>
          <w:tcPr>
            <w:tcW w:w="3612" w:type="dxa"/>
            <w:vAlign w:val="center"/>
          </w:tcPr>
          <w:p w14:paraId="7F17D87D" w14:textId="77777777" w:rsidR="00DA63DF" w:rsidRPr="00DC2B60" w:rsidRDefault="00DA63DF" w:rsidP="00060F74">
            <w:pPr>
              <w:rPr>
                <w:sz w:val="22"/>
              </w:rPr>
            </w:pPr>
            <w:r w:rsidRPr="00DC2B60">
              <w:rPr>
                <w:sz w:val="22"/>
              </w:rPr>
              <w:t xml:space="preserve">Pre-transfer screening process affords protection against </w:t>
            </w:r>
            <w:r w:rsidRPr="00DC2B60">
              <w:rPr>
                <w:i/>
                <w:sz w:val="22"/>
              </w:rPr>
              <w:t xml:space="preserve">refoulement </w:t>
            </w:r>
          </w:p>
        </w:tc>
        <w:tc>
          <w:tcPr>
            <w:tcW w:w="3613" w:type="dxa"/>
            <w:vAlign w:val="center"/>
          </w:tcPr>
          <w:p w14:paraId="50D9406D" w14:textId="77777777" w:rsidR="00DA63DF" w:rsidRPr="00DC2B60" w:rsidRDefault="00DA63DF" w:rsidP="00060F74">
            <w:pPr>
              <w:rPr>
                <w:sz w:val="22"/>
              </w:rPr>
            </w:pPr>
            <w:r w:rsidRPr="00871C5B">
              <w:rPr>
                <w:sz w:val="22"/>
              </w:rPr>
              <w:t xml:space="preserve">Pre-transfer </w:t>
            </w:r>
            <w:r>
              <w:rPr>
                <w:sz w:val="22"/>
              </w:rPr>
              <w:t xml:space="preserve">screening </w:t>
            </w:r>
            <w:r w:rsidRPr="00871C5B">
              <w:rPr>
                <w:sz w:val="22"/>
              </w:rPr>
              <w:t xml:space="preserve">process does not adequately consider </w:t>
            </w:r>
            <w:r w:rsidRPr="00CB6A13">
              <w:rPr>
                <w:i/>
                <w:sz w:val="22"/>
              </w:rPr>
              <w:t>non-</w:t>
            </w:r>
            <w:r w:rsidRPr="00871C5B">
              <w:rPr>
                <w:i/>
                <w:sz w:val="22"/>
              </w:rPr>
              <w:t>refoulement</w:t>
            </w:r>
            <w:r w:rsidRPr="00871C5B">
              <w:rPr>
                <w:sz w:val="22"/>
              </w:rPr>
              <w:t xml:space="preserve"> obligations, best interests of children and complex mental health needs</w:t>
            </w:r>
          </w:p>
        </w:tc>
        <w:tc>
          <w:tcPr>
            <w:tcW w:w="1835" w:type="dxa"/>
            <w:shd w:val="clear" w:color="auto" w:fill="FF9933"/>
            <w:vAlign w:val="center"/>
          </w:tcPr>
          <w:p w14:paraId="398969BE" w14:textId="77777777" w:rsidR="00DA63DF" w:rsidRPr="00DC2B60" w:rsidRDefault="00DA63DF" w:rsidP="00060F74">
            <w:pPr>
              <w:jc w:val="center"/>
              <w:rPr>
                <w:b/>
                <w:sz w:val="40"/>
                <w:szCs w:val="40"/>
              </w:rPr>
            </w:pPr>
            <w:r w:rsidRPr="00DC2B60">
              <w:rPr>
                <w:b/>
                <w:sz w:val="40"/>
                <w:szCs w:val="40"/>
              </w:rPr>
              <w:t>–</w:t>
            </w:r>
          </w:p>
        </w:tc>
      </w:tr>
      <w:tr w:rsidR="00DA63DF" w:rsidRPr="00DC2B60" w14:paraId="3F3282E1" w14:textId="77777777" w:rsidTr="00012F44">
        <w:tc>
          <w:tcPr>
            <w:tcW w:w="3612" w:type="dxa"/>
            <w:vAlign w:val="center"/>
          </w:tcPr>
          <w:p w14:paraId="11AB4C20" w14:textId="77777777" w:rsidR="00DA63DF" w:rsidRPr="00DC2B60" w:rsidRDefault="00DA63DF" w:rsidP="00060F74">
            <w:pPr>
              <w:rPr>
                <w:sz w:val="22"/>
              </w:rPr>
            </w:pPr>
            <w:r w:rsidRPr="00DC2B60">
              <w:rPr>
                <w:sz w:val="22"/>
              </w:rPr>
              <w:t xml:space="preserve">Refugee status determination process </w:t>
            </w:r>
            <w:r>
              <w:rPr>
                <w:sz w:val="22"/>
              </w:rPr>
              <w:t xml:space="preserve">reflects international </w:t>
            </w:r>
            <w:r>
              <w:rPr>
                <w:sz w:val="22"/>
              </w:rPr>
              <w:lastRenderedPageBreak/>
              <w:t xml:space="preserve">obligations and provides safeguards against </w:t>
            </w:r>
            <w:r>
              <w:rPr>
                <w:i/>
                <w:sz w:val="22"/>
              </w:rPr>
              <w:t>refoulement</w:t>
            </w:r>
          </w:p>
        </w:tc>
        <w:tc>
          <w:tcPr>
            <w:tcW w:w="3613" w:type="dxa"/>
            <w:vAlign w:val="center"/>
          </w:tcPr>
          <w:p w14:paraId="73941960" w14:textId="69E89277" w:rsidR="00DA63DF" w:rsidRPr="00DC2B60" w:rsidRDefault="00DA63DF" w:rsidP="00060F74">
            <w:pPr>
              <w:rPr>
                <w:sz w:val="22"/>
              </w:rPr>
            </w:pPr>
            <w:r>
              <w:rPr>
                <w:sz w:val="22"/>
              </w:rPr>
              <w:lastRenderedPageBreak/>
              <w:t xml:space="preserve">Ongoing concerns about </w:t>
            </w:r>
            <w:r w:rsidR="00F70DA0">
              <w:rPr>
                <w:sz w:val="22"/>
              </w:rPr>
              <w:t xml:space="preserve">the </w:t>
            </w:r>
            <w:r>
              <w:rPr>
                <w:sz w:val="22"/>
              </w:rPr>
              <w:t>q</w:t>
            </w:r>
            <w:r w:rsidRPr="00EE789F">
              <w:rPr>
                <w:sz w:val="22"/>
              </w:rPr>
              <w:t xml:space="preserve">uality of refugee status </w:t>
            </w:r>
            <w:r w:rsidRPr="00EE789F">
              <w:rPr>
                <w:sz w:val="22"/>
              </w:rPr>
              <w:lastRenderedPageBreak/>
              <w:t>determination under third country arrangements</w:t>
            </w:r>
          </w:p>
        </w:tc>
        <w:tc>
          <w:tcPr>
            <w:tcW w:w="1835" w:type="dxa"/>
            <w:shd w:val="clear" w:color="auto" w:fill="FF9933"/>
            <w:vAlign w:val="center"/>
          </w:tcPr>
          <w:p w14:paraId="139E6918" w14:textId="77777777" w:rsidR="00DA63DF" w:rsidRPr="00DC2B60" w:rsidRDefault="00DA63DF" w:rsidP="00060F74">
            <w:pPr>
              <w:jc w:val="center"/>
              <w:rPr>
                <w:b/>
                <w:sz w:val="40"/>
                <w:szCs w:val="40"/>
              </w:rPr>
            </w:pPr>
            <w:r w:rsidRPr="00DC2B60">
              <w:rPr>
                <w:b/>
                <w:sz w:val="40"/>
                <w:szCs w:val="40"/>
              </w:rPr>
              <w:lastRenderedPageBreak/>
              <w:t>–</w:t>
            </w:r>
          </w:p>
        </w:tc>
      </w:tr>
      <w:tr w:rsidR="00DA63DF" w:rsidRPr="00DC2B60" w14:paraId="0F94619B" w14:textId="77777777" w:rsidTr="00012F44">
        <w:tc>
          <w:tcPr>
            <w:tcW w:w="3612" w:type="dxa"/>
            <w:vAlign w:val="center"/>
          </w:tcPr>
          <w:p w14:paraId="0FD3BE51" w14:textId="77777777" w:rsidR="00DA63DF" w:rsidRPr="00DC2B60" w:rsidRDefault="00DA63DF" w:rsidP="00060F74">
            <w:pPr>
              <w:rPr>
                <w:sz w:val="22"/>
              </w:rPr>
            </w:pPr>
            <w:r w:rsidRPr="00DC2B60">
              <w:rPr>
                <w:sz w:val="22"/>
              </w:rPr>
              <w:t xml:space="preserve">Applications for refugee status are processed in a timely fashion </w:t>
            </w:r>
          </w:p>
        </w:tc>
        <w:tc>
          <w:tcPr>
            <w:tcW w:w="3613" w:type="dxa"/>
            <w:vAlign w:val="center"/>
          </w:tcPr>
          <w:p w14:paraId="4938F554" w14:textId="77777777" w:rsidR="00DA63DF" w:rsidRPr="00DC2B60" w:rsidRDefault="00DA63DF" w:rsidP="00060F74">
            <w:pPr>
              <w:rPr>
                <w:sz w:val="22"/>
              </w:rPr>
            </w:pPr>
            <w:r>
              <w:rPr>
                <w:sz w:val="22"/>
              </w:rPr>
              <w:t xml:space="preserve">Rate of </w:t>
            </w:r>
            <w:r w:rsidRPr="00EC769C">
              <w:rPr>
                <w:sz w:val="22"/>
              </w:rPr>
              <w:t>processing has in</w:t>
            </w:r>
            <w:r>
              <w:rPr>
                <w:sz w:val="22"/>
              </w:rPr>
              <w:t>creased significantly</w:t>
            </w:r>
          </w:p>
        </w:tc>
        <w:tc>
          <w:tcPr>
            <w:tcW w:w="1835" w:type="dxa"/>
            <w:shd w:val="clear" w:color="auto" w:fill="92D050"/>
            <w:vAlign w:val="center"/>
          </w:tcPr>
          <w:p w14:paraId="2928716E" w14:textId="77777777" w:rsidR="00DA63DF" w:rsidRPr="00DC2B60" w:rsidRDefault="00DA63DF" w:rsidP="00060F74">
            <w:pPr>
              <w:jc w:val="center"/>
              <w:rPr>
                <w:rFonts w:cs="Arial"/>
                <w:b/>
                <w:sz w:val="40"/>
                <w:szCs w:val="40"/>
              </w:rPr>
            </w:pPr>
            <w:r w:rsidRPr="00DC2B60">
              <w:rPr>
                <w:rFonts w:cs="Arial"/>
                <w:b/>
                <w:sz w:val="40"/>
                <w:szCs w:val="40"/>
              </w:rPr>
              <w:t>↑</w:t>
            </w:r>
          </w:p>
        </w:tc>
      </w:tr>
      <w:tr w:rsidR="00DA63DF" w:rsidRPr="00DC2B60" w14:paraId="1A4BFD29" w14:textId="77777777" w:rsidTr="00012F44">
        <w:tc>
          <w:tcPr>
            <w:tcW w:w="3612" w:type="dxa"/>
            <w:vAlign w:val="center"/>
          </w:tcPr>
          <w:p w14:paraId="4A712637" w14:textId="0559A2AF" w:rsidR="00DA63DF" w:rsidRPr="00DC2B60" w:rsidRDefault="00DA63DF" w:rsidP="00060F74">
            <w:pPr>
              <w:rPr>
                <w:sz w:val="22"/>
              </w:rPr>
            </w:pPr>
            <w:r w:rsidRPr="00DC2B60">
              <w:rPr>
                <w:sz w:val="22"/>
              </w:rPr>
              <w:t xml:space="preserve">Detention </w:t>
            </w:r>
            <w:r w:rsidR="00992A56">
              <w:rPr>
                <w:sz w:val="22"/>
              </w:rPr>
              <w:t xml:space="preserve">is </w:t>
            </w:r>
            <w:r w:rsidRPr="00DC2B60">
              <w:rPr>
                <w:sz w:val="22"/>
              </w:rPr>
              <w:t>used as a last resort and for the shortest possible time</w:t>
            </w:r>
          </w:p>
        </w:tc>
        <w:tc>
          <w:tcPr>
            <w:tcW w:w="3613" w:type="dxa"/>
            <w:vAlign w:val="center"/>
          </w:tcPr>
          <w:p w14:paraId="71D3DA94" w14:textId="0F09803C" w:rsidR="00DA63DF" w:rsidRPr="00DC2B60" w:rsidRDefault="00DA63DF" w:rsidP="00060F74">
            <w:pPr>
              <w:rPr>
                <w:sz w:val="22"/>
              </w:rPr>
            </w:pPr>
            <w:r>
              <w:rPr>
                <w:sz w:val="22"/>
              </w:rPr>
              <w:t>Regional Processing Centres</w:t>
            </w:r>
            <w:r w:rsidR="00716CA4">
              <w:rPr>
                <w:sz w:val="22"/>
              </w:rPr>
              <w:t xml:space="preserve"> are</w:t>
            </w:r>
            <w:r>
              <w:rPr>
                <w:sz w:val="22"/>
              </w:rPr>
              <w:t xml:space="preserve"> now operating under ‘open centre’ arrangements</w:t>
            </w:r>
          </w:p>
        </w:tc>
        <w:tc>
          <w:tcPr>
            <w:tcW w:w="1835" w:type="dxa"/>
            <w:shd w:val="clear" w:color="auto" w:fill="92D050"/>
            <w:vAlign w:val="center"/>
          </w:tcPr>
          <w:p w14:paraId="67754E5C" w14:textId="77777777" w:rsidR="00DA63DF" w:rsidRPr="00DC2B60" w:rsidRDefault="00DA63DF" w:rsidP="00060F74">
            <w:pPr>
              <w:jc w:val="center"/>
              <w:rPr>
                <w:rFonts w:cs="Arial"/>
                <w:b/>
                <w:sz w:val="40"/>
                <w:szCs w:val="40"/>
              </w:rPr>
            </w:pPr>
            <w:r w:rsidRPr="00DC2B60">
              <w:rPr>
                <w:rFonts w:cs="Arial"/>
                <w:b/>
                <w:sz w:val="40"/>
                <w:szCs w:val="40"/>
              </w:rPr>
              <w:t>↑</w:t>
            </w:r>
          </w:p>
        </w:tc>
      </w:tr>
      <w:tr w:rsidR="00DA63DF" w:rsidRPr="00DC2B60" w14:paraId="14336275" w14:textId="77777777" w:rsidTr="00012F44">
        <w:tc>
          <w:tcPr>
            <w:tcW w:w="3612" w:type="dxa"/>
            <w:vAlign w:val="center"/>
          </w:tcPr>
          <w:p w14:paraId="703BCA49" w14:textId="77777777" w:rsidR="00DA63DF" w:rsidRPr="00DC2B60" w:rsidRDefault="00DA63DF" w:rsidP="00060F74">
            <w:pPr>
              <w:rPr>
                <w:sz w:val="22"/>
              </w:rPr>
            </w:pPr>
            <w:r w:rsidRPr="00DC2B60">
              <w:rPr>
                <w:sz w:val="22"/>
              </w:rPr>
              <w:t>People subject to third country processing enjoy an adequate standard of living</w:t>
            </w:r>
          </w:p>
        </w:tc>
        <w:tc>
          <w:tcPr>
            <w:tcW w:w="3613" w:type="dxa"/>
            <w:vAlign w:val="center"/>
          </w:tcPr>
          <w:p w14:paraId="40CC3BCB" w14:textId="77777777" w:rsidR="00DA63DF" w:rsidRPr="00DC2B60" w:rsidRDefault="00DA63DF" w:rsidP="00060F74">
            <w:pPr>
              <w:rPr>
                <w:sz w:val="22"/>
              </w:rPr>
            </w:pPr>
            <w:r>
              <w:rPr>
                <w:sz w:val="22"/>
              </w:rPr>
              <w:t>L</w:t>
            </w:r>
            <w:r w:rsidRPr="00A17DC8">
              <w:rPr>
                <w:sz w:val="22"/>
              </w:rPr>
              <w:t>imited improvement in living conditions</w:t>
            </w:r>
          </w:p>
        </w:tc>
        <w:tc>
          <w:tcPr>
            <w:tcW w:w="1835" w:type="dxa"/>
            <w:shd w:val="clear" w:color="auto" w:fill="FF9933"/>
            <w:vAlign w:val="center"/>
          </w:tcPr>
          <w:p w14:paraId="761EBC86" w14:textId="77777777" w:rsidR="00DA63DF" w:rsidRPr="00DC2B60" w:rsidRDefault="00DA63DF" w:rsidP="00060F74">
            <w:pPr>
              <w:jc w:val="center"/>
              <w:rPr>
                <w:rFonts w:cs="Arial"/>
                <w:b/>
                <w:sz w:val="40"/>
                <w:szCs w:val="40"/>
              </w:rPr>
            </w:pPr>
            <w:r w:rsidRPr="00DC2B60">
              <w:rPr>
                <w:b/>
                <w:sz w:val="40"/>
                <w:szCs w:val="40"/>
              </w:rPr>
              <w:t>–</w:t>
            </w:r>
          </w:p>
        </w:tc>
      </w:tr>
      <w:tr w:rsidR="00DA63DF" w:rsidRPr="00DC2B60" w14:paraId="12B2FFF5" w14:textId="77777777" w:rsidTr="00012F44">
        <w:tc>
          <w:tcPr>
            <w:tcW w:w="3612" w:type="dxa"/>
            <w:vAlign w:val="center"/>
          </w:tcPr>
          <w:p w14:paraId="1254ED10" w14:textId="77777777" w:rsidR="00DA63DF" w:rsidRPr="00DC2B60" w:rsidRDefault="00DA63DF" w:rsidP="00060F74">
            <w:pPr>
              <w:rPr>
                <w:color w:val="FF0000"/>
                <w:sz w:val="22"/>
              </w:rPr>
            </w:pPr>
            <w:r w:rsidRPr="00DC2B60">
              <w:rPr>
                <w:sz w:val="22"/>
              </w:rPr>
              <w:t xml:space="preserve">People subject to third country processing enjoy physical safety </w:t>
            </w:r>
          </w:p>
        </w:tc>
        <w:tc>
          <w:tcPr>
            <w:tcW w:w="3613" w:type="dxa"/>
            <w:vAlign w:val="center"/>
          </w:tcPr>
          <w:p w14:paraId="5F172806" w14:textId="77777777" w:rsidR="00DA63DF" w:rsidRPr="00A17DC8" w:rsidRDefault="00DA63DF" w:rsidP="00060F74">
            <w:pPr>
              <w:rPr>
                <w:color w:val="000000" w:themeColor="text1"/>
                <w:sz w:val="22"/>
              </w:rPr>
            </w:pPr>
            <w:r>
              <w:rPr>
                <w:color w:val="000000" w:themeColor="text1"/>
                <w:sz w:val="22"/>
              </w:rPr>
              <w:t>M</w:t>
            </w:r>
            <w:r w:rsidRPr="00A17DC8">
              <w:rPr>
                <w:color w:val="000000" w:themeColor="text1"/>
                <w:sz w:val="22"/>
              </w:rPr>
              <w:t>ultiple incidents and allegations of physical and sexual assault</w:t>
            </w:r>
            <w:r>
              <w:rPr>
                <w:color w:val="000000" w:themeColor="text1"/>
                <w:sz w:val="22"/>
              </w:rPr>
              <w:t>, including one death resulting from assault</w:t>
            </w:r>
          </w:p>
        </w:tc>
        <w:tc>
          <w:tcPr>
            <w:tcW w:w="1835" w:type="dxa"/>
            <w:shd w:val="clear" w:color="auto" w:fill="FF0000"/>
            <w:vAlign w:val="center"/>
          </w:tcPr>
          <w:p w14:paraId="16674446" w14:textId="77777777" w:rsidR="00DA63DF" w:rsidRPr="00DC2B60" w:rsidRDefault="00DA63DF" w:rsidP="00060F74">
            <w:pPr>
              <w:jc w:val="center"/>
              <w:rPr>
                <w:b/>
                <w:color w:val="FF0000"/>
                <w:sz w:val="40"/>
                <w:szCs w:val="40"/>
              </w:rPr>
            </w:pPr>
            <w:r w:rsidRPr="00DC2B60">
              <w:rPr>
                <w:rFonts w:cs="Arial"/>
                <w:b/>
                <w:sz w:val="40"/>
                <w:szCs w:val="40"/>
              </w:rPr>
              <w:t>↓</w:t>
            </w:r>
          </w:p>
        </w:tc>
      </w:tr>
      <w:tr w:rsidR="00DA63DF" w:rsidRPr="00DC2B60" w14:paraId="7F856CCA" w14:textId="77777777" w:rsidTr="00012F44">
        <w:tc>
          <w:tcPr>
            <w:tcW w:w="3612" w:type="dxa"/>
            <w:vAlign w:val="center"/>
          </w:tcPr>
          <w:p w14:paraId="78121B43" w14:textId="77777777" w:rsidR="00DA63DF" w:rsidRPr="00DC2B60" w:rsidRDefault="00DA63DF" w:rsidP="00060F74">
            <w:pPr>
              <w:rPr>
                <w:sz w:val="22"/>
              </w:rPr>
            </w:pPr>
            <w:r w:rsidRPr="00DC2B60">
              <w:rPr>
                <w:sz w:val="22"/>
              </w:rPr>
              <w:t>Refugees have access to timely durable solutions</w:t>
            </w:r>
          </w:p>
        </w:tc>
        <w:tc>
          <w:tcPr>
            <w:tcW w:w="3613" w:type="dxa"/>
            <w:vAlign w:val="center"/>
          </w:tcPr>
          <w:p w14:paraId="69ACE18F" w14:textId="2644D897" w:rsidR="00DA63DF" w:rsidRPr="00257348" w:rsidRDefault="00DA63DF" w:rsidP="00060F74">
            <w:pPr>
              <w:rPr>
                <w:sz w:val="22"/>
              </w:rPr>
            </w:pPr>
            <w:r w:rsidRPr="00257348">
              <w:rPr>
                <w:sz w:val="22"/>
              </w:rPr>
              <w:t>Resettlement arrangements with Cambodia and Papua New Guinea</w:t>
            </w:r>
            <w:r w:rsidR="00F92957">
              <w:rPr>
                <w:sz w:val="22"/>
              </w:rPr>
              <w:t xml:space="preserve"> are</w:t>
            </w:r>
            <w:r w:rsidRPr="00257348">
              <w:rPr>
                <w:sz w:val="22"/>
              </w:rPr>
              <w:t xml:space="preserve"> unlikely to provide long-term solutions</w:t>
            </w:r>
          </w:p>
          <w:p w14:paraId="28560D7B" w14:textId="77777777" w:rsidR="00DA63DF" w:rsidRPr="00DC2B60" w:rsidRDefault="00DA63DF" w:rsidP="00060F74">
            <w:pPr>
              <w:rPr>
                <w:sz w:val="22"/>
              </w:rPr>
            </w:pPr>
            <w:r w:rsidRPr="00257348">
              <w:rPr>
                <w:sz w:val="22"/>
              </w:rPr>
              <w:t>Details of resettlement arrangement with USA remain unclear</w:t>
            </w:r>
          </w:p>
        </w:tc>
        <w:tc>
          <w:tcPr>
            <w:tcW w:w="1835" w:type="dxa"/>
            <w:shd w:val="clear" w:color="auto" w:fill="FF9933"/>
            <w:vAlign w:val="center"/>
          </w:tcPr>
          <w:p w14:paraId="084FFC0E" w14:textId="77777777" w:rsidR="00DA63DF" w:rsidRPr="00DC2B60" w:rsidRDefault="00DA63DF" w:rsidP="00060F74">
            <w:pPr>
              <w:jc w:val="center"/>
              <w:rPr>
                <w:b/>
                <w:sz w:val="40"/>
                <w:szCs w:val="40"/>
              </w:rPr>
            </w:pPr>
            <w:r w:rsidRPr="00DC2B60">
              <w:rPr>
                <w:b/>
                <w:sz w:val="40"/>
                <w:szCs w:val="40"/>
              </w:rPr>
              <w:t>–</w:t>
            </w:r>
          </w:p>
        </w:tc>
      </w:tr>
      <w:tr w:rsidR="00DA63DF" w:rsidRPr="00DC2B60" w14:paraId="3A76B1E4" w14:textId="77777777" w:rsidTr="00012F44">
        <w:tc>
          <w:tcPr>
            <w:tcW w:w="3612" w:type="dxa"/>
            <w:vAlign w:val="center"/>
          </w:tcPr>
          <w:p w14:paraId="3CAB7B11" w14:textId="77777777" w:rsidR="00DA63DF" w:rsidRPr="00DC2B60" w:rsidRDefault="00DA63DF" w:rsidP="00060F74">
            <w:pPr>
              <w:rPr>
                <w:sz w:val="22"/>
              </w:rPr>
            </w:pPr>
            <w:r w:rsidRPr="00DC2B60">
              <w:rPr>
                <w:sz w:val="22"/>
              </w:rPr>
              <w:t>Third country processing arrangements are subject to independent monitoring</w:t>
            </w:r>
          </w:p>
        </w:tc>
        <w:tc>
          <w:tcPr>
            <w:tcW w:w="3613" w:type="dxa"/>
            <w:vAlign w:val="center"/>
          </w:tcPr>
          <w:p w14:paraId="199D146B" w14:textId="1E094CEE" w:rsidR="00DA63DF" w:rsidRPr="00DC2B60" w:rsidRDefault="00DA63DF" w:rsidP="00060F74">
            <w:pPr>
              <w:rPr>
                <w:sz w:val="22"/>
              </w:rPr>
            </w:pPr>
            <w:r>
              <w:rPr>
                <w:sz w:val="22"/>
              </w:rPr>
              <w:t>N</w:t>
            </w:r>
            <w:r w:rsidRPr="00397400">
              <w:rPr>
                <w:sz w:val="22"/>
              </w:rPr>
              <w:t xml:space="preserve">o monitoring body with all </w:t>
            </w:r>
            <w:r w:rsidR="00ED71C0">
              <w:rPr>
                <w:sz w:val="22"/>
              </w:rPr>
              <w:t xml:space="preserve">the </w:t>
            </w:r>
            <w:r w:rsidRPr="00397400">
              <w:rPr>
                <w:sz w:val="22"/>
              </w:rPr>
              <w:t xml:space="preserve">key features </w:t>
            </w:r>
            <w:r>
              <w:rPr>
                <w:sz w:val="22"/>
              </w:rPr>
              <w:t>necessary to be fully effective</w:t>
            </w:r>
          </w:p>
        </w:tc>
        <w:tc>
          <w:tcPr>
            <w:tcW w:w="1835" w:type="dxa"/>
            <w:shd w:val="clear" w:color="auto" w:fill="FF9933"/>
            <w:vAlign w:val="center"/>
          </w:tcPr>
          <w:p w14:paraId="3A250D29" w14:textId="77777777" w:rsidR="00DA63DF" w:rsidRPr="00DC2B60" w:rsidRDefault="00DA63DF" w:rsidP="00060F74">
            <w:pPr>
              <w:jc w:val="center"/>
              <w:rPr>
                <w:b/>
                <w:sz w:val="40"/>
                <w:szCs w:val="40"/>
              </w:rPr>
            </w:pPr>
            <w:r w:rsidRPr="00DC2B60">
              <w:rPr>
                <w:b/>
                <w:sz w:val="40"/>
                <w:szCs w:val="40"/>
              </w:rPr>
              <w:t>–</w:t>
            </w:r>
          </w:p>
        </w:tc>
      </w:tr>
      <w:tr w:rsidR="00DA63DF" w:rsidRPr="00DC2B60" w14:paraId="0A805804" w14:textId="77777777" w:rsidTr="00060F74">
        <w:trPr>
          <w:trHeight w:val="254"/>
        </w:trPr>
        <w:tc>
          <w:tcPr>
            <w:tcW w:w="9060" w:type="dxa"/>
            <w:gridSpan w:val="3"/>
            <w:shd w:val="clear" w:color="auto" w:fill="D9D9D9" w:themeFill="background1" w:themeFillShade="D9"/>
            <w:vAlign w:val="center"/>
          </w:tcPr>
          <w:p w14:paraId="7693430E" w14:textId="77777777" w:rsidR="00DA63DF" w:rsidRPr="00DC2B60" w:rsidRDefault="00DA63DF" w:rsidP="00060F74">
            <w:pPr>
              <w:jc w:val="center"/>
              <w:rPr>
                <w:b/>
                <w:sz w:val="22"/>
                <w:szCs w:val="22"/>
              </w:rPr>
            </w:pPr>
            <w:r w:rsidRPr="00DC2B60">
              <w:rPr>
                <w:b/>
                <w:sz w:val="22"/>
                <w:szCs w:val="22"/>
              </w:rPr>
              <w:t>Discrimination based on mode of arrival</w:t>
            </w:r>
          </w:p>
        </w:tc>
      </w:tr>
      <w:tr w:rsidR="00DA63DF" w:rsidRPr="00DC2B60" w14:paraId="1E5F3D81" w14:textId="77777777" w:rsidTr="00012F44">
        <w:tc>
          <w:tcPr>
            <w:tcW w:w="3612" w:type="dxa"/>
            <w:vAlign w:val="center"/>
          </w:tcPr>
          <w:p w14:paraId="78BD4287" w14:textId="77777777" w:rsidR="00DA63DF" w:rsidRPr="00DC2B60" w:rsidRDefault="00DA63DF" w:rsidP="00060F74">
            <w:pPr>
              <w:rPr>
                <w:sz w:val="22"/>
              </w:rPr>
            </w:pPr>
            <w:r w:rsidRPr="00DC2B60">
              <w:rPr>
                <w:sz w:val="22"/>
              </w:rPr>
              <w:t>All refugees have access to permanent residency</w:t>
            </w:r>
          </w:p>
        </w:tc>
        <w:tc>
          <w:tcPr>
            <w:tcW w:w="3613" w:type="dxa"/>
            <w:vAlign w:val="center"/>
          </w:tcPr>
          <w:p w14:paraId="0FAE3446" w14:textId="77777777" w:rsidR="00DA63DF" w:rsidRPr="00DC2B60" w:rsidRDefault="00DA63DF" w:rsidP="00060F74">
            <w:pPr>
              <w:rPr>
                <w:sz w:val="22"/>
              </w:rPr>
            </w:pPr>
            <w:r>
              <w:rPr>
                <w:sz w:val="22"/>
              </w:rPr>
              <w:t>Temporary protection reintroduced for refugees who arrived without visas</w:t>
            </w:r>
          </w:p>
        </w:tc>
        <w:tc>
          <w:tcPr>
            <w:tcW w:w="1835" w:type="dxa"/>
            <w:shd w:val="clear" w:color="auto" w:fill="FF0000"/>
            <w:vAlign w:val="center"/>
          </w:tcPr>
          <w:p w14:paraId="29182564" w14:textId="77777777" w:rsidR="00DA63DF" w:rsidRPr="00DC2B60" w:rsidRDefault="00DA63DF" w:rsidP="00060F74">
            <w:pPr>
              <w:jc w:val="center"/>
              <w:rPr>
                <w:b/>
                <w:sz w:val="40"/>
                <w:szCs w:val="40"/>
              </w:rPr>
            </w:pPr>
            <w:r w:rsidRPr="00DC2B60">
              <w:rPr>
                <w:rFonts w:cs="Arial"/>
                <w:b/>
                <w:sz w:val="40"/>
                <w:szCs w:val="40"/>
              </w:rPr>
              <w:t>↓</w:t>
            </w:r>
          </w:p>
        </w:tc>
      </w:tr>
      <w:tr w:rsidR="00DA63DF" w:rsidRPr="00DC2B60" w14:paraId="6D932F33" w14:textId="77777777" w:rsidTr="00012F44">
        <w:tc>
          <w:tcPr>
            <w:tcW w:w="3612" w:type="dxa"/>
            <w:vAlign w:val="center"/>
          </w:tcPr>
          <w:p w14:paraId="46C73EFA" w14:textId="77777777" w:rsidR="00DA63DF" w:rsidRPr="00DC2B60" w:rsidRDefault="00DA63DF" w:rsidP="00060F74">
            <w:pPr>
              <w:rPr>
                <w:sz w:val="22"/>
              </w:rPr>
            </w:pPr>
            <w:r w:rsidRPr="00DC2B60">
              <w:rPr>
                <w:sz w:val="22"/>
              </w:rPr>
              <w:t>Refugees who hold temporary visas have access to the same services and entitlements as permanent Protection Visa holders</w:t>
            </w:r>
          </w:p>
        </w:tc>
        <w:tc>
          <w:tcPr>
            <w:tcW w:w="3613" w:type="dxa"/>
            <w:vAlign w:val="center"/>
          </w:tcPr>
          <w:p w14:paraId="64C7D0BD" w14:textId="3965265F" w:rsidR="00DA63DF" w:rsidRPr="00DC2B60" w:rsidRDefault="00DA63DF" w:rsidP="00060F74">
            <w:pPr>
              <w:rPr>
                <w:sz w:val="22"/>
              </w:rPr>
            </w:pPr>
            <w:r>
              <w:rPr>
                <w:sz w:val="22"/>
              </w:rPr>
              <w:t>Temporary visa holders</w:t>
            </w:r>
            <w:r w:rsidR="0091308E">
              <w:rPr>
                <w:sz w:val="22"/>
              </w:rPr>
              <w:t xml:space="preserve"> are</w:t>
            </w:r>
            <w:r>
              <w:rPr>
                <w:sz w:val="22"/>
              </w:rPr>
              <w:t xml:space="preserve"> eligible for fewer services and entitlements, particularly in relation </w:t>
            </w:r>
            <w:r>
              <w:rPr>
                <w:sz w:val="22"/>
              </w:rPr>
              <w:lastRenderedPageBreak/>
              <w:t xml:space="preserve">to tertiary education and </w:t>
            </w:r>
            <w:r w:rsidRPr="001448A2">
              <w:rPr>
                <w:sz w:val="22"/>
              </w:rPr>
              <w:t>settlement services</w:t>
            </w:r>
          </w:p>
        </w:tc>
        <w:tc>
          <w:tcPr>
            <w:tcW w:w="1835" w:type="dxa"/>
            <w:shd w:val="clear" w:color="auto" w:fill="FF0000"/>
            <w:vAlign w:val="center"/>
          </w:tcPr>
          <w:p w14:paraId="609FCD48" w14:textId="77777777" w:rsidR="00DA63DF" w:rsidRPr="00DC2B60" w:rsidRDefault="00DA63DF" w:rsidP="00060F74">
            <w:pPr>
              <w:jc w:val="center"/>
              <w:rPr>
                <w:b/>
                <w:sz w:val="40"/>
                <w:szCs w:val="40"/>
              </w:rPr>
            </w:pPr>
            <w:r w:rsidRPr="00DC2B60">
              <w:rPr>
                <w:rFonts w:cs="Arial"/>
                <w:b/>
                <w:sz w:val="40"/>
                <w:szCs w:val="40"/>
              </w:rPr>
              <w:lastRenderedPageBreak/>
              <w:t>↓</w:t>
            </w:r>
          </w:p>
        </w:tc>
      </w:tr>
      <w:tr w:rsidR="00DA63DF" w:rsidRPr="00DC2B60" w14:paraId="066C6C71" w14:textId="77777777" w:rsidTr="00012F44">
        <w:tc>
          <w:tcPr>
            <w:tcW w:w="3612" w:type="dxa"/>
            <w:vAlign w:val="center"/>
          </w:tcPr>
          <w:p w14:paraId="4286B4E2" w14:textId="77777777" w:rsidR="00DA63DF" w:rsidRPr="00DC2B60" w:rsidRDefault="00DA63DF" w:rsidP="00060F74">
            <w:pPr>
              <w:rPr>
                <w:sz w:val="22"/>
              </w:rPr>
            </w:pPr>
            <w:r w:rsidRPr="00DC2B60">
              <w:rPr>
                <w:sz w:val="22"/>
              </w:rPr>
              <w:t>All refugee and humanitarian entrants have equal access to family reunion opportunities</w:t>
            </w:r>
          </w:p>
        </w:tc>
        <w:tc>
          <w:tcPr>
            <w:tcW w:w="3613" w:type="dxa"/>
            <w:vAlign w:val="center"/>
          </w:tcPr>
          <w:p w14:paraId="44D61798" w14:textId="77777777" w:rsidR="00DA63DF" w:rsidRPr="00DC2B60" w:rsidRDefault="00DA63DF" w:rsidP="00060F74">
            <w:pPr>
              <w:rPr>
                <w:sz w:val="22"/>
              </w:rPr>
            </w:pPr>
            <w:r>
              <w:rPr>
                <w:sz w:val="22"/>
              </w:rPr>
              <w:t>Protection Visa holders and people who arrived by boat and/or without visas face restrictions on access to family reunion opportunities</w:t>
            </w:r>
          </w:p>
        </w:tc>
        <w:tc>
          <w:tcPr>
            <w:tcW w:w="1835" w:type="dxa"/>
            <w:shd w:val="clear" w:color="auto" w:fill="FF0000"/>
            <w:vAlign w:val="center"/>
          </w:tcPr>
          <w:p w14:paraId="645405B9" w14:textId="77777777" w:rsidR="00DA63DF" w:rsidRPr="00DC2B60" w:rsidRDefault="00DA63DF" w:rsidP="00060F74">
            <w:pPr>
              <w:jc w:val="center"/>
              <w:rPr>
                <w:b/>
                <w:sz w:val="40"/>
                <w:szCs w:val="40"/>
              </w:rPr>
            </w:pPr>
            <w:r w:rsidRPr="00DC2B60">
              <w:rPr>
                <w:rFonts w:cs="Arial"/>
                <w:b/>
                <w:sz w:val="40"/>
                <w:szCs w:val="40"/>
              </w:rPr>
              <w:t>↓</w:t>
            </w:r>
          </w:p>
        </w:tc>
      </w:tr>
    </w:tbl>
    <w:p w14:paraId="20B17E04" w14:textId="77777777" w:rsidR="0064636A" w:rsidRDefault="0064636A">
      <w:pPr>
        <w:pStyle w:val="Heading2"/>
        <w:numPr>
          <w:ilvl w:val="0"/>
          <w:numId w:val="0"/>
        </w:numPr>
      </w:pPr>
      <w:bookmarkStart w:id="59" w:name="_Toc478390829"/>
    </w:p>
    <w:p w14:paraId="21D12D90" w14:textId="77777777" w:rsidR="0064636A" w:rsidRDefault="0064636A">
      <w:pPr>
        <w:spacing w:before="0" w:after="0"/>
        <w:rPr>
          <w:b/>
          <w:i/>
          <w:color w:val="000000"/>
          <w:sz w:val="28"/>
          <w:szCs w:val="26"/>
        </w:rPr>
      </w:pPr>
      <w:r>
        <w:br w:type="page"/>
      </w:r>
    </w:p>
    <w:p w14:paraId="47AA20C2" w14:textId="543C212A" w:rsidR="00DA63DF" w:rsidRPr="0025589A" w:rsidRDefault="00DA63DF" w:rsidP="005A06D3">
      <w:pPr>
        <w:pStyle w:val="Heading2"/>
        <w:numPr>
          <w:ilvl w:val="0"/>
          <w:numId w:val="0"/>
        </w:numPr>
      </w:pPr>
      <w:r w:rsidRPr="0025589A">
        <w:lastRenderedPageBreak/>
        <w:t xml:space="preserve">Appendix </w:t>
      </w:r>
      <w:r>
        <w:t>2</w:t>
      </w:r>
      <w:r w:rsidRPr="0025589A">
        <w:t>: Timeline of key developments since the introduction of mandatory immigration detention in Australia</w:t>
      </w:r>
      <w:bookmarkEnd w:id="59"/>
    </w:p>
    <w:p w14:paraId="64B78E30" w14:textId="77777777" w:rsidR="00DA63DF" w:rsidRDefault="00DA63DF" w:rsidP="00DA63DF">
      <w:r>
        <w:rPr>
          <w:b/>
        </w:rPr>
        <w:t>1992</w:t>
      </w:r>
    </w:p>
    <w:p w14:paraId="70D6ADDD" w14:textId="77777777" w:rsidR="00DA63DF" w:rsidRDefault="00DA63DF" w:rsidP="00DA63DF">
      <w:pPr>
        <w:pStyle w:val="ListParagraph"/>
        <w:numPr>
          <w:ilvl w:val="0"/>
          <w:numId w:val="39"/>
        </w:numPr>
      </w:pPr>
      <w:r>
        <w:t>M</w:t>
      </w:r>
      <w:r w:rsidRPr="00145F7F">
        <w:t>andatory</w:t>
      </w:r>
      <w:r>
        <w:t xml:space="preserve"> immigration</w:t>
      </w:r>
      <w:r w:rsidRPr="00145F7F">
        <w:t xml:space="preserve"> detention (for up to 273 days) </w:t>
      </w:r>
      <w:r>
        <w:t xml:space="preserve">introduced </w:t>
      </w:r>
      <w:r w:rsidRPr="00145F7F">
        <w:t>as an interim measure for designated non-citizen</w:t>
      </w:r>
      <w:r>
        <w:t>s who arrive by boat without v</w:t>
      </w:r>
      <w:r w:rsidRPr="00145F7F">
        <w:t>isa</w:t>
      </w:r>
      <w:r>
        <w:t>s</w:t>
      </w:r>
    </w:p>
    <w:p w14:paraId="76D8DCBC" w14:textId="77777777" w:rsidR="00DA63DF" w:rsidRDefault="00DA63DF" w:rsidP="00DA63DF">
      <w:r w:rsidRPr="00303AE5">
        <w:rPr>
          <w:b/>
        </w:rPr>
        <w:t>1</w:t>
      </w:r>
      <w:r>
        <w:rPr>
          <w:b/>
        </w:rPr>
        <w:t>994</w:t>
      </w:r>
      <w:r>
        <w:t xml:space="preserve"> </w:t>
      </w:r>
    </w:p>
    <w:p w14:paraId="78991666" w14:textId="77777777" w:rsidR="00DA63DF" w:rsidRDefault="00DA63DF" w:rsidP="00DA63DF">
      <w:pPr>
        <w:pStyle w:val="ListParagraph"/>
        <w:numPr>
          <w:ilvl w:val="0"/>
          <w:numId w:val="39"/>
        </w:numPr>
      </w:pPr>
      <w:r w:rsidRPr="00145F7F">
        <w:t xml:space="preserve">Mandatory detention broadened to apply to all non-citizens </w:t>
      </w:r>
      <w:r>
        <w:t xml:space="preserve">who arrive without </w:t>
      </w:r>
      <w:r w:rsidRPr="00145F7F">
        <w:t>visa</w:t>
      </w:r>
      <w:r>
        <w:t xml:space="preserve">s and the </w:t>
      </w:r>
      <w:r w:rsidRPr="00145F7F">
        <w:t xml:space="preserve">273-day time limit removed. Bridging Visas introduced </w:t>
      </w:r>
      <w:r>
        <w:t>as an alternative to detention</w:t>
      </w:r>
    </w:p>
    <w:p w14:paraId="23FD3BDF" w14:textId="77777777" w:rsidR="00DA63DF" w:rsidRDefault="00DA63DF" w:rsidP="00DA63DF">
      <w:r w:rsidRPr="00303AE5">
        <w:rPr>
          <w:b/>
        </w:rPr>
        <w:t>1</w:t>
      </w:r>
      <w:r>
        <w:rPr>
          <w:b/>
        </w:rPr>
        <w:t>998</w:t>
      </w:r>
    </w:p>
    <w:p w14:paraId="44EE9462" w14:textId="77777777" w:rsidR="00DA63DF" w:rsidRPr="00BE5B33" w:rsidRDefault="00DA63DF" w:rsidP="00DA63DF">
      <w:pPr>
        <w:pStyle w:val="ListParagraph"/>
        <w:numPr>
          <w:ilvl w:val="0"/>
          <w:numId w:val="39"/>
        </w:numPr>
        <w:rPr>
          <w:i/>
        </w:rPr>
      </w:pPr>
      <w:r w:rsidRPr="00E62500">
        <w:t>Commission releases report</w:t>
      </w:r>
      <w:r>
        <w:t xml:space="preserve">: </w:t>
      </w:r>
      <w:r w:rsidRPr="00BE5B33">
        <w:rPr>
          <w:i/>
        </w:rPr>
        <w:t>Those who’ve come across the seas: Detention of unautho</w:t>
      </w:r>
      <w:r>
        <w:rPr>
          <w:i/>
        </w:rPr>
        <w:t>rised arrivals</w:t>
      </w:r>
    </w:p>
    <w:p w14:paraId="0FBF3A30" w14:textId="77777777" w:rsidR="00DA63DF" w:rsidRDefault="00DA63DF" w:rsidP="00DA63DF">
      <w:r>
        <w:rPr>
          <w:b/>
        </w:rPr>
        <w:t>1999</w:t>
      </w:r>
      <w:r>
        <w:t xml:space="preserve"> </w:t>
      </w:r>
    </w:p>
    <w:p w14:paraId="3627FAF6" w14:textId="77777777" w:rsidR="00DA63DF" w:rsidRDefault="00DA63DF" w:rsidP="00DA63DF">
      <w:pPr>
        <w:pStyle w:val="ListParagraph"/>
        <w:numPr>
          <w:ilvl w:val="0"/>
          <w:numId w:val="39"/>
        </w:numPr>
      </w:pPr>
      <w:r w:rsidRPr="00E62500">
        <w:t xml:space="preserve">Temporary Protection Visas </w:t>
      </w:r>
      <w:r>
        <w:t xml:space="preserve">(TPVs) introduced </w:t>
      </w:r>
      <w:r w:rsidRPr="00E62500">
        <w:t>for refugees who arrive</w:t>
      </w:r>
      <w:r>
        <w:t xml:space="preserve"> without visas</w:t>
      </w:r>
    </w:p>
    <w:p w14:paraId="36D379B2" w14:textId="77777777" w:rsidR="00DA63DF" w:rsidRDefault="00DA63DF" w:rsidP="00DA63DF">
      <w:r>
        <w:rPr>
          <w:b/>
        </w:rPr>
        <w:t>2001</w:t>
      </w:r>
      <w:r>
        <w:t xml:space="preserve"> </w:t>
      </w:r>
    </w:p>
    <w:p w14:paraId="69F082B2" w14:textId="77777777" w:rsidR="00DA63DF" w:rsidRDefault="00DA63DF" w:rsidP="00DA63DF">
      <w:pPr>
        <w:pStyle w:val="ListParagraph"/>
        <w:numPr>
          <w:ilvl w:val="0"/>
          <w:numId w:val="39"/>
        </w:numPr>
      </w:pPr>
      <w:r>
        <w:t xml:space="preserve">Third country processing established in Nauru and Papua New Guinea (PNG), a policy which becomes known as the </w:t>
      </w:r>
      <w:r w:rsidRPr="00E62500">
        <w:t>‘Paci</w:t>
      </w:r>
      <w:r>
        <w:t>fi</w:t>
      </w:r>
      <w:r w:rsidRPr="00E62500">
        <w:t>c Solution’</w:t>
      </w:r>
    </w:p>
    <w:p w14:paraId="4AD2C91F" w14:textId="77777777" w:rsidR="00DA63DF" w:rsidRDefault="00DA63DF" w:rsidP="00DA63DF">
      <w:pPr>
        <w:pStyle w:val="ListParagraph"/>
        <w:numPr>
          <w:ilvl w:val="0"/>
          <w:numId w:val="39"/>
        </w:numPr>
      </w:pPr>
      <w:r>
        <w:t>O</w:t>
      </w:r>
      <w:r w:rsidRPr="00E62500">
        <w:t>ffshore territories</w:t>
      </w:r>
      <w:r>
        <w:t xml:space="preserve"> including Christmas Island excised</w:t>
      </w:r>
      <w:r w:rsidRPr="00E62500">
        <w:t xml:space="preserve"> </w:t>
      </w:r>
      <w:r>
        <w:t>from Australia’s migration zone. N</w:t>
      </w:r>
      <w:r w:rsidRPr="00E62500">
        <w:t>on-statutory refugee status determination process</w:t>
      </w:r>
      <w:r>
        <w:t xml:space="preserve"> introduced for asylum seekers who arrive in excised territories without visas</w:t>
      </w:r>
    </w:p>
    <w:p w14:paraId="137A77AA" w14:textId="77777777" w:rsidR="00DA63DF" w:rsidRDefault="00DA63DF" w:rsidP="00DA63DF">
      <w:pPr>
        <w:pStyle w:val="ListParagraph"/>
        <w:numPr>
          <w:ilvl w:val="0"/>
          <w:numId w:val="39"/>
        </w:numPr>
      </w:pPr>
      <w:r>
        <w:t>Operation Relex, a border protection operation aimed at preventing boats carrying asylum seekers from arriving in Australia, commences</w:t>
      </w:r>
    </w:p>
    <w:p w14:paraId="5C4D8095" w14:textId="77777777" w:rsidR="00DA63DF" w:rsidRPr="00303AE5" w:rsidRDefault="00DA63DF" w:rsidP="00DA63DF">
      <w:pPr>
        <w:rPr>
          <w:b/>
        </w:rPr>
      </w:pPr>
      <w:r w:rsidRPr="00303AE5">
        <w:rPr>
          <w:b/>
        </w:rPr>
        <w:t>2004</w:t>
      </w:r>
    </w:p>
    <w:p w14:paraId="244ACD71" w14:textId="77777777" w:rsidR="00DA63DF" w:rsidRPr="00A027B2" w:rsidRDefault="00DA63DF" w:rsidP="00DA63DF">
      <w:pPr>
        <w:pStyle w:val="ListParagraph"/>
        <w:numPr>
          <w:ilvl w:val="0"/>
          <w:numId w:val="33"/>
        </w:numPr>
      </w:pPr>
      <w:r w:rsidRPr="007C1808">
        <w:t>Commission releases report:</w:t>
      </w:r>
      <w:r>
        <w:t xml:space="preserve"> </w:t>
      </w:r>
      <w:r w:rsidRPr="007C1808">
        <w:rPr>
          <w:i/>
        </w:rPr>
        <w:t>A last resort? National Inquiry into Ch</w:t>
      </w:r>
      <w:r>
        <w:rPr>
          <w:i/>
        </w:rPr>
        <w:t>ildren in Immigration Detention</w:t>
      </w:r>
    </w:p>
    <w:p w14:paraId="64B81E72" w14:textId="77777777" w:rsidR="00DA63DF" w:rsidRDefault="00DA63DF" w:rsidP="00DA63DF">
      <w:pPr>
        <w:pStyle w:val="ListParagraph"/>
        <w:numPr>
          <w:ilvl w:val="0"/>
          <w:numId w:val="33"/>
        </w:numPr>
      </w:pPr>
      <w:r w:rsidRPr="007C1808">
        <w:rPr>
          <w:i/>
        </w:rPr>
        <w:t>Al-Kateb</w:t>
      </w:r>
      <w:r>
        <w:rPr>
          <w:i/>
        </w:rPr>
        <w:t xml:space="preserve"> </w:t>
      </w:r>
      <w:r>
        <w:t xml:space="preserve">case: </w:t>
      </w:r>
      <w:r w:rsidRPr="007C1808">
        <w:t xml:space="preserve">High Court </w:t>
      </w:r>
      <w:r>
        <w:t>finds that indefinite immigration detention is lawful</w:t>
      </w:r>
    </w:p>
    <w:p w14:paraId="0674F6AD" w14:textId="77777777" w:rsidR="00DA63DF" w:rsidRDefault="00DA63DF" w:rsidP="00DA63DF">
      <w:pPr>
        <w:pStyle w:val="ListParagraph"/>
        <w:numPr>
          <w:ilvl w:val="0"/>
          <w:numId w:val="33"/>
        </w:numPr>
      </w:pPr>
      <w:r w:rsidRPr="007C1808">
        <w:rPr>
          <w:i/>
        </w:rPr>
        <w:t xml:space="preserve">Behrooz </w:t>
      </w:r>
      <w:r>
        <w:t xml:space="preserve">case: </w:t>
      </w:r>
      <w:r w:rsidRPr="007C1808">
        <w:t xml:space="preserve">High Court </w:t>
      </w:r>
      <w:r>
        <w:t>finds that</w:t>
      </w:r>
      <w:r w:rsidRPr="007C1808">
        <w:t xml:space="preserve"> harsh conditions d</w:t>
      </w:r>
      <w:r>
        <w:t>o</w:t>
      </w:r>
      <w:r w:rsidRPr="007C1808">
        <w:t xml:space="preserve"> not render </w:t>
      </w:r>
      <w:r>
        <w:t>immigration detention unlawful</w:t>
      </w:r>
    </w:p>
    <w:p w14:paraId="5027F69B" w14:textId="77777777" w:rsidR="00DA63DF" w:rsidRDefault="00DA63DF" w:rsidP="00DA63DF">
      <w:pPr>
        <w:pStyle w:val="ListParagraph"/>
        <w:numPr>
          <w:ilvl w:val="0"/>
          <w:numId w:val="33"/>
        </w:numPr>
      </w:pPr>
      <w:r>
        <w:rPr>
          <w:i/>
        </w:rPr>
        <w:t>W</w:t>
      </w:r>
      <w:r w:rsidRPr="007C1808">
        <w:rPr>
          <w:i/>
        </w:rPr>
        <w:t>oolley</w:t>
      </w:r>
      <w:r>
        <w:rPr>
          <w:i/>
        </w:rPr>
        <w:t xml:space="preserve"> </w:t>
      </w:r>
      <w:r>
        <w:t>case: High Court finds that mandatory detention of children is lawful</w:t>
      </w:r>
    </w:p>
    <w:p w14:paraId="282C7526" w14:textId="77777777" w:rsidR="00DA63DF" w:rsidRDefault="00DA63DF" w:rsidP="00DA63DF">
      <w:r w:rsidRPr="00303AE5">
        <w:rPr>
          <w:b/>
        </w:rPr>
        <w:t>2005</w:t>
      </w:r>
      <w:r>
        <w:t xml:space="preserve"> </w:t>
      </w:r>
    </w:p>
    <w:p w14:paraId="1134BF65" w14:textId="3A97B877" w:rsidR="00B32803" w:rsidRPr="005A06D3" w:rsidRDefault="00DA63DF" w:rsidP="005A06D3">
      <w:pPr>
        <w:pStyle w:val="ListParagraph"/>
        <w:numPr>
          <w:ilvl w:val="0"/>
          <w:numId w:val="40"/>
        </w:numPr>
        <w:rPr>
          <w:b/>
        </w:rPr>
      </w:pPr>
      <w:r>
        <w:t xml:space="preserve">New alternatives to detention introduced, including </w:t>
      </w:r>
      <w:r w:rsidRPr="00A027B2">
        <w:t>‘community detention’ arrangements</w:t>
      </w:r>
      <w:r>
        <w:t xml:space="preserve"> for families with children and </w:t>
      </w:r>
      <w:r w:rsidRPr="00A027B2">
        <w:t xml:space="preserve">Removal Pending Bridging Visas for </w:t>
      </w:r>
      <w:r>
        <w:t xml:space="preserve">people in </w:t>
      </w:r>
      <w:r w:rsidRPr="00A027B2">
        <w:t>long</w:t>
      </w:r>
      <w:r>
        <w:t>-</w:t>
      </w:r>
      <w:r w:rsidRPr="00A027B2">
        <w:t>term</w:t>
      </w:r>
      <w:r>
        <w:t xml:space="preserve"> detention whose removal is not currently practicable</w:t>
      </w:r>
    </w:p>
    <w:p w14:paraId="5A5DAC00" w14:textId="77777777" w:rsidR="0064636A" w:rsidRDefault="0064636A">
      <w:pPr>
        <w:spacing w:before="0" w:after="0"/>
        <w:rPr>
          <w:b/>
        </w:rPr>
      </w:pPr>
      <w:r>
        <w:rPr>
          <w:b/>
        </w:rPr>
        <w:br w:type="page"/>
      </w:r>
    </w:p>
    <w:p w14:paraId="545AC656" w14:textId="52106774" w:rsidR="00DA63DF" w:rsidRPr="00303AE5" w:rsidRDefault="00DA63DF" w:rsidP="00DA63DF">
      <w:pPr>
        <w:rPr>
          <w:b/>
        </w:rPr>
      </w:pPr>
      <w:r w:rsidRPr="00303AE5">
        <w:rPr>
          <w:b/>
        </w:rPr>
        <w:lastRenderedPageBreak/>
        <w:t>2008</w:t>
      </w:r>
    </w:p>
    <w:p w14:paraId="3977AE74" w14:textId="77777777" w:rsidR="00DA63DF" w:rsidRDefault="00DA63DF" w:rsidP="00DA63DF">
      <w:pPr>
        <w:pStyle w:val="ListParagraph"/>
        <w:numPr>
          <w:ilvl w:val="0"/>
          <w:numId w:val="34"/>
        </w:numPr>
      </w:pPr>
      <w:r>
        <w:t>Third country processing facilities in Nauru and PNG’s Manus Island closed, marking the end of the ‘Pacific Solution’</w:t>
      </w:r>
    </w:p>
    <w:p w14:paraId="3F6C707B" w14:textId="77777777" w:rsidR="00DA63DF" w:rsidRDefault="00DA63DF" w:rsidP="00DA63DF">
      <w:pPr>
        <w:pStyle w:val="ListParagraph"/>
        <w:numPr>
          <w:ilvl w:val="0"/>
          <w:numId w:val="34"/>
        </w:numPr>
      </w:pPr>
      <w:r>
        <w:t>TPVs abolished</w:t>
      </w:r>
    </w:p>
    <w:p w14:paraId="3E23FE71" w14:textId="77777777" w:rsidR="00DA63DF" w:rsidRDefault="00DA63DF" w:rsidP="00DA63DF">
      <w:pPr>
        <w:pStyle w:val="ListParagraph"/>
        <w:numPr>
          <w:ilvl w:val="0"/>
          <w:numId w:val="34"/>
        </w:numPr>
      </w:pPr>
      <w:r>
        <w:t>‘New Directions in Detention’ policy announced, including a commitment to use detention as a last resort and for the shortest practicable time</w:t>
      </w:r>
    </w:p>
    <w:p w14:paraId="05E51423" w14:textId="3D21C206" w:rsidR="00DA63DF" w:rsidRPr="00567E1F" w:rsidRDefault="00DA63DF" w:rsidP="00DA63DF">
      <w:pPr>
        <w:rPr>
          <w:b/>
        </w:rPr>
      </w:pPr>
      <w:r w:rsidRPr="00567E1F">
        <w:rPr>
          <w:b/>
        </w:rPr>
        <w:t>2010</w:t>
      </w:r>
    </w:p>
    <w:p w14:paraId="40424973" w14:textId="77777777" w:rsidR="00DA63DF" w:rsidRDefault="00DA63DF" w:rsidP="00DA63DF">
      <w:pPr>
        <w:pStyle w:val="ListParagraph"/>
        <w:numPr>
          <w:ilvl w:val="0"/>
          <w:numId w:val="35"/>
        </w:numPr>
      </w:pPr>
      <w:r>
        <w:t>Expansion of alternatives to detention for children and families commences</w:t>
      </w:r>
    </w:p>
    <w:p w14:paraId="4A08863C" w14:textId="77777777" w:rsidR="00DA63DF" w:rsidRDefault="00DA63DF" w:rsidP="00DA63DF">
      <w:pPr>
        <w:pStyle w:val="ListParagraph"/>
        <w:numPr>
          <w:ilvl w:val="0"/>
          <w:numId w:val="35"/>
        </w:numPr>
      </w:pPr>
      <w:r>
        <w:rPr>
          <w:i/>
        </w:rPr>
        <w:t>M61 &amp;</w:t>
      </w:r>
      <w:r w:rsidRPr="00567E1F">
        <w:rPr>
          <w:i/>
        </w:rPr>
        <w:t xml:space="preserve"> M69</w:t>
      </w:r>
      <w:r>
        <w:rPr>
          <w:i/>
        </w:rPr>
        <w:t xml:space="preserve"> </w:t>
      </w:r>
      <w:r>
        <w:t xml:space="preserve">case: High Court finds that the non-statutory refugee status determination process is still bound by the provisions of the </w:t>
      </w:r>
      <w:r w:rsidRPr="000A3FC3">
        <w:t>Migration Act</w:t>
      </w:r>
      <w:r>
        <w:t xml:space="preserve"> and decisions of Australian courts</w:t>
      </w:r>
    </w:p>
    <w:p w14:paraId="4412943F" w14:textId="77777777" w:rsidR="00DA63DF" w:rsidRPr="00C72D50" w:rsidRDefault="00DA63DF" w:rsidP="00DA63DF">
      <w:pPr>
        <w:rPr>
          <w:b/>
        </w:rPr>
      </w:pPr>
      <w:r w:rsidRPr="00C72D50">
        <w:rPr>
          <w:b/>
        </w:rPr>
        <w:t>2011</w:t>
      </w:r>
    </w:p>
    <w:p w14:paraId="17CE16AC" w14:textId="77777777" w:rsidR="00DA63DF" w:rsidRDefault="00DA63DF" w:rsidP="00DA63DF">
      <w:pPr>
        <w:pStyle w:val="ListParagraph"/>
        <w:numPr>
          <w:ilvl w:val="0"/>
          <w:numId w:val="36"/>
        </w:numPr>
      </w:pPr>
      <w:r>
        <w:t>‘Swap’ arrangement with Malaysia announced, under which 800 asylum seekers arriving in Australia by boat would be transferred to Malaysia in exchange for Australia resettling 4,000 refugees from Malaysia</w:t>
      </w:r>
    </w:p>
    <w:p w14:paraId="58487988" w14:textId="77777777" w:rsidR="00DA63DF" w:rsidRPr="0017646C" w:rsidRDefault="00DA63DF" w:rsidP="00DA63DF">
      <w:pPr>
        <w:pStyle w:val="ListParagraph"/>
        <w:numPr>
          <w:ilvl w:val="0"/>
          <w:numId w:val="36"/>
        </w:numPr>
      </w:pPr>
      <w:r w:rsidRPr="0017646C">
        <w:rPr>
          <w:i/>
        </w:rPr>
        <w:t xml:space="preserve">M70 </w:t>
      </w:r>
      <w:r w:rsidRPr="0017646C">
        <w:t>case: High Court finds that the ‘swap’ arrangement with Malaysia is unlawful</w:t>
      </w:r>
    </w:p>
    <w:p w14:paraId="6F6B4752" w14:textId="77777777" w:rsidR="00DA63DF" w:rsidRPr="0017646C" w:rsidRDefault="00DA63DF" w:rsidP="00DA63DF">
      <w:pPr>
        <w:pStyle w:val="ListParagraph"/>
        <w:numPr>
          <w:ilvl w:val="0"/>
          <w:numId w:val="36"/>
        </w:numPr>
      </w:pPr>
      <w:r w:rsidRPr="0017646C">
        <w:t>Complementary protection framework introduced</w:t>
      </w:r>
    </w:p>
    <w:p w14:paraId="019C0ABB" w14:textId="77777777" w:rsidR="00DA63DF" w:rsidRPr="0017646C" w:rsidRDefault="00DA63DF" w:rsidP="00DA63DF">
      <w:pPr>
        <w:pStyle w:val="ListParagraph"/>
        <w:numPr>
          <w:ilvl w:val="0"/>
          <w:numId w:val="36"/>
        </w:numPr>
      </w:pPr>
      <w:r w:rsidRPr="0017646C">
        <w:t>Non-statutory refugee status determination process for asylum seekers who arrive without visas abolished</w:t>
      </w:r>
    </w:p>
    <w:p w14:paraId="5A5457D0" w14:textId="77777777" w:rsidR="00DA63DF" w:rsidRPr="0017646C" w:rsidRDefault="00DA63DF" w:rsidP="00DA63DF">
      <w:pPr>
        <w:rPr>
          <w:b/>
        </w:rPr>
      </w:pPr>
      <w:r w:rsidRPr="0017646C">
        <w:rPr>
          <w:b/>
        </w:rPr>
        <w:t>2012</w:t>
      </w:r>
    </w:p>
    <w:p w14:paraId="70B9A306" w14:textId="77777777" w:rsidR="00DA63DF" w:rsidRPr="0017646C" w:rsidRDefault="00DA63DF" w:rsidP="00DA63DF">
      <w:pPr>
        <w:pStyle w:val="ListParagraph"/>
        <w:numPr>
          <w:ilvl w:val="0"/>
          <w:numId w:val="37"/>
        </w:numPr>
      </w:pPr>
      <w:r w:rsidRPr="0017646C">
        <w:t>Expert Panel on Asylum Seekers recommends introduction of a ‘no advantage’ policy, including reinstatement of third country processing</w:t>
      </w:r>
    </w:p>
    <w:p w14:paraId="1CB00808" w14:textId="77777777" w:rsidR="00DA63DF" w:rsidRPr="0017646C" w:rsidRDefault="00DA63DF" w:rsidP="00DA63DF">
      <w:pPr>
        <w:pStyle w:val="ListParagraph"/>
        <w:numPr>
          <w:ilvl w:val="0"/>
          <w:numId w:val="37"/>
        </w:numPr>
      </w:pPr>
      <w:r w:rsidRPr="0017646C">
        <w:t>Third country processing re-established in Nauru and PNG’s Manus Island</w:t>
      </w:r>
    </w:p>
    <w:p w14:paraId="2830CF48" w14:textId="77777777" w:rsidR="00DA63DF" w:rsidRPr="0017646C" w:rsidRDefault="00DA63DF" w:rsidP="00DA63DF">
      <w:pPr>
        <w:pStyle w:val="ListParagraph"/>
        <w:numPr>
          <w:ilvl w:val="0"/>
          <w:numId w:val="37"/>
        </w:numPr>
      </w:pPr>
      <w:r w:rsidRPr="0017646C">
        <w:t>‘Enhanced screening’ process introduced for asylum seekers from Sri Lanka who arrive by boat</w:t>
      </w:r>
    </w:p>
    <w:p w14:paraId="58416BC7" w14:textId="3009FCF5" w:rsidR="003F1EE6" w:rsidRPr="0017646C" w:rsidRDefault="00DA63DF" w:rsidP="0064636A">
      <w:pPr>
        <w:pStyle w:val="ListParagraph"/>
        <w:numPr>
          <w:ilvl w:val="0"/>
          <w:numId w:val="37"/>
        </w:numPr>
      </w:pPr>
      <w:r w:rsidRPr="0017646C">
        <w:t>Due to the ‘no advantage’ policy, asylum seekers released from detention onto Bridging Visas are no longer granted work rights</w:t>
      </w:r>
    </w:p>
    <w:p w14:paraId="7CEFE881" w14:textId="77777777" w:rsidR="00DA63DF" w:rsidRPr="00CE5C0F" w:rsidRDefault="00DA63DF" w:rsidP="00DA63DF">
      <w:pPr>
        <w:rPr>
          <w:b/>
        </w:rPr>
      </w:pPr>
      <w:r w:rsidRPr="0017646C">
        <w:rPr>
          <w:b/>
        </w:rPr>
        <w:t>2013</w:t>
      </w:r>
    </w:p>
    <w:p w14:paraId="1AB79606" w14:textId="77777777" w:rsidR="00DA63DF" w:rsidRDefault="00DA63DF" w:rsidP="00DA63DF">
      <w:pPr>
        <w:pStyle w:val="ListParagraph"/>
        <w:numPr>
          <w:ilvl w:val="0"/>
          <w:numId w:val="38"/>
        </w:numPr>
      </w:pPr>
      <w:r>
        <w:t>Excision policy extended to the Australian mainland, with the result that asylum seekers arriving by boat anywhere in Australia are subject to third country processing</w:t>
      </w:r>
    </w:p>
    <w:p w14:paraId="10033315" w14:textId="77777777" w:rsidR="00DA63DF" w:rsidRDefault="00DA63DF" w:rsidP="00DA63DF">
      <w:pPr>
        <w:pStyle w:val="ListParagraph"/>
        <w:numPr>
          <w:ilvl w:val="0"/>
          <w:numId w:val="38"/>
        </w:numPr>
      </w:pPr>
      <w:r>
        <w:t>Regional Resettlement Agreement with PNG announced, under which refugees subject to third country processing will be permitted to settle permanently in PNG but not Australia</w:t>
      </w:r>
    </w:p>
    <w:p w14:paraId="65CB6A5E" w14:textId="77777777" w:rsidR="00DA63DF" w:rsidRDefault="00DA63DF" w:rsidP="00DA63DF">
      <w:pPr>
        <w:pStyle w:val="ListParagraph"/>
        <w:numPr>
          <w:ilvl w:val="0"/>
          <w:numId w:val="39"/>
        </w:numPr>
      </w:pPr>
      <w:r>
        <w:t>Operation Sovereign Borders commences</w:t>
      </w:r>
    </w:p>
    <w:p w14:paraId="6D87A6A3" w14:textId="77777777" w:rsidR="0064636A" w:rsidRDefault="0064636A">
      <w:pPr>
        <w:spacing w:before="0" w:after="0"/>
        <w:rPr>
          <w:b/>
        </w:rPr>
      </w:pPr>
      <w:r>
        <w:rPr>
          <w:b/>
        </w:rPr>
        <w:br w:type="page"/>
      </w:r>
    </w:p>
    <w:p w14:paraId="47BC8BC3" w14:textId="49236287" w:rsidR="00DA63DF" w:rsidRPr="00CE5C0F" w:rsidRDefault="00DA63DF" w:rsidP="00DA63DF">
      <w:pPr>
        <w:rPr>
          <w:b/>
        </w:rPr>
      </w:pPr>
      <w:r>
        <w:rPr>
          <w:b/>
        </w:rPr>
        <w:lastRenderedPageBreak/>
        <w:t>2014</w:t>
      </w:r>
    </w:p>
    <w:p w14:paraId="274A9C19" w14:textId="77777777" w:rsidR="00DA63DF" w:rsidRDefault="00DA63DF" w:rsidP="00DA63DF">
      <w:pPr>
        <w:pStyle w:val="ListParagraph"/>
        <w:numPr>
          <w:ilvl w:val="0"/>
          <w:numId w:val="39"/>
        </w:numPr>
      </w:pPr>
      <w:r>
        <w:t>Access to government-funded legal advice withdrawn from asylum seekers who arrive without visas</w:t>
      </w:r>
    </w:p>
    <w:p w14:paraId="74531FE7" w14:textId="77777777" w:rsidR="00DA63DF" w:rsidRDefault="00DA63DF" w:rsidP="00DA63DF">
      <w:pPr>
        <w:pStyle w:val="ListParagraph"/>
        <w:numPr>
          <w:ilvl w:val="0"/>
          <w:numId w:val="39"/>
        </w:numPr>
      </w:pPr>
      <w:r>
        <w:t>Resettlement arrangement with Cambodia signed, under which refugees subject to third country processing in Nauru may elect to resettle in Cambodia</w:t>
      </w:r>
    </w:p>
    <w:p w14:paraId="33FBE34B" w14:textId="77777777" w:rsidR="00DA63DF" w:rsidRDefault="00DA63DF" w:rsidP="00DA63DF">
      <w:pPr>
        <w:pStyle w:val="ListParagraph"/>
        <w:numPr>
          <w:ilvl w:val="0"/>
          <w:numId w:val="39"/>
        </w:numPr>
      </w:pPr>
      <w:r>
        <w:t xml:space="preserve">Major changes to the </w:t>
      </w:r>
      <w:r w:rsidRPr="000A3FC3">
        <w:t xml:space="preserve">Migration Act </w:t>
      </w:r>
      <w:r>
        <w:t>passed, including reintroduction of TPVs, removal of most references to the Refugee Convention, changes to the criteria for refugee status and introduction of a ‘fast track’ review process</w:t>
      </w:r>
    </w:p>
    <w:p w14:paraId="614B902E" w14:textId="77777777" w:rsidR="00DA63DF" w:rsidRDefault="00DA63DF" w:rsidP="00DA63DF">
      <w:pPr>
        <w:pStyle w:val="ListParagraph"/>
        <w:numPr>
          <w:ilvl w:val="0"/>
          <w:numId w:val="39"/>
        </w:numPr>
      </w:pPr>
      <w:r>
        <w:t>Reinstatement of work rights for asylum seekers on Bridging Visas announced</w:t>
      </w:r>
    </w:p>
    <w:p w14:paraId="2AE7300B" w14:textId="77777777" w:rsidR="00DA63DF" w:rsidRPr="00B53A86" w:rsidRDefault="00DA63DF" w:rsidP="00DA63DF">
      <w:pPr>
        <w:rPr>
          <w:b/>
        </w:rPr>
      </w:pPr>
      <w:r w:rsidRPr="00B53A86">
        <w:rPr>
          <w:b/>
        </w:rPr>
        <w:t>2015</w:t>
      </w:r>
    </w:p>
    <w:p w14:paraId="022AEF17" w14:textId="77777777" w:rsidR="00DA63DF" w:rsidRDefault="00DA63DF" w:rsidP="00DA63DF">
      <w:pPr>
        <w:pStyle w:val="ListParagraph"/>
        <w:numPr>
          <w:ilvl w:val="0"/>
          <w:numId w:val="39"/>
        </w:numPr>
      </w:pPr>
      <w:r w:rsidRPr="007C1808">
        <w:t>Commission releases report:</w:t>
      </w:r>
      <w:r>
        <w:t xml:space="preserve"> </w:t>
      </w:r>
      <w:r>
        <w:rPr>
          <w:i/>
        </w:rPr>
        <w:t xml:space="preserve">The Forgotten Children: </w:t>
      </w:r>
      <w:r w:rsidRPr="007C1808">
        <w:rPr>
          <w:i/>
        </w:rPr>
        <w:t>National Inquiry into Ch</w:t>
      </w:r>
      <w:r>
        <w:rPr>
          <w:i/>
        </w:rPr>
        <w:t>ildren in Immigration Detention</w:t>
      </w:r>
    </w:p>
    <w:p w14:paraId="4422F7B5" w14:textId="77777777" w:rsidR="00DA63DF" w:rsidRDefault="00DA63DF" w:rsidP="00DA63DF">
      <w:pPr>
        <w:pStyle w:val="ListParagraph"/>
        <w:numPr>
          <w:ilvl w:val="0"/>
          <w:numId w:val="39"/>
        </w:numPr>
      </w:pPr>
      <w:r>
        <w:t>‘Open centre’ arrangements introduced in Nauru</w:t>
      </w:r>
    </w:p>
    <w:p w14:paraId="0C85B6FF" w14:textId="77777777" w:rsidR="00DA63DF" w:rsidRPr="00B53A86" w:rsidRDefault="00DA63DF" w:rsidP="00DA63DF">
      <w:pPr>
        <w:rPr>
          <w:b/>
        </w:rPr>
      </w:pPr>
      <w:r>
        <w:rPr>
          <w:b/>
        </w:rPr>
        <w:t>2016</w:t>
      </w:r>
    </w:p>
    <w:p w14:paraId="00CA0FC2" w14:textId="77777777" w:rsidR="00DA63DF" w:rsidRDefault="00DA63DF" w:rsidP="00DA63DF">
      <w:pPr>
        <w:pStyle w:val="ListParagraph"/>
        <w:numPr>
          <w:ilvl w:val="0"/>
          <w:numId w:val="41"/>
        </w:numPr>
      </w:pPr>
      <w:r w:rsidRPr="00CC6E45">
        <w:rPr>
          <w:i/>
        </w:rPr>
        <w:t>M68</w:t>
      </w:r>
      <w:r>
        <w:t xml:space="preserve"> case: High Court finds that the Australian Government has the necessary legal authority to send asylum seekers to Nauru for processing on their claims and participate in a regime where they would be detained in Nauru while their claims were processed</w:t>
      </w:r>
    </w:p>
    <w:p w14:paraId="62CB4504" w14:textId="77777777" w:rsidR="00DA63DF" w:rsidRDefault="00DA63DF" w:rsidP="00DA63DF">
      <w:pPr>
        <w:pStyle w:val="ListParagraph"/>
        <w:numPr>
          <w:ilvl w:val="0"/>
          <w:numId w:val="41"/>
        </w:numPr>
      </w:pPr>
      <w:r>
        <w:t>PNG Supreme Court finds that the detention of refugees and asylum seekers on Manus Island is illegal</w:t>
      </w:r>
    </w:p>
    <w:p w14:paraId="2B23857E" w14:textId="77777777" w:rsidR="00DA63DF" w:rsidRDefault="00DA63DF" w:rsidP="00DA63DF">
      <w:pPr>
        <w:pStyle w:val="ListParagraph"/>
        <w:numPr>
          <w:ilvl w:val="0"/>
          <w:numId w:val="41"/>
        </w:numPr>
      </w:pPr>
      <w:r>
        <w:t>Australian Government announced resettlement arrangement with USA for refugees subject to third country processing</w:t>
      </w:r>
    </w:p>
    <w:p w14:paraId="7DE35FE1" w14:textId="16E23852" w:rsidR="00B32803" w:rsidRDefault="00B32803">
      <w:pPr>
        <w:spacing w:before="0" w:after="0"/>
      </w:pPr>
      <w:r>
        <w:br w:type="page"/>
      </w:r>
    </w:p>
    <w:p w14:paraId="7F6448AF" w14:textId="43D1939F" w:rsidR="0095209D" w:rsidRPr="0025589A" w:rsidRDefault="0095209D" w:rsidP="00FD6FC4">
      <w:pPr>
        <w:pStyle w:val="Heading2"/>
        <w:numPr>
          <w:ilvl w:val="0"/>
          <w:numId w:val="0"/>
        </w:numPr>
      </w:pPr>
      <w:bookmarkStart w:id="60" w:name="_Toc478390830"/>
      <w:r w:rsidRPr="0025589A">
        <w:lastRenderedPageBreak/>
        <w:t xml:space="preserve">Appendix </w:t>
      </w:r>
      <w:r w:rsidR="00DA63DF">
        <w:t>3</w:t>
      </w:r>
      <w:r w:rsidRPr="0025589A">
        <w:t xml:space="preserve">: </w:t>
      </w:r>
      <w:r>
        <w:t>Acronyms used in this report</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4"/>
      </w:tblGrid>
      <w:tr w:rsidR="00727B82" w14:paraId="6B58C411" w14:textId="77777777" w:rsidTr="00F54591">
        <w:tc>
          <w:tcPr>
            <w:tcW w:w="1696" w:type="dxa"/>
          </w:tcPr>
          <w:p w14:paraId="1775099E" w14:textId="30E8AA47" w:rsidR="00727B82" w:rsidRDefault="00727B82" w:rsidP="000A2B4D">
            <w:r>
              <w:t>AAT</w:t>
            </w:r>
          </w:p>
        </w:tc>
        <w:tc>
          <w:tcPr>
            <w:tcW w:w="7364" w:type="dxa"/>
          </w:tcPr>
          <w:p w14:paraId="7FFEC1AB" w14:textId="28C7960F" w:rsidR="00727B82" w:rsidRDefault="00727B82" w:rsidP="000A2B4D">
            <w:r>
              <w:t>Administrative Appeals Tribunal</w:t>
            </w:r>
          </w:p>
        </w:tc>
      </w:tr>
      <w:tr w:rsidR="00285DE2" w14:paraId="0445A7A1" w14:textId="77777777" w:rsidTr="00F54591">
        <w:tc>
          <w:tcPr>
            <w:tcW w:w="1696" w:type="dxa"/>
          </w:tcPr>
          <w:p w14:paraId="252C365C" w14:textId="2CAEF934" w:rsidR="00285DE2" w:rsidRPr="00F11F94" w:rsidRDefault="00700368" w:rsidP="000A2B4D">
            <w:r>
              <w:t>APOD</w:t>
            </w:r>
          </w:p>
        </w:tc>
        <w:tc>
          <w:tcPr>
            <w:tcW w:w="7364" w:type="dxa"/>
          </w:tcPr>
          <w:p w14:paraId="2C2E38CC" w14:textId="66490B60" w:rsidR="00285DE2" w:rsidRDefault="00700368" w:rsidP="000A2B4D">
            <w:r>
              <w:t>Alternative Place Of Detention</w:t>
            </w:r>
          </w:p>
        </w:tc>
      </w:tr>
      <w:tr w:rsidR="004E76A8" w14:paraId="74CDC660" w14:textId="77777777" w:rsidTr="00F54591">
        <w:tc>
          <w:tcPr>
            <w:tcW w:w="1696" w:type="dxa"/>
          </w:tcPr>
          <w:p w14:paraId="62020608" w14:textId="402A3417" w:rsidR="004E76A8" w:rsidRPr="00F11F94" w:rsidRDefault="004E76A8" w:rsidP="000A2B4D">
            <w:r>
              <w:t>ASIO</w:t>
            </w:r>
          </w:p>
        </w:tc>
        <w:tc>
          <w:tcPr>
            <w:tcW w:w="7364" w:type="dxa"/>
          </w:tcPr>
          <w:p w14:paraId="02AE53B4" w14:textId="5C4A2168" w:rsidR="004E76A8" w:rsidRPr="00C90C02" w:rsidRDefault="004E76A8" w:rsidP="000A2B4D">
            <w:r>
              <w:t>Australian Security Intelligence Organisation</w:t>
            </w:r>
          </w:p>
        </w:tc>
      </w:tr>
      <w:tr w:rsidR="00700368" w14:paraId="2ABF7F55" w14:textId="77777777" w:rsidTr="00F54591">
        <w:tc>
          <w:tcPr>
            <w:tcW w:w="1696" w:type="dxa"/>
          </w:tcPr>
          <w:p w14:paraId="39C84EF0" w14:textId="5A04F57D" w:rsidR="00700368" w:rsidRPr="00F11F94" w:rsidRDefault="00700368" w:rsidP="000A2B4D">
            <w:r w:rsidRPr="00F11F94">
              <w:t>CAT</w:t>
            </w:r>
          </w:p>
        </w:tc>
        <w:tc>
          <w:tcPr>
            <w:tcW w:w="7364" w:type="dxa"/>
          </w:tcPr>
          <w:p w14:paraId="54891A36" w14:textId="7C65026C" w:rsidR="00700368" w:rsidRPr="00D31274" w:rsidRDefault="00700368" w:rsidP="000A2B4D">
            <w:r w:rsidRPr="00C90C02">
              <w:t xml:space="preserve">Convention </w:t>
            </w:r>
            <w:r>
              <w:t>A</w:t>
            </w:r>
            <w:r w:rsidRPr="00C90C02">
              <w:t>gainst Torture and Other Cruel, Inhuman and Degrading Treatment o</w:t>
            </w:r>
            <w:r w:rsidR="00784B52">
              <w:t>r</w:t>
            </w:r>
            <w:r w:rsidRPr="00C90C02">
              <w:t xml:space="preserve"> Punishment</w:t>
            </w:r>
          </w:p>
        </w:tc>
      </w:tr>
      <w:tr w:rsidR="00285DE2" w14:paraId="7DC5F088" w14:textId="77777777" w:rsidTr="00F54591">
        <w:tc>
          <w:tcPr>
            <w:tcW w:w="1696" w:type="dxa"/>
          </w:tcPr>
          <w:p w14:paraId="2584EB7A" w14:textId="77777777" w:rsidR="00285DE2" w:rsidRPr="00F11F94" w:rsidRDefault="00285DE2" w:rsidP="000A2B4D">
            <w:r w:rsidRPr="00F11F94">
              <w:t>CRC</w:t>
            </w:r>
          </w:p>
        </w:tc>
        <w:tc>
          <w:tcPr>
            <w:tcW w:w="7364" w:type="dxa"/>
          </w:tcPr>
          <w:p w14:paraId="774A705F" w14:textId="77777777" w:rsidR="00285DE2" w:rsidRDefault="00285DE2" w:rsidP="000A2B4D">
            <w:r w:rsidRPr="00D31274">
              <w:t>Convention</w:t>
            </w:r>
            <w:r>
              <w:t xml:space="preserve"> on the Rights of the Child</w:t>
            </w:r>
          </w:p>
        </w:tc>
      </w:tr>
      <w:tr w:rsidR="00FE0DEE" w14:paraId="671E634C" w14:textId="77777777" w:rsidTr="00F54591">
        <w:tc>
          <w:tcPr>
            <w:tcW w:w="1696" w:type="dxa"/>
          </w:tcPr>
          <w:p w14:paraId="0C340F6A" w14:textId="39C90549" w:rsidR="00FE0DEE" w:rsidRPr="00F11F94" w:rsidRDefault="00FE0DEE" w:rsidP="000A2B4D">
            <w:r>
              <w:t>CRPD</w:t>
            </w:r>
          </w:p>
        </w:tc>
        <w:tc>
          <w:tcPr>
            <w:tcW w:w="7364" w:type="dxa"/>
          </w:tcPr>
          <w:p w14:paraId="44400576" w14:textId="092E550E" w:rsidR="00FE0DEE" w:rsidRPr="00D31274" w:rsidRDefault="00FE0DEE" w:rsidP="000A2B4D">
            <w:r>
              <w:t>Convention on the Rights of Persons with Disabilities</w:t>
            </w:r>
          </w:p>
        </w:tc>
      </w:tr>
      <w:tr w:rsidR="00285DE2" w14:paraId="76D40BC6" w14:textId="77777777" w:rsidTr="00F54591">
        <w:tc>
          <w:tcPr>
            <w:tcW w:w="1696" w:type="dxa"/>
          </w:tcPr>
          <w:p w14:paraId="406EFD52" w14:textId="77777777" w:rsidR="00285DE2" w:rsidRPr="00F11F94" w:rsidRDefault="00285DE2" w:rsidP="000A2B4D">
            <w:r w:rsidRPr="00F11F94">
              <w:t>HECS</w:t>
            </w:r>
          </w:p>
        </w:tc>
        <w:tc>
          <w:tcPr>
            <w:tcW w:w="7364" w:type="dxa"/>
          </w:tcPr>
          <w:p w14:paraId="7CF8FB77" w14:textId="77777777" w:rsidR="00285DE2" w:rsidRDefault="00285DE2" w:rsidP="000A2B4D">
            <w:r>
              <w:t>Higher Education Contribution Scheme</w:t>
            </w:r>
          </w:p>
        </w:tc>
      </w:tr>
      <w:tr w:rsidR="00727B82" w14:paraId="3AF031FA" w14:textId="77777777" w:rsidTr="00F54591">
        <w:tc>
          <w:tcPr>
            <w:tcW w:w="1696" w:type="dxa"/>
          </w:tcPr>
          <w:p w14:paraId="217796F2" w14:textId="5E43E4EB" w:rsidR="00727B82" w:rsidRPr="00F11F94" w:rsidRDefault="00727B82" w:rsidP="000A2B4D">
            <w:r>
              <w:t>IAA</w:t>
            </w:r>
          </w:p>
        </w:tc>
        <w:tc>
          <w:tcPr>
            <w:tcW w:w="7364" w:type="dxa"/>
          </w:tcPr>
          <w:p w14:paraId="03E673AC" w14:textId="2D707FBA" w:rsidR="00727B82" w:rsidRDefault="00727B82" w:rsidP="000A2B4D">
            <w:r>
              <w:t>Immigration Assessment Authority</w:t>
            </w:r>
          </w:p>
        </w:tc>
      </w:tr>
      <w:tr w:rsidR="00727B82" w14:paraId="1BDEE37B" w14:textId="77777777" w:rsidTr="00F54591">
        <w:tc>
          <w:tcPr>
            <w:tcW w:w="1696" w:type="dxa"/>
          </w:tcPr>
          <w:p w14:paraId="14B14135" w14:textId="06B3F628" w:rsidR="00727B82" w:rsidRDefault="00727B82" w:rsidP="000A2B4D">
            <w:r>
              <w:t>IAAAS</w:t>
            </w:r>
          </w:p>
        </w:tc>
        <w:tc>
          <w:tcPr>
            <w:tcW w:w="7364" w:type="dxa"/>
          </w:tcPr>
          <w:p w14:paraId="6F1F391C" w14:textId="0CDB5FD1" w:rsidR="00727B82" w:rsidRDefault="00727B82" w:rsidP="000A2B4D">
            <w:r>
              <w:t>Immigration Advice and Application Assistance Scheme</w:t>
            </w:r>
          </w:p>
        </w:tc>
      </w:tr>
      <w:tr w:rsidR="00285DE2" w14:paraId="58C50766" w14:textId="77777777" w:rsidTr="00F54591">
        <w:tc>
          <w:tcPr>
            <w:tcW w:w="1696" w:type="dxa"/>
          </w:tcPr>
          <w:p w14:paraId="3FD49B66" w14:textId="77777777" w:rsidR="00285DE2" w:rsidRPr="00F11F94" w:rsidRDefault="00285DE2" w:rsidP="000A2B4D">
            <w:r w:rsidRPr="00F11F94">
              <w:t>ICCPR</w:t>
            </w:r>
          </w:p>
        </w:tc>
        <w:tc>
          <w:tcPr>
            <w:tcW w:w="7364" w:type="dxa"/>
          </w:tcPr>
          <w:p w14:paraId="5A5A6441" w14:textId="77777777" w:rsidR="00285DE2" w:rsidRDefault="00285DE2" w:rsidP="000A2B4D">
            <w:r w:rsidRPr="00D31274">
              <w:t xml:space="preserve">International Covenant on Civil and Political Rights </w:t>
            </w:r>
          </w:p>
        </w:tc>
      </w:tr>
      <w:tr w:rsidR="00285DE2" w14:paraId="38C55080" w14:textId="77777777" w:rsidTr="00F54591">
        <w:tc>
          <w:tcPr>
            <w:tcW w:w="1696" w:type="dxa"/>
          </w:tcPr>
          <w:p w14:paraId="19B9C294" w14:textId="77777777" w:rsidR="00285DE2" w:rsidRPr="00F11F94" w:rsidRDefault="00285DE2" w:rsidP="000A2B4D">
            <w:r w:rsidRPr="00F11F94">
              <w:t>ICESCR</w:t>
            </w:r>
          </w:p>
        </w:tc>
        <w:tc>
          <w:tcPr>
            <w:tcW w:w="7364" w:type="dxa"/>
          </w:tcPr>
          <w:p w14:paraId="066A582C" w14:textId="77777777" w:rsidR="00285DE2" w:rsidRDefault="00285DE2" w:rsidP="000A2B4D">
            <w:r>
              <w:t>I</w:t>
            </w:r>
            <w:r w:rsidRPr="00D31274">
              <w:t>nternational Covenant on Econo</w:t>
            </w:r>
            <w:r>
              <w:t>mic, Social and Cultural Rights</w:t>
            </w:r>
          </w:p>
        </w:tc>
      </w:tr>
      <w:tr w:rsidR="00285DE2" w14:paraId="6EDC402F" w14:textId="77777777" w:rsidTr="00F54591">
        <w:tc>
          <w:tcPr>
            <w:tcW w:w="1696" w:type="dxa"/>
          </w:tcPr>
          <w:p w14:paraId="04AE010A" w14:textId="77777777" w:rsidR="00285DE2" w:rsidRPr="00F11F94" w:rsidRDefault="00285DE2" w:rsidP="000A2B4D">
            <w:r w:rsidRPr="00F11F94">
              <w:t>IDC</w:t>
            </w:r>
          </w:p>
        </w:tc>
        <w:tc>
          <w:tcPr>
            <w:tcW w:w="7364" w:type="dxa"/>
          </w:tcPr>
          <w:p w14:paraId="226A9B80" w14:textId="5F0A987E" w:rsidR="00285DE2" w:rsidRDefault="00285DE2" w:rsidP="00285DE2">
            <w:r>
              <w:t>Immigration Detention Centre</w:t>
            </w:r>
          </w:p>
        </w:tc>
      </w:tr>
      <w:tr w:rsidR="00285DE2" w14:paraId="3A51F984" w14:textId="77777777" w:rsidTr="00F54591">
        <w:tc>
          <w:tcPr>
            <w:tcW w:w="1696" w:type="dxa"/>
          </w:tcPr>
          <w:p w14:paraId="12973E3E" w14:textId="77777777" w:rsidR="00285DE2" w:rsidRPr="00F11F94" w:rsidRDefault="00285DE2" w:rsidP="000A2B4D">
            <w:r w:rsidRPr="00F11F94">
              <w:t>IDP</w:t>
            </w:r>
          </w:p>
        </w:tc>
        <w:tc>
          <w:tcPr>
            <w:tcW w:w="7364" w:type="dxa"/>
          </w:tcPr>
          <w:p w14:paraId="4F3B8B0B" w14:textId="77777777" w:rsidR="00285DE2" w:rsidRDefault="00285DE2" w:rsidP="000A2B4D">
            <w:r>
              <w:t>Internally Displaced Person</w:t>
            </w:r>
          </w:p>
        </w:tc>
      </w:tr>
      <w:tr w:rsidR="004E76A8" w14:paraId="2C96F86C" w14:textId="77777777" w:rsidTr="00F54591">
        <w:tc>
          <w:tcPr>
            <w:tcW w:w="1696" w:type="dxa"/>
          </w:tcPr>
          <w:p w14:paraId="07348378" w14:textId="3AD9C1D7" w:rsidR="004E76A8" w:rsidRPr="00F11F94" w:rsidRDefault="004E76A8" w:rsidP="000A2B4D">
            <w:r>
              <w:t>IRH</w:t>
            </w:r>
          </w:p>
        </w:tc>
        <w:tc>
          <w:tcPr>
            <w:tcW w:w="7364" w:type="dxa"/>
          </w:tcPr>
          <w:p w14:paraId="04A4427A" w14:textId="6E20621F" w:rsidR="004E76A8" w:rsidRDefault="004E76A8" w:rsidP="000A2B4D">
            <w:r>
              <w:t>Immigration Residential Housing</w:t>
            </w:r>
          </w:p>
        </w:tc>
      </w:tr>
      <w:tr w:rsidR="004E76A8" w14:paraId="3E7B55E6" w14:textId="77777777" w:rsidTr="00F54591">
        <w:tc>
          <w:tcPr>
            <w:tcW w:w="1696" w:type="dxa"/>
          </w:tcPr>
          <w:p w14:paraId="46DEE9D8" w14:textId="1E939275" w:rsidR="004E76A8" w:rsidRPr="00F11F94" w:rsidRDefault="004E76A8" w:rsidP="000A2B4D">
            <w:r>
              <w:t>ITA</w:t>
            </w:r>
          </w:p>
        </w:tc>
        <w:tc>
          <w:tcPr>
            <w:tcW w:w="7364" w:type="dxa"/>
          </w:tcPr>
          <w:p w14:paraId="70BDDAAF" w14:textId="2C69276D" w:rsidR="004E76A8" w:rsidRDefault="004E76A8" w:rsidP="000A2B4D">
            <w:r>
              <w:t>Immigration Transit Accommodation</w:t>
            </w:r>
          </w:p>
        </w:tc>
      </w:tr>
      <w:tr w:rsidR="00627234" w14:paraId="35D9BF5F" w14:textId="77777777" w:rsidTr="00F54591">
        <w:tc>
          <w:tcPr>
            <w:tcW w:w="1696" w:type="dxa"/>
          </w:tcPr>
          <w:p w14:paraId="00D9B557" w14:textId="5960997D" w:rsidR="00627234" w:rsidRDefault="00627234" w:rsidP="000A2B4D">
            <w:r>
              <w:t>OPCAT</w:t>
            </w:r>
          </w:p>
        </w:tc>
        <w:tc>
          <w:tcPr>
            <w:tcW w:w="7364" w:type="dxa"/>
          </w:tcPr>
          <w:p w14:paraId="3B0E7CE2" w14:textId="651B445F" w:rsidR="00627234" w:rsidRDefault="00627234" w:rsidP="007A741E">
            <w:r>
              <w:t xml:space="preserve">Optional Protocol to the Convention Against Torture and </w:t>
            </w:r>
            <w:r w:rsidR="007A741E">
              <w:t>o</w:t>
            </w:r>
            <w:r>
              <w:t>ther Cruel, Inhuman or Degrading Treatment or Punishment</w:t>
            </w:r>
          </w:p>
        </w:tc>
      </w:tr>
      <w:tr w:rsidR="00727B82" w14:paraId="0063E60D" w14:textId="77777777" w:rsidTr="00F54591">
        <w:tc>
          <w:tcPr>
            <w:tcW w:w="1696" w:type="dxa"/>
          </w:tcPr>
          <w:p w14:paraId="715F7EA1" w14:textId="4992CE3D" w:rsidR="00727B82" w:rsidRDefault="00727B82" w:rsidP="000A2B4D">
            <w:r>
              <w:t>PAIS</w:t>
            </w:r>
          </w:p>
        </w:tc>
        <w:tc>
          <w:tcPr>
            <w:tcW w:w="7364" w:type="dxa"/>
          </w:tcPr>
          <w:p w14:paraId="7789E6B0" w14:textId="79425236" w:rsidR="00727B82" w:rsidRDefault="00727B82" w:rsidP="000A2B4D">
            <w:r>
              <w:t>Primary Application Information Service</w:t>
            </w:r>
          </w:p>
        </w:tc>
      </w:tr>
      <w:tr w:rsidR="00727B82" w14:paraId="7BB04423" w14:textId="77777777" w:rsidTr="00F54591">
        <w:tc>
          <w:tcPr>
            <w:tcW w:w="1696" w:type="dxa"/>
          </w:tcPr>
          <w:p w14:paraId="156D2D60" w14:textId="2CF79CC9" w:rsidR="00727B82" w:rsidRDefault="00727B82" w:rsidP="000A2B4D">
            <w:r>
              <w:lastRenderedPageBreak/>
              <w:t>SHEV</w:t>
            </w:r>
          </w:p>
        </w:tc>
        <w:tc>
          <w:tcPr>
            <w:tcW w:w="7364" w:type="dxa"/>
          </w:tcPr>
          <w:p w14:paraId="1872804A" w14:textId="181EA869" w:rsidR="00727B82" w:rsidRDefault="00727B82" w:rsidP="000A2B4D">
            <w:r>
              <w:t>Safe Haven Enterprise Visa</w:t>
            </w:r>
          </w:p>
        </w:tc>
      </w:tr>
      <w:tr w:rsidR="00727B82" w14:paraId="47742709" w14:textId="77777777" w:rsidTr="00F54591">
        <w:tc>
          <w:tcPr>
            <w:tcW w:w="1696" w:type="dxa"/>
          </w:tcPr>
          <w:p w14:paraId="5E8CAEDF" w14:textId="224B9DD3" w:rsidR="00727B82" w:rsidRDefault="00727B82" w:rsidP="000A2B4D">
            <w:r>
              <w:t>SRSS</w:t>
            </w:r>
          </w:p>
        </w:tc>
        <w:tc>
          <w:tcPr>
            <w:tcW w:w="7364" w:type="dxa"/>
          </w:tcPr>
          <w:p w14:paraId="561D91ED" w14:textId="18BB9A0E" w:rsidR="00727B82" w:rsidRDefault="00727B82" w:rsidP="000A2B4D">
            <w:r>
              <w:t>Status Resolution Support Services</w:t>
            </w:r>
          </w:p>
        </w:tc>
      </w:tr>
      <w:tr w:rsidR="00727B82" w14:paraId="79A700FD" w14:textId="77777777" w:rsidTr="00F54591">
        <w:tc>
          <w:tcPr>
            <w:tcW w:w="1696" w:type="dxa"/>
          </w:tcPr>
          <w:p w14:paraId="0FE55FC6" w14:textId="2C5B9B4C" w:rsidR="00727B82" w:rsidRDefault="00727B82" w:rsidP="000A2B4D">
            <w:r>
              <w:t>TPV</w:t>
            </w:r>
          </w:p>
        </w:tc>
        <w:tc>
          <w:tcPr>
            <w:tcW w:w="7364" w:type="dxa"/>
          </w:tcPr>
          <w:p w14:paraId="6D97F536" w14:textId="6A1B6B91" w:rsidR="00727B82" w:rsidRDefault="00727B82" w:rsidP="000A2B4D">
            <w:r>
              <w:t>Temporary Protection Visa</w:t>
            </w:r>
          </w:p>
        </w:tc>
      </w:tr>
      <w:tr w:rsidR="00285DE2" w14:paraId="28898C6F" w14:textId="77777777" w:rsidTr="00F54591">
        <w:tc>
          <w:tcPr>
            <w:tcW w:w="1696" w:type="dxa"/>
          </w:tcPr>
          <w:p w14:paraId="5AD4E72B" w14:textId="77777777" w:rsidR="00285DE2" w:rsidRPr="00F11F94" w:rsidRDefault="00285DE2" w:rsidP="000A2B4D">
            <w:r w:rsidRPr="00F11F94">
              <w:t>UNHCR</w:t>
            </w:r>
          </w:p>
        </w:tc>
        <w:tc>
          <w:tcPr>
            <w:tcW w:w="7364" w:type="dxa"/>
          </w:tcPr>
          <w:p w14:paraId="34B540F3" w14:textId="77777777" w:rsidR="00285DE2" w:rsidRDefault="00285DE2" w:rsidP="000A2B4D">
            <w:r>
              <w:t>United Nations High Commissioner for Refugees</w:t>
            </w:r>
          </w:p>
        </w:tc>
      </w:tr>
    </w:tbl>
    <w:p w14:paraId="5B539398" w14:textId="57DF26B2" w:rsidR="00B32803" w:rsidRDefault="00B32803" w:rsidP="00DA63DF"/>
    <w:p w14:paraId="26DC7074" w14:textId="77777777" w:rsidR="00B32803" w:rsidRDefault="00B32803">
      <w:pPr>
        <w:spacing w:before="0" w:after="0"/>
      </w:pPr>
      <w:r>
        <w:br w:type="page"/>
      </w:r>
      <w:bookmarkStart w:id="61" w:name="_GoBack"/>
      <w:bookmarkEnd w:id="61"/>
    </w:p>
    <w:sectPr w:rsidR="00B32803" w:rsidSect="0074150A">
      <w:headerReference w:type="even" r:id="rId28"/>
      <w:headerReference w:type="default" r:id="rId29"/>
      <w:footerReference w:type="default" r:id="rId30"/>
      <w:headerReference w:type="first" r:id="rId31"/>
      <w:endnotePr>
        <w:numFmt w:val="decimal"/>
      </w:endnotePr>
      <w:pgSz w:w="11906" w:h="16838" w:code="9"/>
      <w:pgMar w:top="1134" w:right="1418"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DB6C8" w14:textId="77777777" w:rsidR="00CF16CF" w:rsidRDefault="00CF16CF" w:rsidP="00F14C6D">
      <w:r>
        <w:separator/>
      </w:r>
    </w:p>
  </w:endnote>
  <w:endnote w:type="continuationSeparator" w:id="0">
    <w:p w14:paraId="06024C15" w14:textId="77777777" w:rsidR="00CF16CF" w:rsidRDefault="00CF16CF" w:rsidP="00F14C6D">
      <w:r>
        <w:continuationSeparator/>
      </w:r>
    </w:p>
  </w:endnote>
  <w:endnote w:id="1">
    <w:p w14:paraId="7C8ACD80" w14:textId="470A29CB" w:rsidR="00CF16CF" w:rsidRDefault="00CF16CF" w:rsidP="00D87E2A">
      <w:pPr>
        <w:pStyle w:val="EndnoteText"/>
      </w:pPr>
      <w:r>
        <w:rPr>
          <w:rStyle w:val="EndnoteReference"/>
        </w:rPr>
        <w:endnoteRef/>
      </w:r>
      <w:r>
        <w:t xml:space="preserve"> United Nations High Commissioner for Refugees, </w:t>
      </w:r>
      <w:r>
        <w:rPr>
          <w:i/>
        </w:rPr>
        <w:t xml:space="preserve">Global Trends 2013: War’s Human Cost </w:t>
      </w:r>
      <w:r>
        <w:t xml:space="preserve">(2014) 2. At </w:t>
      </w:r>
      <w:hyperlink r:id="rId1" w:history="1">
        <w:r w:rsidRPr="00533AD8">
          <w:rPr>
            <w:rStyle w:val="Hyperlink"/>
          </w:rPr>
          <w:t>http://www.unhcr.org/5399a14f9.html</w:t>
        </w:r>
      </w:hyperlink>
      <w:r>
        <w:t xml:space="preserve"> (viewed 7 December 2016);</w:t>
      </w:r>
      <w:r w:rsidRPr="00681387">
        <w:t xml:space="preserve"> </w:t>
      </w:r>
      <w:r>
        <w:t xml:space="preserve">United Nations High Commissioner for Refugees, </w:t>
      </w:r>
      <w:r>
        <w:rPr>
          <w:i/>
        </w:rPr>
        <w:t xml:space="preserve">Global Trends: Forced Displacement in 2015 </w:t>
      </w:r>
      <w:r>
        <w:t xml:space="preserve">(2016) 2. At </w:t>
      </w:r>
      <w:hyperlink r:id="rId2" w:history="1">
        <w:r w:rsidRPr="00C644EC">
          <w:rPr>
            <w:rStyle w:val="Hyperlink"/>
          </w:rPr>
          <w:t>http://www.unhcr.org/576408cd7</w:t>
        </w:r>
      </w:hyperlink>
      <w:r>
        <w:t xml:space="preserve"> (viewed 7 December 2016).</w:t>
      </w:r>
    </w:p>
  </w:endnote>
  <w:endnote w:id="2">
    <w:p w14:paraId="3464D533" w14:textId="654878F9" w:rsidR="00CF16CF" w:rsidRDefault="00CF16CF">
      <w:pPr>
        <w:pStyle w:val="EndnoteText"/>
      </w:pPr>
      <w:r>
        <w:rPr>
          <w:rStyle w:val="EndnoteReference"/>
        </w:rPr>
        <w:endnoteRef/>
      </w:r>
      <w:r>
        <w:t xml:space="preserve"> United Nations High Commissioner for Refugees, </w:t>
      </w:r>
      <w:r>
        <w:rPr>
          <w:i/>
        </w:rPr>
        <w:t xml:space="preserve">Global Trends: Forced Displacement in 2015 </w:t>
      </w:r>
      <w:r>
        <w:t xml:space="preserve">(2016) 5. At </w:t>
      </w:r>
      <w:hyperlink r:id="rId3" w:history="1">
        <w:r w:rsidRPr="00C644EC">
          <w:rPr>
            <w:rStyle w:val="Hyperlink"/>
          </w:rPr>
          <w:t>http://www.unhcr.org/576408cd7</w:t>
        </w:r>
      </w:hyperlink>
      <w:r>
        <w:t xml:space="preserve"> (viewed 7 December 2016).</w:t>
      </w:r>
    </w:p>
  </w:endnote>
  <w:endnote w:id="3">
    <w:p w14:paraId="4AAA498C" w14:textId="0D75F299" w:rsidR="00CF16CF" w:rsidRPr="00610289" w:rsidRDefault="00CF16CF" w:rsidP="007B509E">
      <w:pPr>
        <w:pStyle w:val="EndnoteText"/>
      </w:pPr>
      <w:r>
        <w:rPr>
          <w:rStyle w:val="EndnoteReference"/>
        </w:rPr>
        <w:endnoteRef/>
      </w:r>
      <w:r>
        <w:t xml:space="preserve"> United Nations High Commissioner for Refugees, </w:t>
      </w:r>
      <w:r>
        <w:rPr>
          <w:i/>
        </w:rPr>
        <w:t>Global Trends 2010: 60 years and still counting</w:t>
      </w:r>
      <w:r>
        <w:t xml:space="preserve"> (2011) 3. At </w:t>
      </w:r>
      <w:hyperlink r:id="rId4" w:history="1">
        <w:r w:rsidRPr="00533AD8">
          <w:rPr>
            <w:rStyle w:val="Hyperlink"/>
          </w:rPr>
          <w:t>http://www.unhcr.org/4dfa11499.html</w:t>
        </w:r>
      </w:hyperlink>
      <w:r>
        <w:t xml:space="preserve"> (viewed 7 December 2016); United Nations High Commissioner for Refugees, </w:t>
      </w:r>
      <w:r w:rsidRPr="00DD4CA4">
        <w:rPr>
          <w:i/>
        </w:rPr>
        <w:t>Global Trends 2011: A Year of Crises</w:t>
      </w:r>
      <w:r>
        <w:t xml:space="preserve"> (2012) 3. At </w:t>
      </w:r>
      <w:hyperlink r:id="rId5" w:history="1">
        <w:r w:rsidRPr="00533AD8">
          <w:rPr>
            <w:rStyle w:val="Hyperlink"/>
          </w:rPr>
          <w:t>http://www.unhcr.org/4fd6f87f9.html</w:t>
        </w:r>
      </w:hyperlink>
      <w:r>
        <w:t xml:space="preserve"> (viewed 7 December 2016); United Nations High Commissioner for Refugees, </w:t>
      </w:r>
      <w:r>
        <w:rPr>
          <w:i/>
        </w:rPr>
        <w:t>Global Trends 2012: Displacement, The New 21</w:t>
      </w:r>
      <w:r w:rsidRPr="0088065F">
        <w:rPr>
          <w:i/>
          <w:vertAlign w:val="superscript"/>
        </w:rPr>
        <w:t>st</w:t>
      </w:r>
      <w:r>
        <w:rPr>
          <w:i/>
        </w:rPr>
        <w:t xml:space="preserve"> Century Challenge </w:t>
      </w:r>
      <w:r>
        <w:t xml:space="preserve">(2013) 3. At </w:t>
      </w:r>
      <w:hyperlink r:id="rId6" w:history="1">
        <w:r w:rsidRPr="00533AD8">
          <w:rPr>
            <w:rStyle w:val="Hyperlink"/>
          </w:rPr>
          <w:t>http://www.unhcr.org/51bacb0f9.html</w:t>
        </w:r>
      </w:hyperlink>
      <w:r>
        <w:t xml:space="preserve"> (viewed 7 December 2016); United Nations High Commissioner for Refugees, </w:t>
      </w:r>
      <w:r>
        <w:rPr>
          <w:i/>
        </w:rPr>
        <w:t xml:space="preserve">Global Trends 2013: War’s Human Cost </w:t>
      </w:r>
      <w:r>
        <w:t xml:space="preserve">(2014) 2. At </w:t>
      </w:r>
      <w:hyperlink r:id="rId7" w:history="1">
        <w:r w:rsidRPr="00533AD8">
          <w:rPr>
            <w:rStyle w:val="Hyperlink"/>
          </w:rPr>
          <w:t>http://www.unhcr.org/5399a14f9.html</w:t>
        </w:r>
      </w:hyperlink>
      <w:r>
        <w:t xml:space="preserve"> (viewed 7 December 2016); United Nations High Commissioner for Refugees, </w:t>
      </w:r>
      <w:r>
        <w:rPr>
          <w:i/>
        </w:rPr>
        <w:t>Global Trends 2014: World at War</w:t>
      </w:r>
      <w:r>
        <w:t xml:space="preserve"> (2015) 2. At </w:t>
      </w:r>
      <w:hyperlink r:id="rId8" w:history="1">
        <w:r w:rsidRPr="00533AD8">
          <w:rPr>
            <w:rStyle w:val="Hyperlink"/>
          </w:rPr>
          <w:t>http://unhcr.org/556725e69.html</w:t>
        </w:r>
      </w:hyperlink>
      <w:r>
        <w:t xml:space="preserve"> (viewed 7 December 2016); United Nations High Commissioner for Refugees, </w:t>
      </w:r>
      <w:r>
        <w:rPr>
          <w:i/>
        </w:rPr>
        <w:t xml:space="preserve">Global Trends: Forced Displacement in 2015 </w:t>
      </w:r>
      <w:r>
        <w:t xml:space="preserve">(2016) 2. At </w:t>
      </w:r>
      <w:hyperlink r:id="rId9" w:history="1">
        <w:r w:rsidRPr="00C644EC">
          <w:rPr>
            <w:rStyle w:val="Hyperlink"/>
          </w:rPr>
          <w:t>http://www.unhcr.org/576408cd7</w:t>
        </w:r>
      </w:hyperlink>
      <w:r>
        <w:t xml:space="preserve"> (viewed 7 December 2016).</w:t>
      </w:r>
    </w:p>
  </w:endnote>
  <w:endnote w:id="4">
    <w:p w14:paraId="01E4E799" w14:textId="3EB2331A" w:rsidR="00CF16CF" w:rsidRDefault="00CF16CF" w:rsidP="009C0B8A">
      <w:pPr>
        <w:pStyle w:val="EndnoteText"/>
      </w:pPr>
      <w:r>
        <w:rPr>
          <w:rStyle w:val="EndnoteReference"/>
        </w:rPr>
        <w:endnoteRef/>
      </w:r>
      <w:r>
        <w:t xml:space="preserve"> United Nations High Commissioner for Refugees, </w:t>
      </w:r>
      <w:r>
        <w:rPr>
          <w:i/>
        </w:rPr>
        <w:t xml:space="preserve">Global Trends 2013: Annex Tables </w:t>
      </w:r>
      <w:r>
        <w:t xml:space="preserve">(2014) 9. At </w:t>
      </w:r>
      <w:hyperlink r:id="rId10" w:history="1">
        <w:r w:rsidRPr="00C644EC">
          <w:rPr>
            <w:rStyle w:val="Hyperlink"/>
          </w:rPr>
          <w:t>http://www.unhcr.org/cgi-bin/texis/vtx/home/opendocAttachment.zip?COMID=5762b0d84</w:t>
        </w:r>
      </w:hyperlink>
      <w:r>
        <w:t xml:space="preserve"> (viewed 7 December 2016);</w:t>
      </w:r>
      <w:r w:rsidRPr="009C0B8A">
        <w:t xml:space="preserve"> </w:t>
      </w:r>
      <w:r>
        <w:t xml:space="preserve">United Nations High Commissioner for Refugees, </w:t>
      </w:r>
      <w:r>
        <w:rPr>
          <w:i/>
        </w:rPr>
        <w:t xml:space="preserve">Global Trends 2015: Annex Tables 2015 </w:t>
      </w:r>
      <w:r>
        <w:t xml:space="preserve">(2016) 9. At </w:t>
      </w:r>
      <w:hyperlink r:id="rId11" w:history="1">
        <w:r w:rsidRPr="00C644EC">
          <w:rPr>
            <w:rStyle w:val="Hyperlink"/>
          </w:rPr>
          <w:t>http://www.unhcr.org/cgi-bin/texis/vtx/home/opendocAttachment.zip?COMID=576402377</w:t>
        </w:r>
      </w:hyperlink>
      <w:r>
        <w:t xml:space="preserve"> (viewed 7 December 2016).</w:t>
      </w:r>
    </w:p>
  </w:endnote>
  <w:endnote w:id="5">
    <w:p w14:paraId="31A914D5" w14:textId="4E1CAEB0" w:rsidR="00CF16CF" w:rsidRDefault="00CF16CF">
      <w:pPr>
        <w:pStyle w:val="EndnoteText"/>
      </w:pPr>
      <w:r>
        <w:rPr>
          <w:rStyle w:val="EndnoteReference"/>
        </w:rPr>
        <w:endnoteRef/>
      </w:r>
      <w:r>
        <w:t xml:space="preserve"> Janet Phillips, </w:t>
      </w:r>
      <w:r w:rsidRPr="000F48B5">
        <w:rPr>
          <w:i/>
        </w:rPr>
        <w:t>Boat arrivals and boat ‘turnbacks’ in Australia since 1976: A quick guide to the statistics</w:t>
      </w:r>
      <w:r>
        <w:t xml:space="preserve"> (11 September 2015) Australian Parliamentary Library. At </w:t>
      </w:r>
      <w:hyperlink r:id="rId12" w:history="1">
        <w:r w:rsidRPr="00533AD8">
          <w:rPr>
            <w:rStyle w:val="Hyperlink"/>
          </w:rPr>
          <w:t>http://www.aph.gov.au/About_Parliament/Parliamentary_Departments/Parliamentary_Library/pubs/rp/rp1516/Quick_Guides/BoatTurnbacks</w:t>
        </w:r>
      </w:hyperlink>
      <w:r>
        <w:t xml:space="preserve"> (viewed 7 December 2016). The 2015 figure was calculated by deducting confirmed figures for turnback operations in 2013 and 2014 from a total figure confirmed by Minister for Immigration and Border Protection in August 2015.</w:t>
      </w:r>
    </w:p>
  </w:endnote>
  <w:endnote w:id="6">
    <w:p w14:paraId="3E9100C0" w14:textId="0693C1EF" w:rsidR="00CF16CF" w:rsidRDefault="00CF16CF">
      <w:pPr>
        <w:pStyle w:val="EndnoteText"/>
      </w:pPr>
      <w:r>
        <w:rPr>
          <w:rStyle w:val="EndnoteReference"/>
        </w:rPr>
        <w:endnoteRef/>
      </w:r>
      <w:r>
        <w:t xml:space="preserve"> </w:t>
      </w:r>
      <w:r w:rsidRPr="00C97848">
        <w:t xml:space="preserve">Department of Immigration and Citizenship, </w:t>
      </w:r>
      <w:r w:rsidRPr="00C97848">
        <w:rPr>
          <w:i/>
        </w:rPr>
        <w:t>Annual Report 2012-13</w:t>
      </w:r>
      <w:r w:rsidRPr="00C97848">
        <w:t xml:space="preserve"> (2013) 122, 127. At </w:t>
      </w:r>
      <w:hyperlink r:id="rId13" w:history="1">
        <w:r w:rsidRPr="00C97848">
          <w:rPr>
            <w:rStyle w:val="Hyperlink"/>
          </w:rPr>
          <w:t>http://www.border.gov.au/ReportsandPublications/Documents/annual-reports/2012-13-diac-annual-report.pdf</w:t>
        </w:r>
      </w:hyperlink>
      <w:r w:rsidRPr="00C97848">
        <w:t xml:space="preserve"> </w:t>
      </w:r>
      <w:r>
        <w:t xml:space="preserve">(viewed 7 December 2016); </w:t>
      </w:r>
      <w:r w:rsidRPr="00C97848">
        <w:t xml:space="preserve">Department of Immigration and Border Protection, </w:t>
      </w:r>
      <w:r w:rsidRPr="00C97848">
        <w:rPr>
          <w:i/>
        </w:rPr>
        <w:t>Annual Report 2013-14</w:t>
      </w:r>
      <w:r w:rsidRPr="00C97848">
        <w:t xml:space="preserve"> (2014) 108, 111. At </w:t>
      </w:r>
      <w:hyperlink r:id="rId14" w:history="1">
        <w:r w:rsidRPr="00C97848">
          <w:rPr>
            <w:rStyle w:val="Hyperlink"/>
          </w:rPr>
          <w:t>http://www.border.gov.au/ReportsandPublications/Documents/annual-reports/DIBP_AR_2013-14.pdf</w:t>
        </w:r>
      </w:hyperlink>
      <w:r w:rsidRPr="00C97848">
        <w:t xml:space="preserve"> </w:t>
      </w:r>
      <w:r>
        <w:t>(viewed 7 December 2016).</w:t>
      </w:r>
    </w:p>
  </w:endnote>
  <w:endnote w:id="7">
    <w:p w14:paraId="5BD6A9A1" w14:textId="276AF9B2" w:rsidR="00CF16CF" w:rsidRDefault="00CF16CF" w:rsidP="00DB7E26">
      <w:pPr>
        <w:pStyle w:val="EndnoteText"/>
      </w:pPr>
      <w:r>
        <w:rPr>
          <w:rStyle w:val="EndnoteReference"/>
        </w:rPr>
        <w:endnoteRef/>
      </w:r>
      <w:r>
        <w:t xml:space="preserve"> Department of Immigration and Border Protection, </w:t>
      </w:r>
      <w:r w:rsidRPr="000B65DF">
        <w:rPr>
          <w:i/>
        </w:rPr>
        <w:t>Australia</w:t>
      </w:r>
      <w:r>
        <w:rPr>
          <w:i/>
        </w:rPr>
        <w:t>’</w:t>
      </w:r>
      <w:r w:rsidRPr="000B65DF">
        <w:rPr>
          <w:i/>
        </w:rPr>
        <w:t>s response to the Syrian and Iraqi humanitarian crisis</w:t>
      </w:r>
      <w:r>
        <w:t xml:space="preserve"> (n.d.). At </w:t>
      </w:r>
      <w:hyperlink r:id="rId15" w:history="1">
        <w:r w:rsidRPr="005F0188">
          <w:rPr>
            <w:rStyle w:val="Hyperlink"/>
          </w:rPr>
          <w:t>http://www.border.gov.au/Trav/Refu/response-syrian-humanitarian-crisis</w:t>
        </w:r>
      </w:hyperlink>
      <w:r>
        <w:t xml:space="preserve"> (viewed 7 December 2016).</w:t>
      </w:r>
    </w:p>
  </w:endnote>
  <w:endnote w:id="8">
    <w:p w14:paraId="6CF8D564" w14:textId="1024939D" w:rsidR="00CF16CF" w:rsidRDefault="00CF16CF" w:rsidP="002A005D">
      <w:pPr>
        <w:pStyle w:val="EndnoteText"/>
      </w:pPr>
      <w:r>
        <w:rPr>
          <w:rStyle w:val="EndnoteReference"/>
        </w:rPr>
        <w:endnoteRef/>
      </w:r>
      <w:r>
        <w:t xml:space="preserve"> </w:t>
      </w:r>
      <w:r w:rsidRPr="00C97848">
        <w:t xml:space="preserve">Department of Immigration and Border Protection, </w:t>
      </w:r>
      <w:r>
        <w:rPr>
          <w:i/>
        </w:rPr>
        <w:t>Annual Report 2015</w:t>
      </w:r>
      <w:r w:rsidRPr="00C97848">
        <w:rPr>
          <w:i/>
        </w:rPr>
        <w:t>-1</w:t>
      </w:r>
      <w:r>
        <w:rPr>
          <w:i/>
        </w:rPr>
        <w:t>6</w:t>
      </w:r>
      <w:r w:rsidRPr="00C97848">
        <w:t xml:space="preserve"> (201</w:t>
      </w:r>
      <w:r>
        <w:t>6</w:t>
      </w:r>
      <w:r w:rsidRPr="00C97848">
        <w:t xml:space="preserve">) </w:t>
      </w:r>
      <w:r>
        <w:t>70</w:t>
      </w:r>
      <w:r w:rsidRPr="00C97848">
        <w:t xml:space="preserve">. At </w:t>
      </w:r>
      <w:hyperlink r:id="rId16" w:history="1">
        <w:r w:rsidRPr="002A4551">
          <w:rPr>
            <w:rStyle w:val="Hyperlink"/>
          </w:rPr>
          <w:t>http://www.border.gov.au/ReportsandPublications/Documents/annual-reports/annual-report-full-2015-16.pdf</w:t>
        </w:r>
      </w:hyperlink>
      <w:r>
        <w:t xml:space="preserve"> (viewed 7 December 2016).</w:t>
      </w:r>
    </w:p>
  </w:endnote>
  <w:endnote w:id="9">
    <w:p w14:paraId="55366432" w14:textId="3C07EAB7" w:rsidR="00CF16CF" w:rsidRDefault="00CF16CF" w:rsidP="000D159F">
      <w:pPr>
        <w:pStyle w:val="EndnoteText"/>
      </w:pPr>
      <w:r>
        <w:rPr>
          <w:rStyle w:val="EndnoteReference"/>
        </w:rPr>
        <w:endnoteRef/>
      </w:r>
      <w:r>
        <w:t xml:space="preserve"> </w:t>
      </w:r>
      <w:r w:rsidRPr="00D945EC">
        <w:rPr>
          <w:i/>
        </w:rPr>
        <w:t>Determination of Protection (Class XA) and Refugee Humanitarian (Class XB) Visas 2014</w:t>
      </w:r>
      <w:r>
        <w:t xml:space="preserve"> – IMMI 14/117 (Cth) </w:t>
      </w:r>
      <w:r w:rsidRPr="00D945EC">
        <w:t>F2014L01819</w:t>
      </w:r>
      <w:r>
        <w:t>.</w:t>
      </w:r>
    </w:p>
  </w:endnote>
  <w:endnote w:id="10">
    <w:p w14:paraId="22AEC2C9" w14:textId="2324A314" w:rsidR="00CF16CF" w:rsidRDefault="00CF16CF">
      <w:pPr>
        <w:pStyle w:val="EndnoteText"/>
      </w:pPr>
      <w:r>
        <w:rPr>
          <w:rStyle w:val="EndnoteReference"/>
        </w:rPr>
        <w:endnoteRef/>
      </w:r>
      <w:r>
        <w:t xml:space="preserve"> </w:t>
      </w:r>
      <w:r w:rsidRPr="00C97848">
        <w:t xml:space="preserve">Department of Immigration and Citizenship, </w:t>
      </w:r>
      <w:r w:rsidRPr="00C97848">
        <w:rPr>
          <w:i/>
        </w:rPr>
        <w:t>Annual Report 2010-11</w:t>
      </w:r>
      <w:r w:rsidRPr="00C97848">
        <w:t xml:space="preserve"> (2011) 111. At </w:t>
      </w:r>
      <w:hyperlink r:id="rId17" w:history="1">
        <w:r w:rsidRPr="00C97848">
          <w:rPr>
            <w:rStyle w:val="Hyperlink"/>
          </w:rPr>
          <w:t>http://www.border.gov.au/ReportsandPublications/Documents/annual-reports/2010-11-diac-annual-report.pdf</w:t>
        </w:r>
      </w:hyperlink>
      <w:r w:rsidRPr="00C97848">
        <w:t xml:space="preserve"> </w:t>
      </w:r>
      <w:r>
        <w:t xml:space="preserve">(viewed 7 December 2016); </w:t>
      </w:r>
      <w:r w:rsidRPr="00C97848">
        <w:t xml:space="preserve">Department of Immigration and Citizenship, </w:t>
      </w:r>
      <w:r w:rsidRPr="00C97848">
        <w:rPr>
          <w:i/>
        </w:rPr>
        <w:t>Annual Report 2011-12</w:t>
      </w:r>
      <w:r w:rsidRPr="00C97848">
        <w:t xml:space="preserve"> (2012) 126, 131. At </w:t>
      </w:r>
      <w:hyperlink r:id="rId18" w:history="1">
        <w:r w:rsidRPr="00C97848">
          <w:rPr>
            <w:rStyle w:val="Hyperlink"/>
          </w:rPr>
          <w:t>http://www.border.gov.au/ReportsandPublications/Documents/annual-reports/2011-12-diac-annual-report.pdf</w:t>
        </w:r>
      </w:hyperlink>
      <w:r w:rsidRPr="00C97848">
        <w:t xml:space="preserve"> </w:t>
      </w:r>
      <w:r>
        <w:t xml:space="preserve">(viewed 7 December 2016); </w:t>
      </w:r>
      <w:r w:rsidRPr="00C97848">
        <w:t xml:space="preserve">Department of Immigration and Citizenship, </w:t>
      </w:r>
      <w:r w:rsidRPr="00C97848">
        <w:rPr>
          <w:i/>
        </w:rPr>
        <w:t>Annual Report 2012-13</w:t>
      </w:r>
      <w:r w:rsidRPr="00C97848">
        <w:t xml:space="preserve"> (2013) 122, 127. At </w:t>
      </w:r>
      <w:hyperlink r:id="rId19" w:history="1">
        <w:r w:rsidRPr="00C97848">
          <w:rPr>
            <w:rStyle w:val="Hyperlink"/>
          </w:rPr>
          <w:t>http://www.border.gov.au/ReportsandPublications/Documents/annual-reports/2012-13-diac-annual-report.pdf</w:t>
        </w:r>
      </w:hyperlink>
      <w:r w:rsidRPr="00C97848">
        <w:t xml:space="preserve"> </w:t>
      </w:r>
      <w:r>
        <w:t xml:space="preserve">(viewed 7 December 2016); </w:t>
      </w:r>
      <w:r w:rsidRPr="00C97848">
        <w:t xml:space="preserve">Department of Immigration and Border Protection, </w:t>
      </w:r>
      <w:r w:rsidRPr="00C97848">
        <w:rPr>
          <w:i/>
        </w:rPr>
        <w:t>Annual Report 2013-14</w:t>
      </w:r>
      <w:r w:rsidRPr="00C97848">
        <w:t xml:space="preserve"> (2014) 108, 111. At </w:t>
      </w:r>
      <w:hyperlink r:id="rId20" w:history="1">
        <w:r w:rsidRPr="00C97848">
          <w:rPr>
            <w:rStyle w:val="Hyperlink"/>
          </w:rPr>
          <w:t>http://www.border.gov.au/ReportsandPublications/Documents/annual-reports/DIBP_AR_2013-14.pdf</w:t>
        </w:r>
      </w:hyperlink>
      <w:r w:rsidRPr="00C97848">
        <w:t xml:space="preserve"> </w:t>
      </w:r>
      <w:r>
        <w:t xml:space="preserve">(viewed 7 December 2016); </w:t>
      </w:r>
      <w:r w:rsidRPr="00C97848">
        <w:t xml:space="preserve">Department of Immigration and Border Protection, </w:t>
      </w:r>
      <w:r w:rsidRPr="00C97848">
        <w:rPr>
          <w:i/>
        </w:rPr>
        <w:t>Annual Report 2014-15</w:t>
      </w:r>
      <w:r w:rsidRPr="00C97848">
        <w:t xml:space="preserve"> (2015) 133, 137. At </w:t>
      </w:r>
      <w:hyperlink r:id="rId21" w:history="1">
        <w:r w:rsidRPr="002A4551">
          <w:rPr>
            <w:rStyle w:val="Hyperlink"/>
          </w:rPr>
          <w:t>http://www.border.gov.au/ReportsandPublications/Documents/annual-reports/DIBP-Annual-Report-2014-15-optimised.pdf</w:t>
        </w:r>
      </w:hyperlink>
      <w:r>
        <w:t xml:space="preserve"> (viewed 7 December 2016); </w:t>
      </w:r>
      <w:r w:rsidRPr="00C97848">
        <w:t xml:space="preserve">Department of Immigration and Border Protection, </w:t>
      </w:r>
      <w:r>
        <w:rPr>
          <w:i/>
        </w:rPr>
        <w:t>Annual Report 2015</w:t>
      </w:r>
      <w:r w:rsidRPr="00C97848">
        <w:rPr>
          <w:i/>
        </w:rPr>
        <w:t>-1</w:t>
      </w:r>
      <w:r>
        <w:rPr>
          <w:i/>
        </w:rPr>
        <w:t>6</w:t>
      </w:r>
      <w:r w:rsidRPr="00C97848">
        <w:t xml:space="preserve"> (201</w:t>
      </w:r>
      <w:r>
        <w:t>6</w:t>
      </w:r>
      <w:r w:rsidRPr="00C97848">
        <w:t xml:space="preserve">) </w:t>
      </w:r>
      <w:r>
        <w:t>70</w:t>
      </w:r>
      <w:r w:rsidRPr="00C97848">
        <w:t>. At</w:t>
      </w:r>
      <w:r>
        <w:t xml:space="preserve"> </w:t>
      </w:r>
      <w:hyperlink r:id="rId22" w:history="1">
        <w:r w:rsidRPr="002A4551">
          <w:rPr>
            <w:rStyle w:val="Hyperlink"/>
          </w:rPr>
          <w:t>http://www.border.gov.au/ReportsandPublications/Documents/annual-reports/annual-report-full-2015-16.pdf</w:t>
        </w:r>
      </w:hyperlink>
      <w:r>
        <w:t xml:space="preserve"> (viewed 7 December 2016). Resettlement category includes visa subclasses 200, 201, 202, 203 and 204. Onshore protection category includes visa subclass 866.</w:t>
      </w:r>
    </w:p>
  </w:endnote>
  <w:endnote w:id="11">
    <w:p w14:paraId="25734CB9" w14:textId="77777777" w:rsidR="00CF16CF" w:rsidRDefault="00CF16CF">
      <w:pPr>
        <w:pStyle w:val="EndnoteText"/>
      </w:pPr>
      <w:r>
        <w:rPr>
          <w:rStyle w:val="EndnoteReference"/>
        </w:rPr>
        <w:endnoteRef/>
      </w:r>
      <w:r>
        <w:t xml:space="preserve"> Australia has not ratified the </w:t>
      </w:r>
      <w:r w:rsidRPr="006D7F65">
        <w:t>International Convention on the Protection of the Rights of All Migrant Workers and Members of Their Families</w:t>
      </w:r>
      <w:r>
        <w:t xml:space="preserve">, or the </w:t>
      </w:r>
      <w:r w:rsidRPr="006D7F65">
        <w:t>International Convention for the Protection of All Persons from Enforced Disappearance</w:t>
      </w:r>
      <w:r>
        <w:t xml:space="preserve">. </w:t>
      </w:r>
    </w:p>
  </w:endnote>
  <w:endnote w:id="12">
    <w:p w14:paraId="5353156B" w14:textId="77777777" w:rsidR="00CF16CF" w:rsidRPr="007F587C" w:rsidRDefault="00CF16CF" w:rsidP="0050435C">
      <w:pPr>
        <w:pStyle w:val="EndnoteText"/>
      </w:pPr>
      <w:r>
        <w:rPr>
          <w:rStyle w:val="EndnoteReference"/>
        </w:rPr>
        <w:endnoteRef/>
      </w:r>
      <w:r>
        <w:t xml:space="preserve"> </w:t>
      </w:r>
      <w:r>
        <w:rPr>
          <w:i/>
        </w:rPr>
        <w:t>Convention relating to the Status of Refugees</w:t>
      </w:r>
      <w:r>
        <w:t xml:space="preserve">, opened for signature 28 July 1951, 189 UNTS 137 (entered into force 22 April 1954); </w:t>
      </w:r>
      <w:r w:rsidRPr="009F3605">
        <w:rPr>
          <w:i/>
        </w:rPr>
        <w:t>International Covenant on Civil and Political Rights</w:t>
      </w:r>
      <w:r>
        <w:t xml:space="preserve">, opened for signature 16 December 1966, 999 UNTS 171 (entered into force 23 March 1976); </w:t>
      </w:r>
      <w:r>
        <w:rPr>
          <w:i/>
        </w:rPr>
        <w:t>International Covenant on Economic, Social and Cultural Rights</w:t>
      </w:r>
      <w:r>
        <w:t xml:space="preserve">, opened for signature 16 December 1966, 993 UNTS 3 (entered into force 3 January 1976); </w:t>
      </w:r>
      <w:r w:rsidRPr="00820166">
        <w:rPr>
          <w:i/>
        </w:rPr>
        <w:t>Convention against Torture and Other Cruel, Inhuman or Degrading Treatment or Punishment</w:t>
      </w:r>
      <w:r>
        <w:t>, opened for signature 10 December 1984, 1465 UNTS 85 (entered into force</w:t>
      </w:r>
      <w:r w:rsidRPr="00820166">
        <w:rPr>
          <w:i/>
        </w:rPr>
        <w:t xml:space="preserve"> </w:t>
      </w:r>
      <w:r>
        <w:t xml:space="preserve">26 June 1987); </w:t>
      </w:r>
      <w:r w:rsidRPr="001716DB">
        <w:rPr>
          <w:i/>
        </w:rPr>
        <w:t>Convention on the Rights of the Child</w:t>
      </w:r>
      <w:r>
        <w:t xml:space="preserve">, opened for signature 20 November 1989, 1577 UNTS 3 (entered into force 2 September 1990). See also </w:t>
      </w:r>
      <w:r>
        <w:rPr>
          <w:i/>
        </w:rPr>
        <w:t>Protocol relating to the Status of Refugees</w:t>
      </w:r>
      <w:r>
        <w:t>, opened for signature 31 January 1967, 606 UNTS 267 (entered into force 4 October 1967).</w:t>
      </w:r>
    </w:p>
  </w:endnote>
  <w:endnote w:id="13">
    <w:p w14:paraId="35699D43" w14:textId="77777777" w:rsidR="00CF16CF" w:rsidRDefault="00CF16CF">
      <w:pPr>
        <w:pStyle w:val="EndnoteText"/>
      </w:pPr>
      <w:r>
        <w:rPr>
          <w:rStyle w:val="EndnoteReference"/>
        </w:rPr>
        <w:endnoteRef/>
      </w:r>
      <w:r>
        <w:t xml:space="preserve"> According to article 6 of the Refugee Convention, the term ‘in the same circumstances’ implies that any requirements which a person would have to fulfil for the enjoyment of a particular right if they were not a refugee (such as length of residence) must also be fulfilled by a refugee, with the exception of requirements which they cannot fulfil by virtue of being a refugee. The Commission considers people seeking asylum who are found to be refugees to be ‘in the same circumstances’ as Australian permanent residents (and in particular permanent humanitarian visa holders), even if they have not been granted a permanent visa. For the purpose of this report, people seeking asylum are considered to be ‘in the same circumstances’ (and thus entitled to the similar rights) as long-term temporary residents of Australia, in light of prolonged delays in the processing of their claims.</w:t>
      </w:r>
    </w:p>
  </w:endnote>
  <w:endnote w:id="14">
    <w:p w14:paraId="627F617D" w14:textId="4C06CBB8" w:rsidR="00CF16CF" w:rsidRDefault="00CF16CF">
      <w:pPr>
        <w:pStyle w:val="EndnoteText"/>
      </w:pPr>
      <w:r>
        <w:rPr>
          <w:rStyle w:val="EndnoteReference"/>
        </w:rPr>
        <w:endnoteRef/>
      </w:r>
      <w:r>
        <w:t xml:space="preserve"> </w:t>
      </w:r>
      <w:r w:rsidRPr="00602C93">
        <w:t xml:space="preserve">United Nations High Commissioner for Refugees, </w:t>
      </w:r>
      <w:r w:rsidRPr="00602C93">
        <w:rPr>
          <w:i/>
        </w:rPr>
        <w:t>UNHCR monitoring visit to the Republic of Nauru, 7 to 9 October 2013</w:t>
      </w:r>
      <w:r>
        <w:t xml:space="preserve"> (2013)</w:t>
      </w:r>
      <w:r w:rsidRPr="00602C93">
        <w:t xml:space="preserve">. At </w:t>
      </w:r>
      <w:hyperlink r:id="rId23" w:history="1">
        <w:r w:rsidRPr="00602C93">
          <w:rPr>
            <w:rStyle w:val="Hyperlink"/>
          </w:rPr>
          <w:t>http://unhcr.org.au/wp-content/uploads/2015/05/2013-12-06-Report-of-UNHCR-Visit-to-Nauru-of-7-9-October-2013.pdf</w:t>
        </w:r>
      </w:hyperlink>
      <w:r>
        <w:t xml:space="preserve"> (viewed 7 December 2016); United Nations High Commissioner for Refugees, </w:t>
      </w:r>
      <w:r w:rsidRPr="007659EC">
        <w:rPr>
          <w:i/>
        </w:rPr>
        <w:t>UNHCR monitoring visit to Manus Island, Papua New Guinea, 23 to 25 October 2013</w:t>
      </w:r>
      <w:r>
        <w:t xml:space="preserve"> (2013). At </w:t>
      </w:r>
      <w:hyperlink r:id="rId24" w:history="1">
        <w:r w:rsidRPr="00EC470B">
          <w:rPr>
            <w:rStyle w:val="Hyperlink"/>
          </w:rPr>
          <w:t>http://unhcr.org.au/wp-content/uploads/2015/05/23Oct2013_ManusMonitoringVisit.pdf</w:t>
        </w:r>
      </w:hyperlink>
      <w:r>
        <w:rPr>
          <w:color w:val="000000" w:themeColor="text1"/>
        </w:rPr>
        <w:t xml:space="preserve"> (viewed </w:t>
      </w:r>
      <w:r>
        <w:t xml:space="preserve">7 December </w:t>
      </w:r>
      <w:r>
        <w:rPr>
          <w:color w:val="000000" w:themeColor="text1"/>
        </w:rPr>
        <w:t>2016); Adrian Edwards, ‘</w:t>
      </w:r>
      <w:r w:rsidRPr="00EA5EC7">
        <w:rPr>
          <w:color w:val="000000" w:themeColor="text1"/>
        </w:rPr>
        <w:t>UNHCR seeking details on reports of boats forced back from Australia</w:t>
      </w:r>
      <w:r>
        <w:rPr>
          <w:color w:val="000000" w:themeColor="text1"/>
        </w:rPr>
        <w:t xml:space="preserve">’ (Media Release, 10 January 2014). At </w:t>
      </w:r>
      <w:hyperlink r:id="rId25" w:history="1">
        <w:r w:rsidRPr="00DC437B">
          <w:rPr>
            <w:rStyle w:val="Hyperlink"/>
          </w:rPr>
          <w:t>http://www.unhcr.org/52cfe2a0fcf.html</w:t>
        </w:r>
      </w:hyperlink>
      <w:r>
        <w:rPr>
          <w:color w:val="000000" w:themeColor="text1"/>
        </w:rPr>
        <w:t xml:space="preserve"> (viewed </w:t>
      </w:r>
      <w:r>
        <w:t xml:space="preserve">7 December </w:t>
      </w:r>
      <w:r>
        <w:rPr>
          <w:color w:val="000000" w:themeColor="text1"/>
        </w:rPr>
        <w:t>2016); Babar Baloch, ‘</w:t>
      </w:r>
      <w:r w:rsidRPr="00EA5EC7">
        <w:rPr>
          <w:color w:val="000000" w:themeColor="text1"/>
        </w:rPr>
        <w:t>UNHCR concerned about the Manus Island disturbance</w:t>
      </w:r>
      <w:r>
        <w:rPr>
          <w:color w:val="000000" w:themeColor="text1"/>
        </w:rPr>
        <w:t xml:space="preserve">’ (Media Release, 18 February 2014). At </w:t>
      </w:r>
      <w:hyperlink r:id="rId26" w:history="1">
        <w:r w:rsidRPr="00DC437B">
          <w:rPr>
            <w:rStyle w:val="Hyperlink"/>
          </w:rPr>
          <w:t>http://www.unhcr.org/53032ffb6.html</w:t>
        </w:r>
      </w:hyperlink>
      <w:r>
        <w:rPr>
          <w:color w:val="000000" w:themeColor="text1"/>
        </w:rPr>
        <w:t xml:space="preserve"> (viewed </w:t>
      </w:r>
      <w:r>
        <w:t>7 December</w:t>
      </w:r>
      <w:r>
        <w:rPr>
          <w:color w:val="000000" w:themeColor="text1"/>
        </w:rPr>
        <w:t xml:space="preserve"> 2016);</w:t>
      </w:r>
      <w:r>
        <w:t xml:space="preserve"> United Nations High Commissioner for Refugees, Submission No 21 to the Senate Legal and Constitutional Affairs References Committee, </w:t>
      </w:r>
      <w:r w:rsidRPr="00DC70B6">
        <w:rPr>
          <w:i/>
        </w:rPr>
        <w:t>Incident at the Manus Island Detention Centre from 16 February to 18 February 2014</w:t>
      </w:r>
      <w:r>
        <w:t xml:space="preserve">, 7 May 2014; United Nations High Commissioner for Refugees, Submission No 18 to the Senate Legal and Constitutional Affairs Legislation Committee, </w:t>
      </w:r>
      <w:r w:rsidRPr="00C131E4">
        <w:rPr>
          <w:i/>
        </w:rPr>
        <w:t>Migration Amendment (Protection and Other Measures) Bill 2014</w:t>
      </w:r>
      <w:r>
        <w:t>, 12 August 2014; United Nations High Commissioner for Refugees, ‘</w:t>
      </w:r>
      <w:r w:rsidRPr="00EE6C20">
        <w:t>UNHCR statement on Australia-Cambodia agreement on refugee relocation</w:t>
      </w:r>
      <w:r>
        <w:t xml:space="preserve">’ (Media Release, 26 September 2014). At </w:t>
      </w:r>
      <w:hyperlink r:id="rId27" w:history="1">
        <w:r w:rsidRPr="00DC437B">
          <w:rPr>
            <w:rStyle w:val="Hyperlink"/>
          </w:rPr>
          <w:t>http://www.unhcr.org/542526db9.html</w:t>
        </w:r>
      </w:hyperlink>
      <w:r>
        <w:t xml:space="preserve"> (viewed 7 December 2016); United Nations High Commissioner for Refugees, Submission No 138 to the Senate Legal and Constitutional Affairs Legislation Committee, </w:t>
      </w:r>
      <w:r w:rsidRPr="00650581">
        <w:rPr>
          <w:i/>
        </w:rPr>
        <w:t>Migration and Maritime Powers Legislation Amendment (Resolving the Asylum Legacy Caseload) Bill 2014</w:t>
      </w:r>
      <w:r>
        <w:t xml:space="preserve">, 31 October 2014;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19 [67].</w:t>
      </w:r>
    </w:p>
  </w:endnote>
  <w:endnote w:id="15">
    <w:p w14:paraId="4BCBD34C" w14:textId="7CEBD808" w:rsidR="00CF16CF" w:rsidRDefault="00CF16CF" w:rsidP="00A34F10">
      <w:pPr>
        <w:pStyle w:val="EndnoteText"/>
      </w:pPr>
      <w:r>
        <w:rPr>
          <w:rStyle w:val="EndnoteReference"/>
        </w:rPr>
        <w:endnoteRef/>
      </w:r>
      <w:r>
        <w:t xml:space="preserve"> </w:t>
      </w:r>
      <w:r w:rsidRPr="0077366A">
        <w:t>Zeid Ra'ad Al Hussein</w:t>
      </w:r>
      <w:r>
        <w:t>, United Nations High Commissioner for Human Rights, ‘Opening Statement’ (Speech delivered at the 27</w:t>
      </w:r>
      <w:r w:rsidRPr="0077366A">
        <w:rPr>
          <w:vertAlign w:val="superscript"/>
        </w:rPr>
        <w:t>th</w:t>
      </w:r>
      <w:r>
        <w:t xml:space="preserve"> Session of the United Nations Human Rights Council, Geneva, 8 September 2014). At </w:t>
      </w:r>
      <w:hyperlink r:id="rId28" w:history="1">
        <w:r w:rsidRPr="00533AD8">
          <w:rPr>
            <w:rStyle w:val="Hyperlink"/>
          </w:rPr>
          <w:t>http://www.ohchr.org/EN/NewsEvents/Pages/DisplayNews.aspx?NewsID=14998</w:t>
        </w:r>
      </w:hyperlink>
      <w:r>
        <w:t xml:space="preserve"> (viewed 7 December 2016).</w:t>
      </w:r>
    </w:p>
  </w:endnote>
  <w:endnote w:id="16">
    <w:p w14:paraId="6575F11C" w14:textId="615F098E" w:rsidR="00CF16CF" w:rsidRDefault="00CF16CF" w:rsidP="00AA143F">
      <w:pPr>
        <w:pStyle w:val="EndnoteText"/>
      </w:pPr>
      <w:r>
        <w:rPr>
          <w:rStyle w:val="EndnoteReference"/>
        </w:rPr>
        <w:endnoteRef/>
      </w:r>
      <w:r>
        <w:t xml:space="preserve"> United Nations </w:t>
      </w:r>
      <w:r>
        <w:rPr>
          <w:bCs/>
        </w:rPr>
        <w:t xml:space="preserve">Committee against Torture, </w:t>
      </w:r>
      <w:r w:rsidRPr="00542C00">
        <w:rPr>
          <w:bCs/>
          <w:i/>
        </w:rPr>
        <w:t>Concluding observations on the combined fourth and fifth periodic reports of Australia</w:t>
      </w:r>
      <w:r>
        <w:rPr>
          <w:bCs/>
        </w:rPr>
        <w:t xml:space="preserve">, UN Doc </w:t>
      </w:r>
      <w:r w:rsidRPr="00542C00">
        <w:rPr>
          <w:bCs/>
        </w:rPr>
        <w:t>CAT/C/AUS/CO/4-5</w:t>
      </w:r>
      <w:r>
        <w:rPr>
          <w:bCs/>
        </w:rPr>
        <w:t xml:space="preserve"> (</w:t>
      </w:r>
      <w:r w:rsidRPr="00542C00">
        <w:rPr>
          <w:bCs/>
        </w:rPr>
        <w:t>23 December 2014</w:t>
      </w:r>
      <w:r>
        <w:rPr>
          <w:bCs/>
        </w:rPr>
        <w:t xml:space="preserve">) 6. </w:t>
      </w:r>
    </w:p>
  </w:endnote>
  <w:endnote w:id="17">
    <w:p w14:paraId="78AFAB97" w14:textId="010F6559" w:rsidR="00CF16CF" w:rsidRPr="004D20C7" w:rsidRDefault="00CF16CF" w:rsidP="007D678D">
      <w:pPr>
        <w:pStyle w:val="EndnoteText"/>
        <w:rPr>
          <w:b/>
        </w:rPr>
      </w:pPr>
      <w:r>
        <w:rPr>
          <w:rStyle w:val="EndnoteReference"/>
        </w:rPr>
        <w:endnoteRef/>
      </w:r>
      <w:r>
        <w:t xml:space="preserve"> </w:t>
      </w:r>
      <w:r w:rsidRPr="00900852">
        <w:rPr>
          <w:lang w:val="x-none"/>
        </w:rPr>
        <w:t>Juan E Méndez</w:t>
      </w:r>
      <w:r>
        <w:t xml:space="preserve">, Special Rapporteur </w:t>
      </w:r>
      <w:r w:rsidRPr="00900852">
        <w:t xml:space="preserve">on torture and other cruel, inhuman or degrading treatment or punishment, </w:t>
      </w:r>
      <w:r w:rsidRPr="00900852">
        <w:rPr>
          <w:i/>
        </w:rPr>
        <w:t>Observations on communications transmitted to Governments and replies received</w:t>
      </w:r>
      <w:r>
        <w:t>, United Nations Human Rights Council, 28</w:t>
      </w:r>
      <w:r w:rsidRPr="00900852">
        <w:rPr>
          <w:vertAlign w:val="superscript"/>
        </w:rPr>
        <w:t>th</w:t>
      </w:r>
      <w:r>
        <w:t xml:space="preserve"> sess, Agenda Item 3, UN Doc </w:t>
      </w:r>
      <w:r w:rsidRPr="00900852">
        <w:t>A/HRC/28/68/Add.1</w:t>
      </w:r>
      <w:r>
        <w:t xml:space="preserve"> (5 March 2015) 8. At </w:t>
      </w:r>
      <w:hyperlink r:id="rId29" w:history="1">
        <w:r w:rsidRPr="00533AD8">
          <w:rPr>
            <w:rStyle w:val="Hyperlink"/>
          </w:rPr>
          <w:t>http://www.ohchr.org/EN/HRBodies/HRC/RegularSessions/Session28/Documents/A_HRC_28_68_Add.1_en.doc</w:t>
        </w:r>
      </w:hyperlink>
      <w:r>
        <w:t xml:space="preserve"> (viewed 7 December 2016).</w:t>
      </w:r>
    </w:p>
  </w:endnote>
  <w:endnote w:id="18">
    <w:p w14:paraId="0656B9B1" w14:textId="77777777" w:rsidR="00CF16CF" w:rsidRPr="00336315" w:rsidRDefault="00CF16CF" w:rsidP="003826A9">
      <w:pPr>
        <w:pStyle w:val="EndnoteText"/>
        <w:rPr>
          <w:i/>
        </w:rPr>
      </w:pPr>
      <w:r>
        <w:rPr>
          <w:rStyle w:val="EndnoteReference"/>
        </w:rPr>
        <w:endnoteRef/>
      </w:r>
      <w:r>
        <w:t xml:space="preserve"> United Nations Human Rights Council, </w:t>
      </w:r>
      <w:r w:rsidRPr="00336315">
        <w:rPr>
          <w:i/>
        </w:rPr>
        <w:t>Report of the Working Group on the Universal Periodic</w:t>
      </w:r>
    </w:p>
    <w:p w14:paraId="481E7C43" w14:textId="2DEBBF80" w:rsidR="00CF16CF" w:rsidRDefault="00CF16CF" w:rsidP="003826A9">
      <w:pPr>
        <w:pStyle w:val="EndnoteText"/>
      </w:pPr>
      <w:r w:rsidRPr="00336315">
        <w:rPr>
          <w:i/>
        </w:rPr>
        <w:t>Review: Australia</w:t>
      </w:r>
      <w:r>
        <w:t>, 31</w:t>
      </w:r>
      <w:r w:rsidRPr="008B738B">
        <w:rPr>
          <w:vertAlign w:val="superscript"/>
        </w:rPr>
        <w:t>st</w:t>
      </w:r>
      <w:r>
        <w:t xml:space="preserve"> sess, Agenda Item 6: Universal Periodic Review, UN Doc </w:t>
      </w:r>
      <w:r w:rsidRPr="008B738B">
        <w:t>A/HRC/31/14</w:t>
      </w:r>
      <w:r>
        <w:t xml:space="preserve"> (13 January 2016) 26–29. At </w:t>
      </w:r>
      <w:hyperlink r:id="rId30" w:history="1">
        <w:r w:rsidRPr="002A4551">
          <w:rPr>
            <w:rStyle w:val="Hyperlink"/>
          </w:rPr>
          <w:t>http://daccess-ods.un.org/access.nsf/Get?Open&amp;DS=A/HRC/31/14&amp;Lang=E</w:t>
        </w:r>
      </w:hyperlink>
      <w:r>
        <w:t xml:space="preserve"> </w:t>
      </w:r>
      <w:r w:rsidRPr="00A01CBF">
        <w:t xml:space="preserve"> </w:t>
      </w:r>
      <w:r>
        <w:t>(viewed 7 December 2016).</w:t>
      </w:r>
    </w:p>
  </w:endnote>
  <w:endnote w:id="19">
    <w:p w14:paraId="5E70DD52" w14:textId="49BE3A60" w:rsidR="00CF16CF" w:rsidRDefault="00CF16CF">
      <w:pPr>
        <w:pStyle w:val="EndnoteText"/>
      </w:pPr>
      <w:r>
        <w:rPr>
          <w:rStyle w:val="EndnoteReference"/>
        </w:rPr>
        <w:endnoteRef/>
      </w:r>
      <w:r>
        <w:t xml:space="preserve"> </w:t>
      </w:r>
      <w:r w:rsidRPr="00915A76">
        <w:t>François Crépeau</w:t>
      </w:r>
      <w:r>
        <w:t xml:space="preserve">, </w:t>
      </w:r>
      <w:r w:rsidRPr="006D0283">
        <w:rPr>
          <w:i/>
        </w:rPr>
        <w:t>End mission Statement by the UN Special Rapporteur on the human rights of migrants on his official visit to Australia</w:t>
      </w:r>
      <w:r w:rsidRPr="00B7565F">
        <w:t xml:space="preserve"> (</w:t>
      </w:r>
      <w:r>
        <w:t xml:space="preserve">18 November 2016). At </w:t>
      </w:r>
      <w:hyperlink r:id="rId31" w:anchor="sthash.9oaiDL7I.dpuf" w:history="1">
        <w:r w:rsidRPr="00B13EE4">
          <w:rPr>
            <w:rStyle w:val="Hyperlink"/>
          </w:rPr>
          <w:t>http://www.ohchr.org/EN/NewsEvents/Pages/DisplayNews.aspx?NewsID=20885&amp;LangID=E#sthash.9oaiDL7I.dpuf</w:t>
        </w:r>
      </w:hyperlink>
      <w:r>
        <w:t xml:space="preserve"> (viewed 29 November 2016). </w:t>
      </w:r>
    </w:p>
  </w:endnote>
  <w:endnote w:id="20">
    <w:p w14:paraId="2F8C9625" w14:textId="5E86A8B5" w:rsidR="00CF16CF" w:rsidRDefault="00CF16CF" w:rsidP="00386847">
      <w:pPr>
        <w:pStyle w:val="EndnoteText"/>
      </w:pPr>
      <w:r>
        <w:rPr>
          <w:rStyle w:val="EndnoteReference"/>
        </w:rPr>
        <w:endnoteRef/>
      </w:r>
      <w:r>
        <w:t xml:space="preserve"> Department of Immigration and Border Protection, </w:t>
      </w:r>
      <w:r w:rsidRPr="00E81815">
        <w:rPr>
          <w:i/>
        </w:rPr>
        <w:t>Immigration detention</w:t>
      </w:r>
      <w:r>
        <w:rPr>
          <w:i/>
        </w:rPr>
        <w:t xml:space="preserve"> </w:t>
      </w:r>
      <w:r>
        <w:t xml:space="preserve">(n.d.). At </w:t>
      </w:r>
      <w:hyperlink r:id="rId32" w:history="1">
        <w:r w:rsidRPr="002A4551">
          <w:rPr>
            <w:rStyle w:val="Hyperlink"/>
          </w:rPr>
          <w:t>http://www.border.gov.au/about/immigration-detention-in-australia/detention-facilities</w:t>
        </w:r>
      </w:hyperlink>
      <w:r>
        <w:t xml:space="preserve"> (viewed 7 December 2016).</w:t>
      </w:r>
    </w:p>
  </w:endnote>
  <w:endnote w:id="21">
    <w:p w14:paraId="6FE87217" w14:textId="524365A3" w:rsidR="00CF16CF" w:rsidRDefault="00CF16CF" w:rsidP="007E6879">
      <w:pPr>
        <w:pStyle w:val="EndnoteText"/>
      </w:pPr>
      <w:r>
        <w:rPr>
          <w:rStyle w:val="EndnoteReference"/>
        </w:rPr>
        <w:endnoteRef/>
      </w:r>
      <w:r>
        <w:t xml:space="preserve"> Department of Immigration and Border Protection, </w:t>
      </w:r>
      <w:r w:rsidRPr="000835E2">
        <w:rPr>
          <w:i/>
        </w:rPr>
        <w:t>Immigration Detention and Community Statistics Summary</w:t>
      </w:r>
      <w:r>
        <w:t xml:space="preserve"> (31 December 2016) 4. At </w:t>
      </w:r>
      <w:hyperlink r:id="rId33" w:history="1">
        <w:r w:rsidRPr="00FC5B17">
          <w:rPr>
            <w:rStyle w:val="Hyperlink"/>
          </w:rPr>
          <w:t>http://www.border.gov.au/ReportsandPublications/Documents/statistics/immigration-detention-statistics-31-dec-2016.pdf</w:t>
        </w:r>
      </w:hyperlink>
      <w:r>
        <w:t xml:space="preserve">  (viewed 15 February 2017). </w:t>
      </w:r>
    </w:p>
  </w:endnote>
  <w:endnote w:id="22">
    <w:p w14:paraId="04702771" w14:textId="35739914" w:rsidR="00CF16CF" w:rsidRDefault="00CF16CF" w:rsidP="009039FB">
      <w:pPr>
        <w:pStyle w:val="EndnoteText"/>
      </w:pPr>
      <w:r>
        <w:rPr>
          <w:rStyle w:val="EndnoteReference"/>
        </w:rPr>
        <w:endnoteRef/>
      </w:r>
      <w:r>
        <w:t xml:space="preserve"> Figures compiled from the Department of Immigration and Border Protection’s immigration detention statistics summaries, available at </w:t>
      </w:r>
      <w:hyperlink r:id="rId34" w:history="1">
        <w:r w:rsidRPr="008824AF">
          <w:rPr>
            <w:rStyle w:val="Hyperlink"/>
          </w:rPr>
          <w:t>http://www.border.gov.au/about/reports-publications/research-statistics/statistics/live-in-australia/immigration-detention</w:t>
        </w:r>
      </w:hyperlink>
      <w:r>
        <w:t xml:space="preserve"> (viewed 7 December 2016). </w:t>
      </w:r>
    </w:p>
  </w:endnote>
  <w:endnote w:id="23">
    <w:p w14:paraId="4BC2E8AC" w14:textId="6ED9EFD4" w:rsidR="00CF16CF" w:rsidRDefault="00CF16CF">
      <w:pPr>
        <w:pStyle w:val="EndnoteText"/>
      </w:pPr>
      <w:r>
        <w:rPr>
          <w:rStyle w:val="EndnoteReference"/>
        </w:rPr>
        <w:endnoteRef/>
      </w:r>
      <w:r>
        <w:t xml:space="preserve"> The Hon Scott Morrison MP, Minister for Immigration and Border Protection, ‘Government success stopping illegal boats to save $2.5 billion’ (Media Release, 13 May 2014). At </w:t>
      </w:r>
      <w:hyperlink r:id="rId35" w:history="1">
        <w:r w:rsidRPr="002A4551">
          <w:rPr>
            <w:rStyle w:val="Hyperlink"/>
          </w:rPr>
          <w:t>http://parlinfo.aph.gov.au/parlInfo/download/media/pressrel/3165273/upload_binary/3165273.pdf</w:t>
        </w:r>
      </w:hyperlink>
      <w:r>
        <w:t xml:space="preserve"> (viewed 7 December 2016)</w:t>
      </w:r>
      <w:r w:rsidRPr="00FA2344">
        <w:t>;</w:t>
      </w:r>
      <w:r>
        <w:t xml:space="preserve">  </w:t>
      </w:r>
    </w:p>
    <w:p w14:paraId="29F5A7C1" w14:textId="2A213039" w:rsidR="00CF16CF" w:rsidRDefault="00CF16CF">
      <w:pPr>
        <w:pStyle w:val="EndnoteText"/>
      </w:pPr>
      <w:r>
        <w:t>The Hon Scott Morrison MP, Minister for Immigration and Border Protection, ‘</w:t>
      </w:r>
      <w:r w:rsidRPr="000B6C09">
        <w:t>Government closes Labor</w:t>
      </w:r>
      <w:r>
        <w:t>’</w:t>
      </w:r>
      <w:r w:rsidRPr="000B6C09">
        <w:t>s Inverbrackie detention centre</w:t>
      </w:r>
      <w:r>
        <w:t xml:space="preserve">’ (Media Release, 12 December 2014). At </w:t>
      </w:r>
      <w:hyperlink r:id="rId36" w:history="1">
        <w:r w:rsidRPr="00A860B6">
          <w:rPr>
            <w:rStyle w:val="Hyperlink"/>
          </w:rPr>
          <w:t>http://parlinfo.aph.gov.au/parlInfo/search/display/display.w3p;query=Id%3A%22media%2Fpressrel%2F3575101%22</w:t>
        </w:r>
      </w:hyperlink>
      <w:r>
        <w:t xml:space="preserve"> (viewed 7 December 2016); The Hon Peter Dutton MP, Minister for Immigration and Border Protection, ‘</w:t>
      </w:r>
      <w:r w:rsidRPr="006A7BF6">
        <w:t>Government closes Darwin</w:t>
      </w:r>
      <w:r>
        <w:t>’</w:t>
      </w:r>
      <w:r w:rsidRPr="006A7BF6">
        <w:t>s Bladin detention facility</w:t>
      </w:r>
      <w:r>
        <w:t xml:space="preserve">’ (Media Release, 21 February 2015). At </w:t>
      </w:r>
      <w:hyperlink r:id="rId37" w:history="1">
        <w:r w:rsidRPr="00A860B6">
          <w:rPr>
            <w:rStyle w:val="Hyperlink"/>
          </w:rPr>
          <w:t>http://www.minister.border.gov.au/peterdutton/2015/Pages/government-closes-bladin-detention-facility.aspx</w:t>
        </w:r>
      </w:hyperlink>
      <w:r>
        <w:t xml:space="preserve"> (viewed 7 December 2016); Commonwealth of Australia, </w:t>
      </w:r>
      <w:r w:rsidRPr="00426B65">
        <w:rPr>
          <w:i/>
        </w:rPr>
        <w:t>Budget Paper No. 2 2016-17</w:t>
      </w:r>
      <w:r>
        <w:t xml:space="preserve"> (3 May 2016) 123. At </w:t>
      </w:r>
      <w:hyperlink r:id="rId38" w:history="1">
        <w:r w:rsidRPr="00A860B6">
          <w:rPr>
            <w:rStyle w:val="Hyperlink"/>
          </w:rPr>
          <w:t>http://budget.gov.au/2016-17/content/bp2/download/BP2_consolidated.pdf</w:t>
        </w:r>
      </w:hyperlink>
      <w:r>
        <w:t xml:space="preserve"> (viewed 7 December 2016). </w:t>
      </w:r>
    </w:p>
  </w:endnote>
  <w:endnote w:id="24">
    <w:p w14:paraId="59DF344E" w14:textId="6AB4FB37" w:rsidR="00CF16CF" w:rsidRDefault="00CF16CF">
      <w:pPr>
        <w:pStyle w:val="EndnoteText"/>
      </w:pPr>
      <w:r w:rsidRPr="009D616F">
        <w:rPr>
          <w:rStyle w:val="EndnoteReference"/>
        </w:rPr>
        <w:endnoteRef/>
      </w:r>
      <w:r w:rsidRPr="009D616F">
        <w:t xml:space="preserve"> </w:t>
      </w:r>
      <w:r>
        <w:t>See ABC Radio National, ‘</w:t>
      </w:r>
      <w:r w:rsidRPr="009D616F">
        <w:t>Interview with Fran Kelly</w:t>
      </w:r>
      <w:r>
        <w:t>’</w:t>
      </w:r>
      <w:r w:rsidRPr="009D616F">
        <w:t xml:space="preserve">, </w:t>
      </w:r>
      <w:r w:rsidRPr="00164C7A">
        <w:rPr>
          <w:i/>
        </w:rPr>
        <w:t>RN Breakfast</w:t>
      </w:r>
      <w:r>
        <w:t xml:space="preserve">, 4 April 2016 (The Hon Peter Dutton MP, Minister for Immigration and Border Protection). At </w:t>
      </w:r>
      <w:hyperlink r:id="rId39" w:history="1">
        <w:r w:rsidRPr="009D616F">
          <w:rPr>
            <w:rStyle w:val="Hyperlink"/>
          </w:rPr>
          <w:t>http://www.minister.border.gov.au/peterdutton/2016/Pages/abc-rn-04042016.aspx</w:t>
        </w:r>
      </w:hyperlink>
      <w:r>
        <w:t xml:space="preserve"> (viewed 29 November 2016). </w:t>
      </w:r>
    </w:p>
  </w:endnote>
  <w:endnote w:id="25">
    <w:p w14:paraId="48456A06" w14:textId="38AC2230" w:rsidR="00CF16CF" w:rsidRDefault="00CF16CF" w:rsidP="00C96ACF">
      <w:pPr>
        <w:pStyle w:val="EndnoteText"/>
      </w:pPr>
      <w:r>
        <w:rPr>
          <w:rStyle w:val="EndnoteReference"/>
        </w:rPr>
        <w:endnoteRef/>
      </w:r>
      <w:r>
        <w:t xml:space="preserve"> Commonwealth of Australia, </w:t>
      </w:r>
      <w:r w:rsidRPr="00426B65">
        <w:rPr>
          <w:i/>
        </w:rPr>
        <w:t>Budget Paper No. 2 2016-17</w:t>
      </w:r>
      <w:r>
        <w:t xml:space="preserve"> (3 May 2016) 123. At </w:t>
      </w:r>
      <w:hyperlink r:id="rId40" w:history="1">
        <w:r w:rsidRPr="00A860B6">
          <w:rPr>
            <w:rStyle w:val="Hyperlink"/>
          </w:rPr>
          <w:t>http://budget.gov.au/2016-17/content/bp2/download/BP2_consolidated.pdf</w:t>
        </w:r>
      </w:hyperlink>
      <w:r>
        <w:t xml:space="preserve"> (viewed 7 December 2016). </w:t>
      </w:r>
    </w:p>
  </w:endnote>
  <w:endnote w:id="26">
    <w:p w14:paraId="78FE41FB" w14:textId="2601D0BC" w:rsidR="00CF16CF" w:rsidRPr="009C471B" w:rsidRDefault="00CF16CF">
      <w:pPr>
        <w:pStyle w:val="EndnoteText"/>
        <w:rPr>
          <w:rFonts w:cs="Arial"/>
        </w:rPr>
      </w:pPr>
      <w:r w:rsidRPr="0064585D">
        <w:rPr>
          <w:rStyle w:val="EndnoteReference"/>
          <w:rFonts w:cs="Arial"/>
        </w:rPr>
        <w:endnoteRef/>
      </w:r>
      <w:r w:rsidRPr="0064585D">
        <w:rPr>
          <w:rFonts w:cs="Arial"/>
        </w:rPr>
        <w:t xml:space="preserve"> Human Rights Committee, </w:t>
      </w:r>
      <w:r w:rsidRPr="0064585D">
        <w:rPr>
          <w:rFonts w:cs="Arial"/>
          <w:i/>
        </w:rPr>
        <w:t>Van Alphen v Netherlands</w:t>
      </w:r>
      <w:r w:rsidRPr="0064585D">
        <w:rPr>
          <w:rFonts w:cs="Arial"/>
        </w:rPr>
        <w:t xml:space="preserve">, Communication No. 305/1988, UN Doc CCPR/C/39/D/305/1988 (23 July 1990) [5.8]. At </w:t>
      </w:r>
      <w:hyperlink r:id="rId41" w:history="1">
        <w:r w:rsidRPr="009C471B">
          <w:rPr>
            <w:rStyle w:val="Hyperlink"/>
            <w:rFonts w:cs="Arial"/>
          </w:rPr>
          <w:t>http://www.refworld.org/docid/525414304.html</w:t>
        </w:r>
      </w:hyperlink>
      <w:r w:rsidRPr="009C471B">
        <w:rPr>
          <w:rFonts w:cs="Arial"/>
          <w:color w:val="3F3F3F"/>
        </w:rPr>
        <w:t xml:space="preserve"> </w:t>
      </w:r>
      <w:r w:rsidRPr="0064585D">
        <w:rPr>
          <w:rFonts w:cs="Arial"/>
        </w:rPr>
        <w:t>(viewed 7 December 2016</w:t>
      </w:r>
      <w:r w:rsidRPr="00CA40E2">
        <w:rPr>
          <w:rFonts w:cs="Arial"/>
        </w:rPr>
        <w:t xml:space="preserve">); </w:t>
      </w:r>
      <w:r w:rsidRPr="002A0E66">
        <w:rPr>
          <w:rFonts w:cs="Arial"/>
        </w:rPr>
        <w:t xml:space="preserve">Human Rights Committee, </w:t>
      </w:r>
      <w:r w:rsidRPr="00254312">
        <w:rPr>
          <w:rFonts w:cs="Arial"/>
          <w:i/>
          <w:iCs/>
        </w:rPr>
        <w:t>A v Australia</w:t>
      </w:r>
      <w:r w:rsidRPr="00263ACA">
        <w:rPr>
          <w:rFonts w:cs="Arial"/>
        </w:rPr>
        <w:t>, Communication No. 560/1993, UN Doc CCPR/C/59/D/560/1993 (</w:t>
      </w:r>
      <w:r w:rsidRPr="00B32803">
        <w:rPr>
          <w:rFonts w:cs="Arial"/>
        </w:rPr>
        <w:t xml:space="preserve">3 April1997) [9.4]. At </w:t>
      </w:r>
      <w:hyperlink r:id="rId42" w:history="1">
        <w:r w:rsidRPr="00EE5A03">
          <w:rPr>
            <w:rStyle w:val="Hyperlink"/>
            <w:rFonts w:cs="Arial"/>
          </w:rPr>
          <w:t>http://www.refworld.org/docid/3ae6b71a0.html</w:t>
        </w:r>
      </w:hyperlink>
      <w:r w:rsidRPr="0015670A">
        <w:rPr>
          <w:rFonts w:cs="Arial"/>
        </w:rPr>
        <w:t xml:space="preserve"> (viewed 7 December 2016).</w:t>
      </w:r>
    </w:p>
  </w:endnote>
  <w:endnote w:id="27">
    <w:p w14:paraId="124ACB8D" w14:textId="77777777" w:rsidR="00CF16CF" w:rsidRDefault="00CF16CF" w:rsidP="00AA2777">
      <w:pPr>
        <w:pStyle w:val="EndnoteText"/>
      </w:pPr>
      <w:r>
        <w:rPr>
          <w:rStyle w:val="EndnoteReference"/>
        </w:rPr>
        <w:endnoteRef/>
      </w:r>
      <w:r>
        <w:t xml:space="preserve"> </w:t>
      </w:r>
      <w:r w:rsidRPr="00F81D1D">
        <w:rPr>
          <w:i/>
          <w:iCs/>
        </w:rPr>
        <w:t xml:space="preserve">Migration Act 1958 </w:t>
      </w:r>
      <w:r w:rsidRPr="00F81D1D">
        <w:t>(Cth)</w:t>
      </w:r>
      <w:r>
        <w:t>,</w:t>
      </w:r>
      <w:r w:rsidRPr="00F81D1D">
        <w:t xml:space="preserve"> s</w:t>
      </w:r>
      <w:r>
        <w:t>s</w:t>
      </w:r>
      <w:r w:rsidRPr="00F81D1D">
        <w:t xml:space="preserve"> </w:t>
      </w:r>
      <w:r>
        <w:t>189, 196.</w:t>
      </w:r>
    </w:p>
  </w:endnote>
  <w:endnote w:id="28">
    <w:p w14:paraId="4D363E95" w14:textId="4DCAC5ED" w:rsidR="00CF16CF" w:rsidRPr="008316AD" w:rsidRDefault="00CF16CF">
      <w:pPr>
        <w:pStyle w:val="EndnoteText"/>
      </w:pPr>
      <w:r>
        <w:rPr>
          <w:rStyle w:val="EndnoteReference"/>
        </w:rPr>
        <w:endnoteRef/>
      </w:r>
      <w:r>
        <w:t xml:space="preserve"> </w:t>
      </w:r>
      <w:r w:rsidRPr="00E93C32">
        <w:t xml:space="preserve">See the Human Rights Committee’s comments in </w:t>
      </w:r>
      <w:r w:rsidRPr="00E93C32">
        <w:rPr>
          <w:i/>
        </w:rPr>
        <w:t>A v Australia</w:t>
      </w:r>
      <w:r w:rsidRPr="00E93C32">
        <w:t>, Communication No. 560/1993, UN Doc CCPR/C/59/D/560/1993 (</w:t>
      </w:r>
      <w:r>
        <w:t>7 January 1997) [</w:t>
      </w:r>
      <w:r w:rsidRPr="00E93C32">
        <w:t>9.4</w:t>
      </w:r>
      <w:r>
        <w:t>]</w:t>
      </w:r>
      <w:r w:rsidRPr="00E93C32">
        <w:t xml:space="preserve">. </w:t>
      </w:r>
      <w:r w:rsidRPr="007A4BBA">
        <w:t xml:space="preserve">At </w:t>
      </w:r>
      <w:hyperlink r:id="rId43" w:history="1">
        <w:r w:rsidRPr="002A4551">
          <w:rPr>
            <w:rStyle w:val="Hyperlink"/>
          </w:rPr>
          <w:t>http://www.refworld.org/docid/3ae6b71a0.html</w:t>
        </w:r>
      </w:hyperlink>
      <w:r>
        <w:t xml:space="preserve"> (viewed 7 December 2016)</w:t>
      </w:r>
      <w:r w:rsidRPr="00E93C32">
        <w:t xml:space="preserve">; </w:t>
      </w:r>
      <w:r w:rsidRPr="00E93C32">
        <w:rPr>
          <w:i/>
        </w:rPr>
        <w:t>C v Australia</w:t>
      </w:r>
      <w:r w:rsidRPr="00E93C32">
        <w:t>, Communication No. 900/1999, UN Doc CCPR/C/76/D/900/1999 (</w:t>
      </w:r>
      <w:r>
        <w:t xml:space="preserve">28 October </w:t>
      </w:r>
      <w:r w:rsidRPr="00E93C32">
        <w:t xml:space="preserve">2002) </w:t>
      </w:r>
      <w:r>
        <w:t>[</w:t>
      </w:r>
      <w:r w:rsidRPr="00E93C32">
        <w:t>8.2</w:t>
      </w:r>
      <w:r>
        <w:t>]</w:t>
      </w:r>
      <w:r w:rsidRPr="00E93C32">
        <w:t xml:space="preserve">. At </w:t>
      </w:r>
      <w:hyperlink r:id="rId44" w:history="1">
        <w:r w:rsidRPr="008824AF">
          <w:rPr>
            <w:rStyle w:val="Hyperlink"/>
          </w:rPr>
          <w:t>www.refworld.org/docid/3f588ef00.html</w:t>
        </w:r>
      </w:hyperlink>
      <w:r>
        <w:t xml:space="preserve"> </w:t>
      </w:r>
      <w:r w:rsidRPr="00E93C32">
        <w:t xml:space="preserve">(viewed </w:t>
      </w:r>
      <w:r>
        <w:t xml:space="preserve">7 December </w:t>
      </w:r>
      <w:r w:rsidRPr="00E93C32">
        <w:t>201</w:t>
      </w:r>
      <w:r>
        <w:t>6</w:t>
      </w:r>
      <w:r w:rsidRPr="00E93C32">
        <w:t xml:space="preserve">); </w:t>
      </w:r>
      <w:r w:rsidRPr="00BE51E5">
        <w:rPr>
          <w:i/>
        </w:rPr>
        <w:t>Shams et al v Australia</w:t>
      </w:r>
      <w:r w:rsidRPr="00E93C32">
        <w:t>, Communication Nos. 1255,1256,1259,1260,1266,1268,1270,1288/2004, UN Doc CCPR/C/90/D/1255,1256,1259,1260,</w:t>
      </w:r>
      <w:r>
        <w:t>1266,1268,1270&amp;1288/2004 (20 July 2007) [</w:t>
      </w:r>
      <w:r w:rsidRPr="00E93C32">
        <w:t>7.2</w:t>
      </w:r>
      <w:r>
        <w:t>]</w:t>
      </w:r>
      <w:r w:rsidRPr="00E93C32">
        <w:t>. At</w:t>
      </w:r>
      <w:r>
        <w:t xml:space="preserve"> </w:t>
      </w:r>
      <w:hyperlink r:id="rId45" w:history="1">
        <w:r w:rsidRPr="008824AF">
          <w:rPr>
            <w:rStyle w:val="Hyperlink"/>
          </w:rPr>
          <w:t>http://www.bayefsky.com/pdf/australia_iccpr_t5_1255-56-59-60-66-68-70-88_2004.pdf</w:t>
        </w:r>
      </w:hyperlink>
      <w:r>
        <w:t xml:space="preserve"> (viewed 7 December 2016); </w:t>
      </w:r>
      <w:r>
        <w:rPr>
          <w:i/>
        </w:rPr>
        <w:t>M.M.M. et al v Australia</w:t>
      </w:r>
      <w:r>
        <w:t xml:space="preserve">, Communication No. 2136/2016, UN Doc </w:t>
      </w:r>
      <w:r w:rsidRPr="008316AD">
        <w:t>CCPR/C/108/D/2136/2012</w:t>
      </w:r>
      <w:r>
        <w:t xml:space="preserve"> (25 July 2013) [10.3–10.4]. At </w:t>
      </w:r>
      <w:hyperlink r:id="rId46" w:history="1">
        <w:r w:rsidRPr="002A4551">
          <w:rPr>
            <w:rStyle w:val="Hyperlink"/>
          </w:rPr>
          <w:t>http://www.ccprcentre.org/doc/2013/08/2136_2012-MMM-et-al-v-Australia_en.pdf</w:t>
        </w:r>
      </w:hyperlink>
      <w:r>
        <w:t xml:space="preserve"> (viewed 7 December 2016); </w:t>
      </w:r>
      <w:r w:rsidRPr="008316AD">
        <w:rPr>
          <w:i/>
        </w:rPr>
        <w:t>F.K.A.G. et al v Australia</w:t>
      </w:r>
      <w:r>
        <w:t xml:space="preserve">, Communication No. 2094/2011, UN Doc </w:t>
      </w:r>
      <w:r w:rsidRPr="00696438">
        <w:t>CCPR/C/108/D/2094/2011</w:t>
      </w:r>
      <w:r>
        <w:t xml:space="preserve"> (26 July 2013) [9.3–9.4]. At </w:t>
      </w:r>
      <w:hyperlink r:id="rId47" w:history="1">
        <w:r w:rsidRPr="002A4551">
          <w:rPr>
            <w:rStyle w:val="Hyperlink"/>
          </w:rPr>
          <w:t>http://www.ccprcentre.org/doc/2013/08/2094_2011-FKAG-et-al-v-Australia_en.pdf</w:t>
        </w:r>
      </w:hyperlink>
      <w:r>
        <w:t xml:space="preserve"> (viewed 7 December 2016).</w:t>
      </w:r>
    </w:p>
  </w:endnote>
  <w:endnote w:id="29">
    <w:p w14:paraId="350BBE02" w14:textId="757A8A14" w:rsidR="00CF16CF" w:rsidRPr="0064585D" w:rsidRDefault="00CF16CF" w:rsidP="006E01F1">
      <w:pPr>
        <w:pStyle w:val="EndnoteText"/>
        <w:rPr>
          <w:rFonts w:cs="Arial"/>
        </w:rPr>
      </w:pPr>
      <w:r>
        <w:rPr>
          <w:rStyle w:val="EndnoteReference"/>
        </w:rPr>
        <w:endnoteRef/>
      </w:r>
      <w:r>
        <w:t xml:space="preserve"> Committee on the Rights of the Child, </w:t>
      </w:r>
      <w:r w:rsidRPr="004322E3">
        <w:rPr>
          <w:i/>
        </w:rPr>
        <w:t>Report of the 2012 Day of General Discussion: The rights of all children in the context of international migration</w:t>
      </w:r>
      <w:r>
        <w:t xml:space="preserve"> (28 September 2012) [78]. At </w:t>
      </w:r>
      <w:hyperlink r:id="rId48" w:history="1">
        <w:r w:rsidRPr="008824AF">
          <w:rPr>
            <w:rStyle w:val="Hyperlink"/>
          </w:rPr>
          <w:t>http://www.ohchr.org/Documents/HRBodies/CRC/Discussions/2012/DGD2012ReportAndRecommendations.pdf</w:t>
        </w:r>
      </w:hyperlink>
      <w:r>
        <w:t xml:space="preserve"> (viewed 7 December 2016). See also Global Migration Group, </w:t>
      </w:r>
      <w:r w:rsidRPr="001068D0">
        <w:rPr>
          <w:i/>
        </w:rPr>
        <w:t>Principles and Guidelines, supported by practical guidance, on the human rights protection of migrants in vulnerable situations within large and/or mixed movements</w:t>
      </w:r>
      <w:r>
        <w:t xml:space="preserve"> (2016) 29 [4]. At </w:t>
      </w:r>
      <w:hyperlink r:id="rId49" w:history="1">
        <w:r w:rsidRPr="00D11B6F">
          <w:rPr>
            <w:rStyle w:val="Hyperlink"/>
          </w:rPr>
          <w:t>http://www.ohchr.org/Documents/Issues/Migration/PrinciplesAndGuidelines.pdf</w:t>
        </w:r>
      </w:hyperlink>
      <w:r>
        <w:t xml:space="preserve"> (viewed 9 February 2017); United Nations High Commissioner for Refugees, </w:t>
      </w:r>
      <w:r w:rsidRPr="004E5F34">
        <w:rPr>
          <w:i/>
        </w:rPr>
        <w:t>UNHCR’s position regarding the detention of refugee and migrant children in the migration context</w:t>
      </w:r>
      <w:r>
        <w:rPr>
          <w:i/>
        </w:rPr>
        <w:t xml:space="preserve"> </w:t>
      </w:r>
      <w:r>
        <w:t xml:space="preserve">(January 2017). </w:t>
      </w:r>
      <w:r w:rsidRPr="0064585D">
        <w:rPr>
          <w:rFonts w:cs="Arial"/>
        </w:rPr>
        <w:t xml:space="preserve">At </w:t>
      </w:r>
      <w:hyperlink r:id="rId50" w:history="1">
        <w:r w:rsidRPr="005A06D3">
          <w:rPr>
            <w:rStyle w:val="Hyperlink"/>
            <w:rFonts w:cs="Arial"/>
            <w:shd w:val="clear" w:color="auto" w:fill="F9F9F9"/>
          </w:rPr>
          <w:t>http://www.refworld.org/docid/5885c2434.html</w:t>
        </w:r>
      </w:hyperlink>
      <w:r w:rsidRPr="005A06D3">
        <w:rPr>
          <w:rFonts w:cs="Arial"/>
          <w:color w:val="3F3F3F"/>
          <w:shd w:val="clear" w:color="auto" w:fill="F9F9F9"/>
        </w:rPr>
        <w:t xml:space="preserve"> </w:t>
      </w:r>
      <w:r w:rsidRPr="005A06D3">
        <w:rPr>
          <w:rFonts w:cs="Arial"/>
          <w:shd w:val="clear" w:color="auto" w:fill="F9F9F9"/>
        </w:rPr>
        <w:t xml:space="preserve">(viewed 9 February 2017). </w:t>
      </w:r>
    </w:p>
  </w:endnote>
  <w:endnote w:id="30">
    <w:p w14:paraId="1E853170" w14:textId="2C3E9C07" w:rsidR="00CF16CF" w:rsidRDefault="00CF16CF">
      <w:pPr>
        <w:pStyle w:val="EndnoteText"/>
      </w:pPr>
      <w:r>
        <w:rPr>
          <w:rStyle w:val="EndnoteReference"/>
        </w:rPr>
        <w:endnoteRef/>
      </w:r>
      <w:r>
        <w:t xml:space="preserve"> </w:t>
      </w:r>
      <w:r w:rsidRPr="003B039D">
        <w:rPr>
          <w:i/>
          <w:iCs/>
        </w:rPr>
        <w:t xml:space="preserve">Migration Act 1958 </w:t>
      </w:r>
      <w:r>
        <w:t>(Cth), s 4AA.</w:t>
      </w:r>
    </w:p>
  </w:endnote>
  <w:endnote w:id="31">
    <w:p w14:paraId="76C65FF0" w14:textId="0254B5FF" w:rsidR="00CF16CF" w:rsidRDefault="00CF16CF">
      <w:pPr>
        <w:pStyle w:val="EndnoteText"/>
      </w:pPr>
      <w:r>
        <w:rPr>
          <w:rStyle w:val="EndnoteReference"/>
        </w:rPr>
        <w:endnoteRef/>
      </w:r>
      <w:r>
        <w:t xml:space="preserve"> See, for example, </w:t>
      </w:r>
      <w:r w:rsidRPr="00206104">
        <w:t xml:space="preserve">Human Rights and Equal Opportunity Commission, </w:t>
      </w:r>
      <w:r w:rsidRPr="00206104">
        <w:rPr>
          <w:i/>
        </w:rPr>
        <w:t>A last resort? National Inquiry into Children in Immigration Detention</w:t>
      </w:r>
      <w:r w:rsidRPr="00206104">
        <w:t xml:space="preserve"> (2004). At </w:t>
      </w:r>
      <w:hyperlink r:id="rId51" w:history="1">
        <w:r w:rsidRPr="008824AF">
          <w:rPr>
            <w:rStyle w:val="Hyperlink"/>
          </w:rPr>
          <w:t>www.humanrights.gov.au/last-resort-report-national-inquiry-children-immigration-detention-2004</w:t>
        </w:r>
      </w:hyperlink>
      <w:r>
        <w:t xml:space="preserve"> </w:t>
      </w:r>
      <w:r w:rsidRPr="00206104">
        <w:t xml:space="preserve">(viewed </w:t>
      </w:r>
      <w:r>
        <w:t>7 December</w:t>
      </w:r>
      <w:r w:rsidRPr="00206104">
        <w:t xml:space="preserve"> 201</w:t>
      </w:r>
      <w:r>
        <w:t xml:space="preserve">6); Australian Human Rights Commission, </w:t>
      </w:r>
      <w:r w:rsidRPr="00710C43">
        <w:rPr>
          <w:i/>
        </w:rPr>
        <w:t>Immigration detention in Darwin: Summary of observations from visits to immigration detention facilities in Darwin</w:t>
      </w:r>
      <w:r>
        <w:rPr>
          <w:i/>
        </w:rPr>
        <w:t xml:space="preserve"> </w:t>
      </w:r>
      <w:r>
        <w:t xml:space="preserve">(2010) 8–9, 14–15. At </w:t>
      </w:r>
      <w:hyperlink r:id="rId52" w:history="1">
        <w:r w:rsidRPr="00DC437B">
          <w:rPr>
            <w:rStyle w:val="Hyperlink"/>
          </w:rPr>
          <w:t>https://www.humanrights.gov.au/sites/default/files/content/human_rights/immigration/idc2010_darwin.pdf</w:t>
        </w:r>
      </w:hyperlink>
      <w:r>
        <w:t xml:space="preserve"> (viewed 7 December 2016); Australian Human Rights Commission, </w:t>
      </w:r>
      <w:r w:rsidRPr="003D2AA2">
        <w:rPr>
          <w:i/>
        </w:rPr>
        <w:t>Immigration detention in Leonora: Summary of observations from visit to immigration detention facility in Leonora</w:t>
      </w:r>
      <w:r>
        <w:t xml:space="preserve"> (2011) 8–9, 14–15. At </w:t>
      </w:r>
      <w:hyperlink r:id="rId53" w:history="1">
        <w:r w:rsidRPr="00DC437B">
          <w:rPr>
            <w:rStyle w:val="Hyperlink"/>
          </w:rPr>
          <w:t>https://www.humanrights.gov.au/sites/default/files/content/human_rights/immigration/idc2011_leonora.pdf</w:t>
        </w:r>
      </w:hyperlink>
      <w:r>
        <w:t xml:space="preserve"> (viewed 7 December 2016); Australian Human Rights Commission, </w:t>
      </w:r>
      <w:r w:rsidRPr="003D2AA2">
        <w:rPr>
          <w:i/>
        </w:rPr>
        <w:t xml:space="preserve">Immigration detention in </w:t>
      </w:r>
      <w:r>
        <w:rPr>
          <w:i/>
        </w:rPr>
        <w:t>Villawood</w:t>
      </w:r>
      <w:r w:rsidRPr="003D2AA2">
        <w:rPr>
          <w:i/>
        </w:rPr>
        <w:t xml:space="preserve">: Summary of observations from visit to immigration detention facility in </w:t>
      </w:r>
      <w:r>
        <w:rPr>
          <w:i/>
        </w:rPr>
        <w:t>Villawood</w:t>
      </w:r>
      <w:r>
        <w:t xml:space="preserve"> (2011) 24–26, 31–32. At </w:t>
      </w:r>
      <w:hyperlink r:id="rId54" w:history="1">
        <w:r w:rsidRPr="00DC437B">
          <w:rPr>
            <w:rStyle w:val="Hyperlink"/>
          </w:rPr>
          <w:t>https://www.humanrights.gov.au/sites/default/files/content/human_rights/immigration/idc2011_villawood.pdf</w:t>
        </w:r>
      </w:hyperlink>
      <w:r>
        <w:t xml:space="preserve"> (viewed 7 December 2016); Australian Human Rights Commission, </w:t>
      </w:r>
      <w:r w:rsidRPr="00C861DE">
        <w:rPr>
          <w:i/>
        </w:rPr>
        <w:t xml:space="preserve">Immigration detention on Christmas Island: Observations from visit to </w:t>
      </w:r>
      <w:r>
        <w:rPr>
          <w:i/>
        </w:rPr>
        <w:t>i</w:t>
      </w:r>
      <w:r w:rsidRPr="00C861DE">
        <w:rPr>
          <w:i/>
        </w:rPr>
        <w:t xml:space="preserve">mmigration </w:t>
      </w:r>
      <w:r>
        <w:rPr>
          <w:i/>
        </w:rPr>
        <w:t>d</w:t>
      </w:r>
      <w:r w:rsidRPr="00C861DE">
        <w:rPr>
          <w:i/>
        </w:rPr>
        <w:t xml:space="preserve">etention </w:t>
      </w:r>
      <w:r>
        <w:rPr>
          <w:i/>
        </w:rPr>
        <w:t>f</w:t>
      </w:r>
      <w:r w:rsidRPr="00C861DE">
        <w:rPr>
          <w:i/>
        </w:rPr>
        <w:t>acilities on Christmas Island</w:t>
      </w:r>
      <w:r>
        <w:t xml:space="preserve"> (2012) 11–13, 24–25. At </w:t>
      </w:r>
      <w:hyperlink r:id="rId55" w:history="1">
        <w:r w:rsidRPr="00DC437B">
          <w:rPr>
            <w:rStyle w:val="Hyperlink"/>
          </w:rPr>
          <w:t>https://www.humanrights.gov.au/sites/default/files/document/publication/idc2012_christmas_island.pdf</w:t>
        </w:r>
      </w:hyperlink>
      <w:r>
        <w:t xml:space="preserve"> (viewed 7 December 2016). </w:t>
      </w:r>
    </w:p>
  </w:endnote>
  <w:endnote w:id="32">
    <w:p w14:paraId="335B7A9E" w14:textId="4A4A3059" w:rsidR="00CF16CF" w:rsidRPr="0083450E" w:rsidRDefault="00CF16CF">
      <w:pPr>
        <w:pStyle w:val="EndnoteText"/>
      </w:pPr>
      <w:r>
        <w:rPr>
          <w:rStyle w:val="EndnoteReference"/>
        </w:rPr>
        <w:endnoteRef/>
      </w:r>
      <w:r>
        <w:t xml:space="preserve"> Australian Human Rights Commission, </w:t>
      </w:r>
      <w:r>
        <w:rPr>
          <w:i/>
        </w:rPr>
        <w:t xml:space="preserve">The Forgotten Children: National Inquiry into Children in Immigration Detention </w:t>
      </w:r>
      <w:r>
        <w:t xml:space="preserve">(2014) 29. At </w:t>
      </w:r>
      <w:hyperlink r:id="rId56" w:history="1">
        <w:r w:rsidRPr="008824AF">
          <w:rPr>
            <w:rStyle w:val="Hyperlink"/>
          </w:rPr>
          <w:t>https://www.humanrights.gov.au/our-work/asylum-seekers-and-refugees/publications/forgotten-children-national-inquiry-children</w:t>
        </w:r>
      </w:hyperlink>
      <w:r>
        <w:t xml:space="preserve"> (viewed 7 December 2016). </w:t>
      </w:r>
    </w:p>
  </w:endnote>
  <w:endnote w:id="33">
    <w:p w14:paraId="577BBFC3" w14:textId="2EF226FD" w:rsidR="00CF16CF" w:rsidRDefault="00CF16CF">
      <w:pPr>
        <w:pStyle w:val="EndnoteText"/>
      </w:pPr>
      <w:r>
        <w:rPr>
          <w:rStyle w:val="EndnoteReference"/>
        </w:rPr>
        <w:endnoteRef/>
      </w:r>
      <w:r>
        <w:t xml:space="preserve"> Department of Immigration and Citizenship, </w:t>
      </w:r>
      <w:r w:rsidRPr="0019207E">
        <w:rPr>
          <w:i/>
        </w:rPr>
        <w:t>Immigration Detention Statistics Summary</w:t>
      </w:r>
      <w:r>
        <w:t xml:space="preserve"> (31 July 2013) 3. At </w:t>
      </w:r>
      <w:hyperlink r:id="rId57" w:history="1">
        <w:r w:rsidRPr="008824AF">
          <w:rPr>
            <w:rStyle w:val="Hyperlink"/>
          </w:rPr>
          <w:t>http://www.border.gov.au/ReportsandPublications/Documents/statistics/immigration-detention-statistics-july2013.pdf</w:t>
        </w:r>
      </w:hyperlink>
      <w:r>
        <w:t xml:space="preserve"> (viewed 7 December 2016). </w:t>
      </w:r>
    </w:p>
  </w:endnote>
  <w:endnote w:id="34">
    <w:p w14:paraId="417876CE" w14:textId="75909343" w:rsidR="00CF16CF" w:rsidRDefault="00CF16CF">
      <w:pPr>
        <w:pStyle w:val="EndnoteText"/>
      </w:pPr>
      <w:r>
        <w:rPr>
          <w:rStyle w:val="EndnoteReference"/>
        </w:rPr>
        <w:endnoteRef/>
      </w:r>
      <w:r>
        <w:t xml:space="preserve"> The Hon Peter Dutton MP, Minister for Immigration and Border Protection, ‘Doorstop interview’ (Brisbane, 3 April 2016). At </w:t>
      </w:r>
      <w:hyperlink r:id="rId58" w:history="1">
        <w:r w:rsidRPr="008824AF">
          <w:rPr>
            <w:rStyle w:val="Hyperlink"/>
          </w:rPr>
          <w:t>http://www.minister.border.gov.au/peterdutton/2016/Pages/doorstop-interview-03042016.aspx</w:t>
        </w:r>
      </w:hyperlink>
      <w:r>
        <w:t xml:space="preserve"> (viewed 7 December 2016). </w:t>
      </w:r>
    </w:p>
  </w:endnote>
  <w:endnote w:id="35">
    <w:p w14:paraId="63C4C4EE" w14:textId="1E666493" w:rsidR="00CF16CF" w:rsidRDefault="00CF16CF">
      <w:pPr>
        <w:pStyle w:val="EndnoteText"/>
      </w:pPr>
      <w:r>
        <w:rPr>
          <w:rStyle w:val="EndnoteReference"/>
        </w:rPr>
        <w:endnoteRef/>
      </w:r>
      <w:r>
        <w:t xml:space="preserve"> Department of Immigration and Border Protection, </w:t>
      </w:r>
      <w:r w:rsidRPr="000835E2">
        <w:rPr>
          <w:i/>
        </w:rPr>
        <w:t>Immigration Detention and Community Statistics Summary</w:t>
      </w:r>
      <w:r>
        <w:t xml:space="preserve"> (31 December 2016) 4. </w:t>
      </w:r>
      <w:r w:rsidRPr="00E32C98">
        <w:t xml:space="preserve">At </w:t>
      </w:r>
      <w:hyperlink r:id="rId59" w:history="1">
        <w:r w:rsidRPr="00FC5B17">
          <w:rPr>
            <w:rStyle w:val="Hyperlink"/>
          </w:rPr>
          <w:t>http://www.border.gov.au/ReportsandPublications/Documents/statistics/immigration-detention-statistics-31-dec-2016.pdf</w:t>
        </w:r>
      </w:hyperlink>
      <w:r>
        <w:t xml:space="preserve"> </w:t>
      </w:r>
      <w:r w:rsidRPr="00E32C98">
        <w:t>(viewed 15 February 2017).</w:t>
      </w:r>
      <w:r>
        <w:t xml:space="preserve"> </w:t>
      </w:r>
    </w:p>
  </w:endnote>
  <w:endnote w:id="36">
    <w:p w14:paraId="0A6BB8D3" w14:textId="662104DA" w:rsidR="00CF16CF" w:rsidRDefault="00CF16CF">
      <w:pPr>
        <w:pStyle w:val="EndnoteText"/>
      </w:pPr>
      <w:r>
        <w:rPr>
          <w:rStyle w:val="EndnoteReference"/>
        </w:rPr>
        <w:endnoteRef/>
      </w:r>
      <w:r>
        <w:t xml:space="preserve"> </w:t>
      </w:r>
      <w:r w:rsidRPr="00AA6F6A">
        <w:t xml:space="preserve">John Lawler, Margaret Allison and Dominic Downie, </w:t>
      </w:r>
      <w:r w:rsidRPr="00B81769">
        <w:rPr>
          <w:i/>
        </w:rPr>
        <w:t>Making children safer: The wellbeing and protection of children in immigration detention and regional processing centres</w:t>
      </w:r>
      <w:r w:rsidRPr="00AA6F6A">
        <w:t xml:space="preserve"> (May 2016) 69. At </w:t>
      </w:r>
      <w:hyperlink r:id="rId60" w:history="1">
        <w:r w:rsidRPr="0064585D">
          <w:rPr>
            <w:rStyle w:val="Hyperlink"/>
          </w:rPr>
          <w:t>https://www.border.gov.au/ReportsandPublications/Documents/cpp-report-making-children-safer.pdf</w:t>
        </w:r>
      </w:hyperlink>
      <w:r w:rsidRPr="00AA6F6A">
        <w:t xml:space="preserve"> (viewed 7 March 2017).</w:t>
      </w:r>
    </w:p>
  </w:endnote>
  <w:endnote w:id="37">
    <w:p w14:paraId="33841332" w14:textId="4ABED8A8" w:rsidR="00CF16CF" w:rsidRDefault="00CF16CF" w:rsidP="00AA6F6A">
      <w:pPr>
        <w:pStyle w:val="EndnoteText"/>
      </w:pPr>
      <w:r>
        <w:rPr>
          <w:rStyle w:val="EndnoteReference"/>
        </w:rPr>
        <w:endnoteRef/>
      </w:r>
      <w:r>
        <w:t xml:space="preserve"> </w:t>
      </w:r>
      <w:r w:rsidRPr="00AA6F6A">
        <w:t xml:space="preserve">John Lawler, Margaret Allison and Dominic Downie, </w:t>
      </w:r>
      <w:r w:rsidRPr="00503996">
        <w:rPr>
          <w:i/>
        </w:rPr>
        <w:t>Making children safer: The wellbeing and protection of children in immigration detention and regional processing centres</w:t>
      </w:r>
      <w:r w:rsidRPr="00AA6F6A">
        <w:t xml:space="preserve"> (May 2016) 69. At </w:t>
      </w:r>
      <w:hyperlink r:id="rId61" w:history="1">
        <w:r w:rsidRPr="0064585D">
          <w:rPr>
            <w:rStyle w:val="Hyperlink"/>
          </w:rPr>
          <w:t>https://www.border.gov.au/ReportsandPublications/Documents/cpp-report-making-children-safer.pdf</w:t>
        </w:r>
      </w:hyperlink>
      <w:r w:rsidRPr="00AA6F6A">
        <w:t xml:space="preserve"> (viewed 7 March 2017).</w:t>
      </w:r>
    </w:p>
  </w:endnote>
  <w:endnote w:id="38">
    <w:p w14:paraId="7D52DBB6" w14:textId="5641765A" w:rsidR="00CF16CF" w:rsidRPr="000C33DD" w:rsidRDefault="00CF16CF" w:rsidP="000C33DD">
      <w:pPr>
        <w:pStyle w:val="EndnoteText"/>
      </w:pPr>
      <w:r>
        <w:rPr>
          <w:rStyle w:val="EndnoteReference"/>
        </w:rPr>
        <w:endnoteRef/>
      </w:r>
      <w:r>
        <w:t xml:space="preserve"> </w:t>
      </w:r>
      <w:r w:rsidRPr="000C33DD">
        <w:t xml:space="preserve">Department of Immigration and Border Protection, </w:t>
      </w:r>
      <w:r w:rsidRPr="00B81769">
        <w:rPr>
          <w:i/>
        </w:rPr>
        <w:t>Child Safeguarding Framework</w:t>
      </w:r>
      <w:r w:rsidRPr="000C33DD">
        <w:t xml:space="preserve"> (2016). At https://www.border.gov.au/ReportsandPublications/Documents/child-safeguarding-framew</w:t>
      </w:r>
      <w:r>
        <w:t xml:space="preserve">ork.pdf (viewed 7 March 2017); </w:t>
      </w:r>
      <w:r w:rsidRPr="000C33DD">
        <w:t xml:space="preserve">John Lawler, Margaret Allison and Dominic Downie, </w:t>
      </w:r>
      <w:r w:rsidRPr="00B81769">
        <w:rPr>
          <w:i/>
        </w:rPr>
        <w:t xml:space="preserve">Making children safer: The wellbeing and protection of children in immigration detention and regional processing centres </w:t>
      </w:r>
      <w:r w:rsidRPr="000C33DD">
        <w:t xml:space="preserve">(May 2016) </w:t>
      </w:r>
      <w:r>
        <w:t>42</w:t>
      </w:r>
      <w:r w:rsidRPr="000C33DD">
        <w:t xml:space="preserve">. At </w:t>
      </w:r>
      <w:hyperlink r:id="rId62" w:history="1">
        <w:r w:rsidRPr="0064585D">
          <w:rPr>
            <w:rStyle w:val="Hyperlink"/>
          </w:rPr>
          <w:t>https://www.border.gov.au/ReportsandPublications/Documents/cpp-report-making-children-safer.pdf</w:t>
        </w:r>
      </w:hyperlink>
      <w:r w:rsidRPr="000C33DD">
        <w:t xml:space="preserve"> (viewed 7 March 2017).</w:t>
      </w:r>
    </w:p>
  </w:endnote>
  <w:endnote w:id="39">
    <w:p w14:paraId="6F2B2AC5" w14:textId="325B50DF" w:rsidR="00CF16CF" w:rsidRDefault="00CF16CF">
      <w:pPr>
        <w:pStyle w:val="EndnoteText"/>
      </w:pPr>
      <w:r>
        <w:rPr>
          <w:rStyle w:val="EndnoteReference"/>
        </w:rPr>
        <w:endnoteRef/>
      </w:r>
      <w:r>
        <w:t xml:space="preserve"> </w:t>
      </w:r>
      <w:r w:rsidRPr="000C33DD">
        <w:t xml:space="preserve">John Lawler, Margaret Allison and Dominic Downie, </w:t>
      </w:r>
      <w:r w:rsidRPr="00B81769">
        <w:rPr>
          <w:i/>
        </w:rPr>
        <w:t>Making children safer: The wellbeing and protection of children in immigration detention and regional processing centres</w:t>
      </w:r>
      <w:r w:rsidRPr="000C33DD">
        <w:t xml:space="preserve"> (May 2016) </w:t>
      </w:r>
      <w:r>
        <w:t>43</w:t>
      </w:r>
      <w:r w:rsidRPr="000C33DD">
        <w:t xml:space="preserve">. At </w:t>
      </w:r>
      <w:hyperlink r:id="rId63" w:history="1">
        <w:r w:rsidRPr="00E47820">
          <w:rPr>
            <w:rStyle w:val="Hyperlink"/>
          </w:rPr>
          <w:t>https://www.border.gov.au/ReportsandPublications/Documents/cpp-report-making-children-safer.pdf</w:t>
        </w:r>
      </w:hyperlink>
      <w:r w:rsidRPr="000C33DD">
        <w:t xml:space="preserve"> (viewed 7 March 2017).</w:t>
      </w:r>
    </w:p>
  </w:endnote>
  <w:endnote w:id="40">
    <w:p w14:paraId="457283F1" w14:textId="6BF5D65B" w:rsidR="00CF16CF" w:rsidRDefault="00CF16CF">
      <w:pPr>
        <w:pStyle w:val="EndnoteText"/>
      </w:pPr>
      <w:r>
        <w:rPr>
          <w:rStyle w:val="EndnoteReference"/>
        </w:rPr>
        <w:endnoteRef/>
      </w:r>
      <w:r>
        <w:t xml:space="preserve"> Figures compiled from the Department of Immigration and Border Protection’s immigration detention statistics summaries, available at </w:t>
      </w:r>
      <w:hyperlink r:id="rId64" w:history="1">
        <w:r w:rsidRPr="008824AF">
          <w:rPr>
            <w:rStyle w:val="Hyperlink"/>
          </w:rPr>
          <w:t>http://www.border.gov.au/about/reports-publications/research-statistics/statistics/live-in-australia/immigration-detention</w:t>
        </w:r>
      </w:hyperlink>
      <w:r>
        <w:t xml:space="preserve"> (viewed 7 December 2016). </w:t>
      </w:r>
    </w:p>
  </w:endnote>
  <w:endnote w:id="41">
    <w:p w14:paraId="553C9CDA" w14:textId="1B057FC2" w:rsidR="00CF16CF" w:rsidRDefault="00CF16CF">
      <w:pPr>
        <w:pStyle w:val="EndnoteText"/>
      </w:pPr>
      <w:r>
        <w:rPr>
          <w:rStyle w:val="EndnoteReference"/>
        </w:rPr>
        <w:endnoteRef/>
      </w:r>
      <w:r>
        <w:t xml:space="preserve"> Australian Human Rights Commission, </w:t>
      </w:r>
      <w:r>
        <w:rPr>
          <w:i/>
        </w:rPr>
        <w:t xml:space="preserve">The Forgotten Children: National Inquiry into Children in Immigration Detention </w:t>
      </w:r>
      <w:r>
        <w:t xml:space="preserve">(2014) 34. At </w:t>
      </w:r>
      <w:hyperlink r:id="rId65" w:history="1">
        <w:r w:rsidRPr="008824AF">
          <w:rPr>
            <w:rStyle w:val="Hyperlink"/>
          </w:rPr>
          <w:t>https://www.humanrights.gov.au/our-work/asylum-seekers-and-refugees/publications/forgotten-children-national-inquiry-children</w:t>
        </w:r>
      </w:hyperlink>
      <w:r>
        <w:t xml:space="preserve"> (viewed 7 December 2016). </w:t>
      </w:r>
    </w:p>
  </w:endnote>
  <w:endnote w:id="42">
    <w:p w14:paraId="115A2B0B" w14:textId="247164BB" w:rsidR="00CF16CF" w:rsidRDefault="00CF16CF">
      <w:pPr>
        <w:pStyle w:val="EndnoteText"/>
      </w:pPr>
      <w:r>
        <w:rPr>
          <w:rStyle w:val="EndnoteReference"/>
        </w:rPr>
        <w:endnoteRef/>
      </w:r>
      <w:r>
        <w:t xml:space="preserve"> See, for example, Australian Human Rights Commission, </w:t>
      </w:r>
      <w:r w:rsidRPr="00AF55F3">
        <w:rPr>
          <w:i/>
        </w:rPr>
        <w:t xml:space="preserve">Immigration detention in Darwin: </w:t>
      </w:r>
      <w:r>
        <w:rPr>
          <w:i/>
        </w:rPr>
        <w:t xml:space="preserve">Summary of observations </w:t>
      </w:r>
      <w:r w:rsidRPr="00AF55F3">
        <w:rPr>
          <w:i/>
        </w:rPr>
        <w:t>from visits to immigration detention facilities in Darwin</w:t>
      </w:r>
      <w:r>
        <w:t xml:space="preserve"> (2010) 6–13. At </w:t>
      </w:r>
      <w:hyperlink r:id="rId66" w:history="1">
        <w:r w:rsidRPr="002A4551">
          <w:rPr>
            <w:rStyle w:val="Hyperlink"/>
          </w:rPr>
          <w:t>https://www.humanrights.gov.au/sites/default/files/content/human_rights/immigration/idc2010_darwin.pdf</w:t>
        </w:r>
      </w:hyperlink>
      <w:r>
        <w:t xml:space="preserve"> (viewed 7 December 2016); Australian Human Rights Commission, </w:t>
      </w:r>
      <w:r w:rsidRPr="00C30352">
        <w:rPr>
          <w:i/>
        </w:rPr>
        <w:t xml:space="preserve">Immigration detention at Curtin: Observations from visit to Curtin Immigration Detention Centre and key concerns across the detention network </w:t>
      </w:r>
      <w:r>
        <w:t xml:space="preserve">(2011) 29–51. At </w:t>
      </w:r>
      <w:hyperlink r:id="rId67" w:history="1">
        <w:r w:rsidRPr="002A4551">
          <w:rPr>
            <w:rStyle w:val="Hyperlink"/>
          </w:rPr>
          <w:t>https://www.humanrights.gov.au/sites/default/files/content/human_rights/immigration/idc2011_curtin.pdf</w:t>
        </w:r>
      </w:hyperlink>
      <w:r>
        <w:t xml:space="preserve"> (viewed 7 December 2016); Australian Human Rights Commission, </w:t>
      </w:r>
      <w:r w:rsidRPr="00E132DA">
        <w:rPr>
          <w:i/>
        </w:rPr>
        <w:t>Immigration detention in Leonora: Summary of observations from visit to immigration detention facility in Leonora</w:t>
      </w:r>
      <w:r>
        <w:t xml:space="preserve"> (2011) 7–13. At </w:t>
      </w:r>
      <w:hyperlink r:id="rId68" w:history="1">
        <w:r w:rsidRPr="002A4551">
          <w:rPr>
            <w:rStyle w:val="Hyperlink"/>
          </w:rPr>
          <w:t>https://www.humanrights.gov.au/sites/default/files/content/human_rights/immigration/idc2011_leonora.pdf</w:t>
        </w:r>
      </w:hyperlink>
      <w:r>
        <w:t xml:space="preserve"> (viewed 7 December 2016); Australian Human Rights Commission, </w:t>
      </w:r>
      <w:r w:rsidRPr="002E7C5C">
        <w:rPr>
          <w:i/>
        </w:rPr>
        <w:t>Immigration detention on Christmas Island: Observations from visit to immigration detention facilities on Christmas Island</w:t>
      </w:r>
      <w:r>
        <w:t xml:space="preserve"> (2012) 14–23. At </w:t>
      </w:r>
      <w:hyperlink r:id="rId69" w:history="1">
        <w:r w:rsidRPr="002A4551">
          <w:rPr>
            <w:rStyle w:val="Hyperlink"/>
          </w:rPr>
          <w:t>https://www.humanrights.gov.au/sites/default/files/document/publication/idc2012_christmas_island.pdf</w:t>
        </w:r>
      </w:hyperlink>
      <w:r>
        <w:t xml:space="preserve"> (viewed 7 December 2016). Australian Human Rights Commission, </w:t>
      </w:r>
      <w:r>
        <w:rPr>
          <w:i/>
        </w:rPr>
        <w:t xml:space="preserve">The Forgotten Children: National Inquiry into Children in Immigration Detention </w:t>
      </w:r>
      <w:r>
        <w:t xml:space="preserve">(2014). At </w:t>
      </w:r>
      <w:hyperlink r:id="rId70" w:history="1">
        <w:r w:rsidRPr="008824AF">
          <w:rPr>
            <w:rStyle w:val="Hyperlink"/>
          </w:rPr>
          <w:t>https://www.humanrights.gov.au/our-work/asylum-seekers-and-refugees/publications/forgotten-children-national-inquiry-children</w:t>
        </w:r>
      </w:hyperlink>
      <w:r>
        <w:t xml:space="preserve"> (viewed 7 December 2016). </w:t>
      </w:r>
    </w:p>
  </w:endnote>
  <w:endnote w:id="43">
    <w:p w14:paraId="4B320249" w14:textId="79C8D891" w:rsidR="00CF16CF" w:rsidRDefault="00CF16CF">
      <w:pPr>
        <w:pStyle w:val="EndnoteText"/>
      </w:pPr>
      <w:r>
        <w:rPr>
          <w:rStyle w:val="EndnoteReference"/>
        </w:rPr>
        <w:endnoteRef/>
      </w:r>
      <w:r>
        <w:t xml:space="preserve"> During a visit to detention facilities in Darwin in 2010, for example, the Commission found that the Asti Motel (then designated as an Alternative Place of Detention) was ‘</w:t>
      </w:r>
      <w:r w:rsidRPr="000D5D78">
        <w:t>not an appropriate place to use as an immigration detention facility, particularly for families with ch</w:t>
      </w:r>
      <w:r>
        <w:t>ildren and unaccompanied minors’; and following visits to the Curtin and Leonora detention facilities in 2011, the Commission recommended that ‘p</w:t>
      </w:r>
      <w:r w:rsidRPr="001A3AE4">
        <w:t>eople should not be held in immigration detention in remote locations</w:t>
      </w:r>
      <w:r>
        <w:t xml:space="preserve">’. See Australian Human Rights Commission, </w:t>
      </w:r>
      <w:r w:rsidRPr="00AF55F3">
        <w:rPr>
          <w:i/>
        </w:rPr>
        <w:t xml:space="preserve">Immigration detention in Darwin: </w:t>
      </w:r>
      <w:r>
        <w:rPr>
          <w:i/>
        </w:rPr>
        <w:t xml:space="preserve">Summary of observations </w:t>
      </w:r>
      <w:r w:rsidRPr="00AF55F3">
        <w:rPr>
          <w:i/>
        </w:rPr>
        <w:t>from visits to immigration detention facilities in Darwin</w:t>
      </w:r>
      <w:r>
        <w:t xml:space="preserve"> (2010) 8. At </w:t>
      </w:r>
      <w:hyperlink r:id="rId71" w:history="1">
        <w:r w:rsidRPr="002A4551">
          <w:rPr>
            <w:rStyle w:val="Hyperlink"/>
          </w:rPr>
          <w:t>https://www.humanrights.gov.au/sites/default/files/content/human_rights/immigration/idc2010_darwin.pdf</w:t>
        </w:r>
      </w:hyperlink>
      <w:r>
        <w:t xml:space="preserve"> (viewed 7 December 2016); Australian Human Rights Commission, </w:t>
      </w:r>
      <w:r w:rsidRPr="00C30352">
        <w:rPr>
          <w:i/>
        </w:rPr>
        <w:t xml:space="preserve">Immigration detention at Curtin: Observations from visit to Curtin Immigration Detention Centre and key concerns across the detention network </w:t>
      </w:r>
      <w:r>
        <w:t xml:space="preserve">(2011) 62. At </w:t>
      </w:r>
      <w:hyperlink r:id="rId72" w:history="1">
        <w:r w:rsidRPr="002A4551">
          <w:rPr>
            <w:rStyle w:val="Hyperlink"/>
          </w:rPr>
          <w:t>https://www.humanrights.gov.au/sites/default/files/content/human_rights/immigration/idc2011_curtin.pdf</w:t>
        </w:r>
      </w:hyperlink>
      <w:r>
        <w:t xml:space="preserve"> (viewed 7 December 2016); Australian Human Rights Commission, </w:t>
      </w:r>
      <w:r w:rsidRPr="00E132DA">
        <w:rPr>
          <w:i/>
        </w:rPr>
        <w:t>Immigration detention in Leonora: Summary of observations from visit to immigration detention facility in Leonora</w:t>
      </w:r>
      <w:r>
        <w:t xml:space="preserve"> (2011) 15. </w:t>
      </w:r>
      <w:hyperlink r:id="rId73" w:history="1">
        <w:r w:rsidRPr="002A4551">
          <w:rPr>
            <w:rStyle w:val="Hyperlink"/>
          </w:rPr>
          <w:t>https://www.humanrights.gov.au/sites/default/files/content/human_rights/immigration/idc2011_leonora.pdf</w:t>
        </w:r>
      </w:hyperlink>
      <w:r>
        <w:t xml:space="preserve"> (viewed 7 December 2016).</w:t>
      </w:r>
    </w:p>
  </w:endnote>
  <w:endnote w:id="44">
    <w:p w14:paraId="588E9AB0" w14:textId="4AC946DB" w:rsidR="00CF16CF" w:rsidRDefault="00CF16CF">
      <w:pPr>
        <w:pStyle w:val="EndnoteText"/>
      </w:pPr>
      <w:r>
        <w:rPr>
          <w:rStyle w:val="EndnoteReference"/>
        </w:rPr>
        <w:endnoteRef/>
      </w:r>
      <w:r>
        <w:t xml:space="preserve"> Australian Human Rights Commission, </w:t>
      </w:r>
      <w:r>
        <w:rPr>
          <w:i/>
        </w:rPr>
        <w:t xml:space="preserve">The Forgotten Children: National Inquiry into Children in Immigration Detention </w:t>
      </w:r>
      <w:r>
        <w:t xml:space="preserve">(2014) 76–77, 111–113. At </w:t>
      </w:r>
      <w:hyperlink r:id="rId74" w:history="1">
        <w:r w:rsidRPr="008824AF">
          <w:rPr>
            <w:rStyle w:val="Hyperlink"/>
          </w:rPr>
          <w:t>https://www.humanrights.gov.au/our-work/asylum-seekers-and-refugees/publications/forgotten-children-national-inquiry-children</w:t>
        </w:r>
      </w:hyperlink>
      <w:r>
        <w:t xml:space="preserve"> (viewed 21 April 2016). </w:t>
      </w:r>
    </w:p>
  </w:endnote>
  <w:endnote w:id="45">
    <w:p w14:paraId="71D1288D" w14:textId="5811A7BC" w:rsidR="00CF16CF" w:rsidRDefault="00CF16CF" w:rsidP="00655F5A">
      <w:pPr>
        <w:pStyle w:val="EndnoteText"/>
      </w:pPr>
      <w:r>
        <w:rPr>
          <w:rStyle w:val="EndnoteReference"/>
        </w:rPr>
        <w:endnoteRef/>
      </w:r>
      <w:r>
        <w:t xml:space="preserve"> Australian Human Rights Commission, </w:t>
      </w:r>
      <w:r w:rsidRPr="00655F5A">
        <w:rPr>
          <w:i/>
        </w:rPr>
        <w:t>Human rights standards for immigration detention</w:t>
      </w:r>
      <w:r>
        <w:t xml:space="preserve"> (2013). At </w:t>
      </w:r>
      <w:hyperlink r:id="rId75" w:history="1">
        <w:r w:rsidRPr="008824AF">
          <w:rPr>
            <w:rStyle w:val="Hyperlink"/>
          </w:rPr>
          <w:t>https://www.humanrights.gov.au/our-work/asylum-seekers-and-refugees/publications/human-rights-standards-immigration-detention</w:t>
        </w:r>
      </w:hyperlink>
      <w:r>
        <w:t xml:space="preserve"> (viewed 7 December 2016). </w:t>
      </w:r>
    </w:p>
  </w:endnote>
  <w:endnote w:id="46">
    <w:p w14:paraId="163300DC" w14:textId="77777777" w:rsidR="00CF16CF" w:rsidRDefault="00CF16CF" w:rsidP="005D2204">
      <w:pPr>
        <w:pStyle w:val="EndnoteText"/>
      </w:pPr>
      <w:r>
        <w:rPr>
          <w:rStyle w:val="EndnoteReference"/>
        </w:rPr>
        <w:endnoteRef/>
      </w:r>
      <w:r>
        <w:t xml:space="preserve"> Information from the </w:t>
      </w:r>
      <w:r w:rsidRPr="00610F39">
        <w:t>Departmen</w:t>
      </w:r>
      <w:r>
        <w:t>t of Immigration and Border Protection provided by email to the Commission on 27 October 2016, in response to a request for departmental statistics made on</w:t>
      </w:r>
      <w:r w:rsidRPr="00610F39">
        <w:t xml:space="preserve"> </w:t>
      </w:r>
      <w:r>
        <w:t>15 June 2016.</w:t>
      </w:r>
    </w:p>
  </w:endnote>
  <w:endnote w:id="47">
    <w:p w14:paraId="23B942A6" w14:textId="58936A88" w:rsidR="00CF16CF" w:rsidRDefault="00CF16CF">
      <w:pPr>
        <w:pStyle w:val="EndnoteText"/>
      </w:pPr>
      <w:r>
        <w:rPr>
          <w:rStyle w:val="EndnoteReference"/>
        </w:rPr>
        <w:endnoteRef/>
      </w:r>
      <w:r>
        <w:t xml:space="preserve"> Information from the </w:t>
      </w:r>
      <w:r w:rsidRPr="00610F39">
        <w:t>Departmen</w:t>
      </w:r>
      <w:r>
        <w:t>t of Immigration and Border Protection provided by email to the Commission on 27 October 2016, in response to a request for departmental statistics made on</w:t>
      </w:r>
      <w:r w:rsidRPr="00610F39">
        <w:t xml:space="preserve"> </w:t>
      </w:r>
      <w:r>
        <w:t>15 June 2016.</w:t>
      </w:r>
    </w:p>
  </w:endnote>
  <w:endnote w:id="48">
    <w:p w14:paraId="1FDA39A3" w14:textId="3A3720ED" w:rsidR="00CF16CF" w:rsidRDefault="00CF16CF">
      <w:pPr>
        <w:pStyle w:val="EndnoteText"/>
      </w:pPr>
      <w:r>
        <w:rPr>
          <w:rStyle w:val="EndnoteReference"/>
        </w:rPr>
        <w:endnoteRef/>
      </w:r>
      <w:r>
        <w:t xml:space="preserve"> Information from the </w:t>
      </w:r>
      <w:r w:rsidRPr="00610F39">
        <w:t>Departmen</w:t>
      </w:r>
      <w:r>
        <w:t>t of Immigration and Border Protection provided by email to the Commission on 27 October 2016, in response to a request for departmental statistics made on</w:t>
      </w:r>
      <w:r w:rsidRPr="00610F39">
        <w:t xml:space="preserve"> </w:t>
      </w:r>
      <w:r>
        <w:t>15 June 2016.</w:t>
      </w:r>
    </w:p>
  </w:endnote>
  <w:endnote w:id="49">
    <w:p w14:paraId="000DA888" w14:textId="45512262" w:rsidR="00CF16CF" w:rsidRDefault="00CF16CF">
      <w:pPr>
        <w:pStyle w:val="EndnoteText"/>
      </w:pPr>
      <w:r>
        <w:rPr>
          <w:rStyle w:val="EndnoteReference"/>
        </w:rPr>
        <w:endnoteRef/>
      </w:r>
      <w:r>
        <w:t xml:space="preserve"> </w:t>
      </w:r>
      <w:r>
        <w:rPr>
          <w:i/>
        </w:rPr>
        <w:t>M.M.M. et al v Australia</w:t>
      </w:r>
      <w:r>
        <w:t xml:space="preserve">, Communication No. 2136/2016, UN Doc </w:t>
      </w:r>
      <w:r w:rsidRPr="008316AD">
        <w:t>CCPR/C/108/D/2136/2012</w:t>
      </w:r>
      <w:r>
        <w:t xml:space="preserve"> (25 July 2013) [10.3–10.4]. At </w:t>
      </w:r>
      <w:hyperlink r:id="rId76" w:history="1">
        <w:r w:rsidRPr="002A4551">
          <w:rPr>
            <w:rStyle w:val="Hyperlink"/>
          </w:rPr>
          <w:t>http://www.ccprcentre.org/doc/2013/08/2136_2012-MMM-et-al-v-Australia_en.pdf</w:t>
        </w:r>
      </w:hyperlink>
      <w:r>
        <w:t xml:space="preserve"> (viewed 7 December 2016); </w:t>
      </w:r>
      <w:r w:rsidRPr="008316AD">
        <w:rPr>
          <w:i/>
        </w:rPr>
        <w:t>F.K.A.G. et al v Australia</w:t>
      </w:r>
      <w:r>
        <w:t xml:space="preserve">, Communication No. 2094/2011, UN Doc </w:t>
      </w:r>
      <w:r w:rsidRPr="00696438">
        <w:t>CCPR/C/108/D/2094/2011</w:t>
      </w:r>
      <w:r>
        <w:t xml:space="preserve"> (26 July 2013) [9.3–9.4]. At </w:t>
      </w:r>
      <w:hyperlink r:id="rId77" w:history="1">
        <w:r w:rsidRPr="002A4551">
          <w:rPr>
            <w:rStyle w:val="Hyperlink"/>
          </w:rPr>
          <w:t>http://www.ccprcentre.org/doc/2013/08/2094_2011-FKAG-et-al-v-Australia_en.pdf</w:t>
        </w:r>
      </w:hyperlink>
      <w:r>
        <w:t xml:space="preserve"> (viewed 7 December 2016).</w:t>
      </w:r>
    </w:p>
  </w:endnote>
  <w:endnote w:id="50">
    <w:p w14:paraId="4FFA0526" w14:textId="28D3F414" w:rsidR="00CF16CF" w:rsidRDefault="00CF16CF">
      <w:pPr>
        <w:pStyle w:val="EndnoteText"/>
      </w:pPr>
      <w:r>
        <w:rPr>
          <w:rStyle w:val="EndnoteReference"/>
        </w:rPr>
        <w:endnoteRef/>
      </w:r>
      <w:r>
        <w:t xml:space="preserve"> </w:t>
      </w:r>
      <w:r w:rsidRPr="00DC7446">
        <w:rPr>
          <w:i/>
        </w:rPr>
        <w:t>F.J. et al v Australia</w:t>
      </w:r>
      <w:r>
        <w:t xml:space="preserve">, Communication No. </w:t>
      </w:r>
      <w:r w:rsidRPr="00191AFA">
        <w:t>2233/2013</w:t>
      </w:r>
      <w:r>
        <w:t xml:space="preserve">, UN Doc </w:t>
      </w:r>
      <w:r w:rsidRPr="00191AFA">
        <w:t>CCPR/C/116/D/2233/2013</w:t>
      </w:r>
      <w:r>
        <w:t xml:space="preserve"> (18 April 2016) [10.6-11]. At </w:t>
      </w:r>
      <w:hyperlink r:id="rId78" w:history="1">
        <w:r w:rsidRPr="002A4551">
          <w:rPr>
            <w:rStyle w:val="Hyperlink"/>
          </w:rPr>
          <w:t>http://ccprcentre.org/files/decisions/G1608945.pdf</w:t>
        </w:r>
      </w:hyperlink>
      <w:r>
        <w:t xml:space="preserve"> (viewed 7 December 2016). </w:t>
      </w:r>
    </w:p>
  </w:endnote>
  <w:endnote w:id="51">
    <w:p w14:paraId="27070DE6" w14:textId="472013BE" w:rsidR="00CF16CF" w:rsidRPr="00D37928" w:rsidRDefault="00CF16CF">
      <w:pPr>
        <w:pStyle w:val="EndnoteText"/>
        <w:rPr>
          <w:i/>
        </w:rPr>
      </w:pPr>
      <w:r>
        <w:rPr>
          <w:rStyle w:val="EndnoteReference"/>
        </w:rPr>
        <w:endnoteRef/>
      </w:r>
      <w:r>
        <w:t xml:space="preserve"> </w:t>
      </w:r>
      <w:r>
        <w:rPr>
          <w:i/>
        </w:rPr>
        <w:t xml:space="preserve">Migration Act 1958 </w:t>
      </w:r>
      <w:r>
        <w:t xml:space="preserve">(Cth), </w:t>
      </w:r>
      <w:r w:rsidRPr="002C24D2">
        <w:t>s 501</w:t>
      </w:r>
      <w:r>
        <w:t>.</w:t>
      </w:r>
    </w:p>
  </w:endnote>
  <w:endnote w:id="52">
    <w:p w14:paraId="0B354060" w14:textId="77777777" w:rsidR="00CF16CF" w:rsidRDefault="00CF16CF" w:rsidP="006E0112">
      <w:pPr>
        <w:pStyle w:val="EndnoteText"/>
      </w:pPr>
      <w:r>
        <w:rPr>
          <w:rStyle w:val="EndnoteReference"/>
        </w:rPr>
        <w:endnoteRef/>
      </w:r>
      <w:r>
        <w:t xml:space="preserve"> </w:t>
      </w:r>
      <w:r>
        <w:rPr>
          <w:rFonts w:cs="Arial"/>
        </w:rPr>
        <w:t xml:space="preserve">Department of Immigration and Border Protection, </w:t>
      </w:r>
      <w:r w:rsidRPr="00E06DD6">
        <w:rPr>
          <w:rFonts w:cs="Arial"/>
          <w:i/>
        </w:rPr>
        <w:t>Key visa cancellation statistics</w:t>
      </w:r>
      <w:r>
        <w:rPr>
          <w:rFonts w:cs="Arial"/>
        </w:rPr>
        <w:t xml:space="preserve"> (n.d.). At </w:t>
      </w:r>
      <w:hyperlink r:id="rId79" w:history="1">
        <w:r w:rsidRPr="00B13EE4">
          <w:rPr>
            <w:rStyle w:val="Hyperlink"/>
            <w:rFonts w:cs="Arial"/>
          </w:rPr>
          <w:t>http://www.border.gov.au/about/reports-publications/research-statistics/statistics/key-cancellation-statistics</w:t>
        </w:r>
      </w:hyperlink>
      <w:r>
        <w:rPr>
          <w:rFonts w:cs="Arial"/>
        </w:rPr>
        <w:t xml:space="preserve"> (viewed 29 November 2016).</w:t>
      </w:r>
    </w:p>
  </w:endnote>
  <w:endnote w:id="53">
    <w:p w14:paraId="0A5867D4" w14:textId="402F84EE" w:rsidR="00CF16CF" w:rsidRDefault="00CF16CF">
      <w:pPr>
        <w:pStyle w:val="EndnoteText"/>
      </w:pPr>
      <w:r>
        <w:rPr>
          <w:rStyle w:val="EndnoteReference"/>
        </w:rPr>
        <w:endnoteRef/>
      </w:r>
      <w:r>
        <w:t xml:space="preserve"> </w:t>
      </w:r>
      <w:r w:rsidRPr="004E4EDB">
        <w:t xml:space="preserve">Department of Immigration and Citizenship, </w:t>
      </w:r>
      <w:r w:rsidRPr="004E4EDB">
        <w:rPr>
          <w:i/>
        </w:rPr>
        <w:t>Annual Report 2010-11</w:t>
      </w:r>
      <w:r w:rsidRPr="004E4EDB">
        <w:t xml:space="preserve"> (2011) 160–161. At</w:t>
      </w:r>
      <w:r w:rsidRPr="00C97848">
        <w:t xml:space="preserve"> </w:t>
      </w:r>
      <w:hyperlink r:id="rId80" w:history="1">
        <w:r w:rsidRPr="00C97848">
          <w:rPr>
            <w:rStyle w:val="Hyperlink"/>
          </w:rPr>
          <w:t>http://www.border.gov.au/ReportsandPublications/Documents/annual-reports/2010-11-diac-annual-report.pdf</w:t>
        </w:r>
      </w:hyperlink>
      <w:r w:rsidRPr="00C97848">
        <w:t xml:space="preserve"> </w:t>
      </w:r>
      <w:r>
        <w:t xml:space="preserve">(viewed 7 December 2016); </w:t>
      </w:r>
      <w:r w:rsidRPr="00C97848">
        <w:t xml:space="preserve">Department of Immigration and Citizenship, </w:t>
      </w:r>
      <w:r w:rsidRPr="00C97848">
        <w:rPr>
          <w:i/>
        </w:rPr>
        <w:t>Annual Report 2011-12</w:t>
      </w:r>
      <w:r>
        <w:t xml:space="preserve"> (2012) 180</w:t>
      </w:r>
      <w:r w:rsidRPr="00C97848">
        <w:t xml:space="preserve">. At </w:t>
      </w:r>
      <w:hyperlink r:id="rId81" w:history="1">
        <w:r w:rsidRPr="00C97848">
          <w:rPr>
            <w:rStyle w:val="Hyperlink"/>
          </w:rPr>
          <w:t>http://www.border.gov.au/ReportsandPublications/Documents/annual-reports/2011-12-diac-annual-report.pdf</w:t>
        </w:r>
      </w:hyperlink>
      <w:r w:rsidRPr="00C97848">
        <w:t xml:space="preserve"> </w:t>
      </w:r>
      <w:r>
        <w:t xml:space="preserve">(viewed 7 December 2016); </w:t>
      </w:r>
      <w:r w:rsidRPr="00C97848">
        <w:t xml:space="preserve">Department of Immigration and Citizenship, </w:t>
      </w:r>
      <w:r w:rsidRPr="00C97848">
        <w:rPr>
          <w:i/>
        </w:rPr>
        <w:t>Annual Report 2012-13</w:t>
      </w:r>
      <w:r>
        <w:t xml:space="preserve"> (2013) 163</w:t>
      </w:r>
      <w:r w:rsidRPr="00C97848">
        <w:t xml:space="preserve">. At </w:t>
      </w:r>
      <w:hyperlink r:id="rId82" w:history="1">
        <w:r w:rsidRPr="00C97848">
          <w:rPr>
            <w:rStyle w:val="Hyperlink"/>
          </w:rPr>
          <w:t>http://www.border.gov.au/ReportsandPublications/Documents/annual-reports/2012-13-diac-annual-report.pdf</w:t>
        </w:r>
      </w:hyperlink>
      <w:r w:rsidRPr="00C97848">
        <w:t xml:space="preserve"> </w:t>
      </w:r>
      <w:r>
        <w:t xml:space="preserve">(viewed 7 December 2016); </w:t>
      </w:r>
      <w:r w:rsidRPr="00C97848">
        <w:t xml:space="preserve">Department of Immigration and Border Protection, </w:t>
      </w:r>
      <w:r w:rsidRPr="00C97848">
        <w:rPr>
          <w:i/>
        </w:rPr>
        <w:t>Annual Report 2013-14</w:t>
      </w:r>
      <w:r>
        <w:t xml:space="preserve"> (2014) 169</w:t>
      </w:r>
      <w:r w:rsidRPr="00C97848">
        <w:t xml:space="preserve">. At </w:t>
      </w:r>
      <w:hyperlink r:id="rId83" w:history="1">
        <w:r w:rsidRPr="00C97848">
          <w:rPr>
            <w:rStyle w:val="Hyperlink"/>
          </w:rPr>
          <w:t>http://www.border.gov.au/ReportsandPublications/Documents/annual-reports/DIBP_AR_2013-14.pdf</w:t>
        </w:r>
      </w:hyperlink>
      <w:r w:rsidRPr="00C97848">
        <w:t xml:space="preserve"> </w:t>
      </w:r>
      <w:r>
        <w:t xml:space="preserve">(viewed 7 December 2016); </w:t>
      </w:r>
      <w:r w:rsidRPr="00E027F6">
        <w:rPr>
          <w:rFonts w:cs="Arial"/>
        </w:rPr>
        <w:t xml:space="preserve">Department of Immigration and </w:t>
      </w:r>
      <w:r>
        <w:rPr>
          <w:rFonts w:cs="Arial"/>
        </w:rPr>
        <w:t>Border Protection</w:t>
      </w:r>
      <w:r w:rsidRPr="00E027F6">
        <w:rPr>
          <w:rFonts w:cs="Arial"/>
        </w:rPr>
        <w:t xml:space="preserve">, </w:t>
      </w:r>
      <w:r w:rsidRPr="00E027F6">
        <w:rPr>
          <w:rFonts w:cs="Arial"/>
          <w:i/>
        </w:rPr>
        <w:t>Annual Report 201</w:t>
      </w:r>
      <w:r>
        <w:rPr>
          <w:rFonts w:cs="Arial"/>
          <w:i/>
        </w:rPr>
        <w:t>4-15</w:t>
      </w:r>
      <w:r w:rsidRPr="00E027F6">
        <w:rPr>
          <w:rFonts w:cs="Arial"/>
        </w:rPr>
        <w:t xml:space="preserve"> (201</w:t>
      </w:r>
      <w:r>
        <w:rPr>
          <w:rFonts w:cs="Arial"/>
        </w:rPr>
        <w:t xml:space="preserve">5) </w:t>
      </w:r>
      <w:r w:rsidRPr="00E027F6">
        <w:rPr>
          <w:rFonts w:cs="Arial"/>
        </w:rPr>
        <w:t>1</w:t>
      </w:r>
      <w:r>
        <w:rPr>
          <w:rFonts w:cs="Arial"/>
        </w:rPr>
        <w:t xml:space="preserve">59. At </w:t>
      </w:r>
      <w:hyperlink r:id="rId84" w:history="1">
        <w:r w:rsidRPr="002A4551">
          <w:rPr>
            <w:rStyle w:val="Hyperlink"/>
            <w:rFonts w:cs="Arial"/>
          </w:rPr>
          <w:t>http://www.border.gov.au/ReportsandPublications/Documents/annual-reports/DIBP-Annual-Report-2014-15-optimised.pdf</w:t>
        </w:r>
      </w:hyperlink>
      <w:r>
        <w:rPr>
          <w:rFonts w:cs="Arial"/>
        </w:rPr>
        <w:t xml:space="preserve"> (viewed </w:t>
      </w:r>
      <w:r>
        <w:t>7 December</w:t>
      </w:r>
      <w:r>
        <w:rPr>
          <w:rFonts w:cs="Arial"/>
        </w:rPr>
        <w:t xml:space="preserve"> 2016); Department of Immigration and Border Protection, </w:t>
      </w:r>
      <w:r w:rsidRPr="00E06DD6">
        <w:rPr>
          <w:rFonts w:cs="Arial"/>
          <w:i/>
        </w:rPr>
        <w:t>Key visa cancellation statistics</w:t>
      </w:r>
      <w:r>
        <w:rPr>
          <w:rFonts w:cs="Arial"/>
        </w:rPr>
        <w:t xml:space="preserve"> (n.d.). At </w:t>
      </w:r>
      <w:hyperlink r:id="rId85" w:history="1">
        <w:r w:rsidRPr="00B13EE4">
          <w:rPr>
            <w:rStyle w:val="Hyperlink"/>
            <w:rFonts w:cs="Arial"/>
          </w:rPr>
          <w:t>http://www.border.gov.au/about/reports-publications/research-statistics/statistics/key-cancellation-statistics</w:t>
        </w:r>
      </w:hyperlink>
      <w:r>
        <w:rPr>
          <w:rFonts w:cs="Arial"/>
        </w:rPr>
        <w:t xml:space="preserve"> (viewed 29 November 2016). </w:t>
      </w:r>
    </w:p>
  </w:endnote>
  <w:endnote w:id="54">
    <w:p w14:paraId="7C93DBEC" w14:textId="2453D7FC" w:rsidR="00CF16CF" w:rsidRDefault="00CF16CF">
      <w:pPr>
        <w:pStyle w:val="EndnoteText"/>
      </w:pPr>
      <w:r w:rsidRPr="00295701">
        <w:rPr>
          <w:rStyle w:val="EndnoteReference"/>
        </w:rPr>
        <w:endnoteRef/>
      </w:r>
      <w:r w:rsidRPr="00295701">
        <w:t xml:space="preserve"> Department of Immigration and Border Protection, </w:t>
      </w:r>
      <w:r w:rsidRPr="00295701">
        <w:rPr>
          <w:i/>
        </w:rPr>
        <w:t xml:space="preserve">Immigration Detention and Community Statistics Summary </w:t>
      </w:r>
      <w:r w:rsidRPr="00295701">
        <w:t xml:space="preserve">(31 October 2013) 6. At </w:t>
      </w:r>
      <w:hyperlink r:id="rId86" w:history="1">
        <w:r w:rsidRPr="00295701">
          <w:rPr>
            <w:rStyle w:val="Hyperlink"/>
          </w:rPr>
          <w:t>http://www.border.gov.au/ReportsandPublications/Documents/statistics/immigration-detention-statistics-oct2013.pdf</w:t>
        </w:r>
      </w:hyperlink>
      <w:r w:rsidRPr="00295701">
        <w:t xml:space="preserve"> (viewed </w:t>
      </w:r>
      <w:r>
        <w:t>7 December</w:t>
      </w:r>
      <w:r w:rsidRPr="00295701">
        <w:t xml:space="preserve"> 2016); Department of Immigration and Border Protection, </w:t>
      </w:r>
      <w:r w:rsidRPr="00295701">
        <w:rPr>
          <w:i/>
        </w:rPr>
        <w:t>Immigration Detention and Community Statistics Summary</w:t>
      </w:r>
      <w:r w:rsidRPr="00295701">
        <w:t xml:space="preserve"> (31 </w:t>
      </w:r>
      <w:r>
        <w:t>December</w:t>
      </w:r>
      <w:r w:rsidRPr="00295701">
        <w:t xml:space="preserve"> 2016) 7. </w:t>
      </w:r>
      <w:r w:rsidRPr="0008020D">
        <w:t xml:space="preserve">At </w:t>
      </w:r>
      <w:hyperlink r:id="rId87" w:history="1">
        <w:r w:rsidRPr="00FC5B17">
          <w:rPr>
            <w:rStyle w:val="Hyperlink"/>
          </w:rPr>
          <w:t>http://www.border.gov.au/ReportsandPublications/Documents/statistics/immigration-detention-statistics-31-dec-2016.pdf</w:t>
        </w:r>
      </w:hyperlink>
      <w:r>
        <w:t xml:space="preserve"> </w:t>
      </w:r>
      <w:r w:rsidRPr="0008020D">
        <w:t>(viewed 15 February 2017).</w:t>
      </w:r>
      <w:r>
        <w:t xml:space="preserve">  </w:t>
      </w:r>
    </w:p>
  </w:endnote>
  <w:endnote w:id="55">
    <w:p w14:paraId="4F68D782" w14:textId="47D8FCA3" w:rsidR="00CF16CF" w:rsidRPr="00191D28" w:rsidRDefault="00CF16CF">
      <w:pPr>
        <w:pStyle w:val="EndnoteText"/>
      </w:pPr>
      <w:r>
        <w:rPr>
          <w:rStyle w:val="EndnoteReference"/>
        </w:rPr>
        <w:endnoteRef/>
      </w:r>
      <w:r>
        <w:t xml:space="preserve"> </w:t>
      </w:r>
      <w:r>
        <w:rPr>
          <w:i/>
        </w:rPr>
        <w:t xml:space="preserve">Migration Act 1958 </w:t>
      </w:r>
      <w:r>
        <w:t>(Cth),</w:t>
      </w:r>
      <w:r>
        <w:rPr>
          <w:i/>
        </w:rPr>
        <w:t xml:space="preserve"> </w:t>
      </w:r>
      <w:r>
        <w:t>ss 500, 501A, 501B, 501BA.</w:t>
      </w:r>
    </w:p>
  </w:endnote>
  <w:endnote w:id="56">
    <w:p w14:paraId="70B24236" w14:textId="2E0E8385" w:rsidR="00CF16CF" w:rsidRDefault="00CF16CF">
      <w:pPr>
        <w:pStyle w:val="EndnoteText"/>
      </w:pPr>
      <w:r>
        <w:rPr>
          <w:rStyle w:val="EndnoteReference"/>
        </w:rPr>
        <w:endnoteRef/>
      </w:r>
      <w:r>
        <w:t xml:space="preserve"> Information from the </w:t>
      </w:r>
      <w:r w:rsidRPr="00610F39">
        <w:t>Departmen</w:t>
      </w:r>
      <w:r>
        <w:t>t of Immigration and Border Protection provided by email to the Commission on 27 October 2016, in response to a request for departmental statistics made on</w:t>
      </w:r>
      <w:r w:rsidRPr="00610F39">
        <w:t xml:space="preserve"> </w:t>
      </w:r>
      <w:r>
        <w:t>15 June 2016.</w:t>
      </w:r>
    </w:p>
  </w:endnote>
  <w:endnote w:id="57">
    <w:p w14:paraId="042069ED" w14:textId="65A43F9F" w:rsidR="00CF16CF" w:rsidRDefault="00CF16CF" w:rsidP="00FC0532">
      <w:pPr>
        <w:pStyle w:val="EndnoteText"/>
      </w:pPr>
      <w:r>
        <w:rPr>
          <w:rStyle w:val="EndnoteReference"/>
        </w:rPr>
        <w:endnoteRef/>
      </w:r>
      <w:r>
        <w:t xml:space="preserve"> See, for example, </w:t>
      </w:r>
      <w:r w:rsidRPr="004670A2">
        <w:t>Janette P Green and Kathy Eagar</w:t>
      </w:r>
      <w:r>
        <w:t xml:space="preserve">, ‘The health of people in Australian immigration detention centres’ (2010) 192(2) </w:t>
      </w:r>
      <w:r>
        <w:rPr>
          <w:i/>
        </w:rPr>
        <w:t xml:space="preserve">Medical Journal of Australia </w:t>
      </w:r>
      <w:r>
        <w:t xml:space="preserve">65;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Melissa Bull et al, ‘Sickness in the system of long-term immigration detention’ (2012) 26(1) </w:t>
      </w:r>
      <w:r>
        <w:rPr>
          <w:i/>
        </w:rPr>
        <w:t xml:space="preserve">Journal of Refugee Studies </w:t>
      </w:r>
      <w:r>
        <w:t xml:space="preserve">47; </w:t>
      </w:r>
      <w:r w:rsidRPr="009E20A5">
        <w:t xml:space="preserve">Commonwealth Ombudsman, </w:t>
      </w:r>
      <w:r w:rsidRPr="009E20A5">
        <w:rPr>
          <w:i/>
        </w:rPr>
        <w:t>Suicide and Self-harm in the Immigration Detention Network</w:t>
      </w:r>
      <w:r>
        <w:t xml:space="preserve"> (2013).</w:t>
      </w:r>
      <w:r w:rsidRPr="009E20A5">
        <w:t xml:space="preserve"> At </w:t>
      </w:r>
      <w:hyperlink r:id="rId88" w:history="1">
        <w:r w:rsidRPr="008824AF">
          <w:rPr>
            <w:rStyle w:val="Hyperlink"/>
          </w:rPr>
          <w:t>http://www.ombudsman.gov.au/__data/assets/pdf_file/0022/30298/December-2013-Suicide-and-self-harm-in-the-Immigration-Detention-Network.pdf</w:t>
        </w:r>
      </w:hyperlink>
      <w:r>
        <w:t xml:space="preserve"> </w:t>
      </w:r>
      <w:r w:rsidRPr="009E20A5">
        <w:t xml:space="preserve">(viewed </w:t>
      </w:r>
      <w:r>
        <w:t xml:space="preserve">7 December 2016); 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89" w:history="1">
        <w:r w:rsidRPr="002A4551">
          <w:rPr>
            <w:rStyle w:val="Hyperlink"/>
          </w:rPr>
          <w:t>http://www.border.gov.au/ReportsandPublications/Documents/research/IMA-experiences-IDF.pdf</w:t>
        </w:r>
      </w:hyperlink>
      <w:r>
        <w:t xml:space="preserve"> (viewed 7 December 2016).</w:t>
      </w:r>
    </w:p>
  </w:endnote>
  <w:endnote w:id="58">
    <w:p w14:paraId="0F1172AC" w14:textId="77777777" w:rsidR="00CF16CF" w:rsidRDefault="00CF16CF" w:rsidP="006257CE">
      <w:pPr>
        <w:pStyle w:val="EndnoteText"/>
      </w:pPr>
      <w:r>
        <w:rPr>
          <w:rStyle w:val="EndnoteReference"/>
        </w:rPr>
        <w:endnoteRef/>
      </w:r>
      <w:r>
        <w:t xml:space="preserve"> Information from the </w:t>
      </w:r>
      <w:r w:rsidRPr="00610F39">
        <w:t>Departmen</w:t>
      </w:r>
      <w:r>
        <w:t>t of Immigration and Border Protection provided by email to the Commission on 27 October 2016, in response to a request for departmental statistics made on</w:t>
      </w:r>
      <w:r w:rsidRPr="00610F39">
        <w:t xml:space="preserve"> </w:t>
      </w:r>
      <w:r>
        <w:t>15 June 2016.</w:t>
      </w:r>
    </w:p>
  </w:endnote>
  <w:endnote w:id="59">
    <w:p w14:paraId="6A8C5873" w14:textId="634DCD27" w:rsidR="00CF16CF" w:rsidRDefault="00CF16CF" w:rsidP="00087042">
      <w:pPr>
        <w:pStyle w:val="EndnoteText"/>
      </w:pPr>
      <w:r>
        <w:rPr>
          <w:rStyle w:val="EndnoteReference"/>
        </w:rPr>
        <w:endnoteRef/>
      </w:r>
      <w:r>
        <w:t xml:space="preserve"> </w:t>
      </w:r>
      <w:r w:rsidRPr="009E20A5">
        <w:t xml:space="preserve">Commonwealth Ombudsman, </w:t>
      </w:r>
      <w:r w:rsidRPr="009E20A5">
        <w:rPr>
          <w:i/>
        </w:rPr>
        <w:t>Suicide and Self-harm in the Immigration Detention Network</w:t>
      </w:r>
      <w:r>
        <w:t xml:space="preserve"> (2013) 51.</w:t>
      </w:r>
      <w:r w:rsidRPr="009E20A5">
        <w:t xml:space="preserve"> At </w:t>
      </w:r>
      <w:hyperlink r:id="rId90" w:history="1">
        <w:r w:rsidRPr="008824AF">
          <w:rPr>
            <w:rStyle w:val="Hyperlink"/>
          </w:rPr>
          <w:t>http://www.ombudsman.gov.au/__data/assets/pdf_file/0022/30298/December-2013-Suicide-and-self-harm-in-the-Immigration-Detention-Network.pdf</w:t>
        </w:r>
      </w:hyperlink>
      <w:r>
        <w:t xml:space="preserve"> </w:t>
      </w:r>
      <w:r w:rsidRPr="009E20A5">
        <w:t xml:space="preserve">(viewed </w:t>
      </w:r>
      <w:r>
        <w:t>7 December 2016).</w:t>
      </w:r>
    </w:p>
  </w:endnote>
  <w:endnote w:id="60">
    <w:p w14:paraId="252A2C30" w14:textId="5982D990" w:rsidR="00CF16CF" w:rsidRDefault="00CF16CF" w:rsidP="00087042">
      <w:pPr>
        <w:pStyle w:val="EndnoteText"/>
      </w:pPr>
      <w:r>
        <w:rPr>
          <w:rStyle w:val="EndnoteReference"/>
        </w:rPr>
        <w:endnoteRef/>
      </w:r>
      <w:r>
        <w:t xml:space="preserve"> See Guy </w:t>
      </w:r>
      <w:r w:rsidRPr="0077199B">
        <w:t>J Coffey</w:t>
      </w:r>
      <w:r>
        <w:t xml:space="preserve"> et al</w:t>
      </w:r>
      <w:r w:rsidRPr="0077199B">
        <w:t>, ‘The meaning and mental health consequences of long-term immigration detention for people seeking asylum</w:t>
      </w:r>
      <w:r>
        <w:t xml:space="preserve">’ (2010) 70(12) </w:t>
      </w:r>
      <w:r w:rsidRPr="00372C1F">
        <w:rPr>
          <w:i/>
        </w:rPr>
        <w:t>Social Science and Medicine</w:t>
      </w:r>
      <w:r w:rsidRPr="0077199B">
        <w:t xml:space="preserve"> 2070</w:t>
      </w:r>
      <w:r>
        <w:t>.</w:t>
      </w:r>
    </w:p>
  </w:endnote>
  <w:endnote w:id="61">
    <w:p w14:paraId="393A18D8" w14:textId="77777777" w:rsidR="00CF16CF" w:rsidRDefault="00CF16CF" w:rsidP="00C007AC">
      <w:pPr>
        <w:pStyle w:val="EndnoteText"/>
      </w:pPr>
      <w:r>
        <w:rPr>
          <w:rStyle w:val="EndnoteReference"/>
        </w:rPr>
        <w:endnoteRef/>
      </w:r>
      <w:r>
        <w:t xml:space="preserve"> Information from the </w:t>
      </w:r>
      <w:r w:rsidRPr="00610F39">
        <w:t>Departmen</w:t>
      </w:r>
      <w:r>
        <w:t>t of Immigration and Border Protection provided by email to the Commission on 27 October 2016, in response to a request for departmental statistics made on</w:t>
      </w:r>
      <w:r w:rsidRPr="00610F39">
        <w:t xml:space="preserve"> </w:t>
      </w:r>
      <w:r>
        <w:t>15 June 2016.</w:t>
      </w:r>
    </w:p>
  </w:endnote>
  <w:endnote w:id="62">
    <w:p w14:paraId="5DEE034E" w14:textId="176E3D28" w:rsidR="00CF16CF" w:rsidRDefault="00CF16CF" w:rsidP="00087042">
      <w:pPr>
        <w:pStyle w:val="EndnoteText"/>
      </w:pPr>
      <w:r>
        <w:rPr>
          <w:rStyle w:val="EndnoteReference"/>
        </w:rPr>
        <w:endnoteRef/>
      </w:r>
      <w:r>
        <w:t xml:space="preserve"> Australian Human Rights Commission, </w:t>
      </w:r>
      <w:r>
        <w:rPr>
          <w:i/>
        </w:rPr>
        <w:t xml:space="preserve">The Forgotten Children: National Inquiry into Children in Immigration Detention </w:t>
      </w:r>
      <w:r>
        <w:t xml:space="preserve">(2014) 29–30. At </w:t>
      </w:r>
      <w:hyperlink r:id="rId91" w:history="1">
        <w:r w:rsidRPr="008824AF">
          <w:rPr>
            <w:rStyle w:val="Hyperlink"/>
          </w:rPr>
          <w:t>https://www.humanrights.gov.au/our-work/asylum-seekers-and-refugees/publications/forgotten-children-national-inquiry-children</w:t>
        </w:r>
      </w:hyperlink>
      <w:r>
        <w:t xml:space="preserve"> (viewed 7 December 2016).</w:t>
      </w:r>
    </w:p>
  </w:endnote>
  <w:endnote w:id="63">
    <w:p w14:paraId="0BB0C010" w14:textId="4D5AF16E" w:rsidR="00CF16CF" w:rsidRDefault="00CF16CF">
      <w:pPr>
        <w:pStyle w:val="EndnoteText"/>
      </w:pPr>
      <w:r>
        <w:rPr>
          <w:rStyle w:val="EndnoteReference"/>
        </w:rPr>
        <w:endnoteRef/>
      </w:r>
      <w:r>
        <w:t xml:space="preserve"> Australian Human Rights Commission, </w:t>
      </w:r>
      <w:r>
        <w:rPr>
          <w:i/>
        </w:rPr>
        <w:t xml:space="preserve">The Forgotten Children: National Inquiry into Children in Immigration Detention </w:t>
      </w:r>
      <w:r>
        <w:t xml:space="preserve">(2014) 59. At </w:t>
      </w:r>
      <w:hyperlink r:id="rId92" w:history="1">
        <w:r w:rsidRPr="008824AF">
          <w:rPr>
            <w:rStyle w:val="Hyperlink"/>
          </w:rPr>
          <w:t>https://www.humanrights.gov.au/our-work/asylum-seekers-and-refugees/publications/forgotten-children-national-inquiry-children</w:t>
        </w:r>
      </w:hyperlink>
      <w:r>
        <w:t xml:space="preserve"> (viewed 7 December 2016). </w:t>
      </w:r>
    </w:p>
  </w:endnote>
  <w:endnote w:id="64">
    <w:p w14:paraId="280C6F12" w14:textId="0F57F3D4" w:rsidR="00CF16CF" w:rsidRDefault="00CF16CF" w:rsidP="002E53E0">
      <w:pPr>
        <w:pStyle w:val="EndnoteText"/>
      </w:pPr>
      <w:r>
        <w:rPr>
          <w:rStyle w:val="EndnoteReference"/>
        </w:rPr>
        <w:endnoteRef/>
      </w:r>
      <w:r>
        <w:t xml:space="preserve"> Elizabeth Elliott and </w:t>
      </w:r>
      <w:r w:rsidRPr="00935EAA">
        <w:t>Hasantha Gunasekera</w:t>
      </w:r>
      <w:r>
        <w:t xml:space="preserve">, </w:t>
      </w:r>
      <w:r w:rsidRPr="005C540A">
        <w:rPr>
          <w:i/>
        </w:rPr>
        <w:t xml:space="preserve">The health and well-being of children in immigration detention: Report to the Australian Human Rights Commission </w:t>
      </w:r>
      <w:r>
        <w:rPr>
          <w:i/>
        </w:rPr>
        <w:t xml:space="preserve">– </w:t>
      </w:r>
      <w:r w:rsidRPr="005C540A">
        <w:rPr>
          <w:i/>
        </w:rPr>
        <w:t>Monitoring Visit to Wickham Poin</w:t>
      </w:r>
      <w:r>
        <w:rPr>
          <w:i/>
        </w:rPr>
        <w:t>t Detention Centre, Darwin, NT</w:t>
      </w:r>
      <w:r>
        <w:t xml:space="preserve"> (Australian Human Rights Commission, 2016) 13–17. At </w:t>
      </w:r>
      <w:hyperlink r:id="rId93" w:history="1">
        <w:r w:rsidRPr="00533AD8">
          <w:rPr>
            <w:rStyle w:val="Hyperlink"/>
          </w:rPr>
          <w:t>https://www.humanrights.gov.au/our-work/asylum-seekers-and-refugees/publications/health-and-well-being-children-immigration</w:t>
        </w:r>
      </w:hyperlink>
      <w:r>
        <w:t xml:space="preserve"> (viewed 7 December 2016).</w:t>
      </w:r>
    </w:p>
  </w:endnote>
  <w:endnote w:id="65">
    <w:p w14:paraId="0F01A753" w14:textId="2AFFF4FB" w:rsidR="00CF16CF" w:rsidRDefault="00CF16CF">
      <w:pPr>
        <w:pStyle w:val="EndnoteText"/>
      </w:pPr>
      <w:r>
        <w:rPr>
          <w:rStyle w:val="EndnoteReference"/>
        </w:rPr>
        <w:endnoteRef/>
      </w:r>
      <w:r>
        <w:t xml:space="preserve"> For example, a</w:t>
      </w:r>
      <w:r w:rsidRPr="008435AB">
        <w:t xml:space="preserve"> 2004 study of asylum seeker families in immigration deten</w:t>
      </w:r>
      <w:r>
        <w:t>tion</w:t>
      </w:r>
      <w:r w:rsidRPr="008435AB">
        <w:t xml:space="preserve"> found that this incidence of psychiatric disorders amongst both adults and children in detention increased over time.</w:t>
      </w:r>
      <w:r>
        <w:t xml:space="preserve"> See Zachary Steel et al, ‘Psychiatric status of asylum seeker families held for a protracted period in a remote detention centre in Australia’ (2004) 28(2) </w:t>
      </w:r>
      <w:r>
        <w:rPr>
          <w:i/>
        </w:rPr>
        <w:t>Australian and New Zealand Journal of Public Health</w:t>
      </w:r>
      <w:r>
        <w:t xml:space="preserve"> 23. </w:t>
      </w:r>
    </w:p>
  </w:endnote>
  <w:endnote w:id="66">
    <w:p w14:paraId="607CEDB3" w14:textId="36EE91E2" w:rsidR="00CF16CF" w:rsidRDefault="00CF16CF" w:rsidP="00484B4D">
      <w:pPr>
        <w:pStyle w:val="EndnoteText"/>
      </w:pPr>
      <w:r>
        <w:rPr>
          <w:rStyle w:val="EndnoteReference"/>
        </w:rPr>
        <w:endnoteRef/>
      </w:r>
      <w:r>
        <w:t xml:space="preserve"> </w:t>
      </w:r>
      <w:r w:rsidRPr="00295701">
        <w:t xml:space="preserve">Department of Immigration and Border Protection, </w:t>
      </w:r>
      <w:r w:rsidRPr="00295701">
        <w:rPr>
          <w:i/>
        </w:rPr>
        <w:t>Immigration Detention and Community Statistics Summary</w:t>
      </w:r>
      <w:r w:rsidRPr="00295701">
        <w:t xml:space="preserve"> (31 </w:t>
      </w:r>
      <w:r>
        <w:t>December</w:t>
      </w:r>
      <w:r w:rsidRPr="00295701">
        <w:t xml:space="preserve"> 2016) </w:t>
      </w:r>
      <w:r>
        <w:t>11</w:t>
      </w:r>
      <w:r w:rsidRPr="00295701">
        <w:t xml:space="preserve">. </w:t>
      </w:r>
      <w:r w:rsidRPr="003234F6">
        <w:t xml:space="preserve">At </w:t>
      </w:r>
      <w:hyperlink r:id="rId94" w:history="1">
        <w:r w:rsidRPr="00FC5B17">
          <w:rPr>
            <w:rStyle w:val="Hyperlink"/>
          </w:rPr>
          <w:t>http://www.border.gov.au/ReportsandPublications/Documents/statistics/immigration-detention-statistics-31-dec-2016.pdf</w:t>
        </w:r>
      </w:hyperlink>
      <w:r>
        <w:t xml:space="preserve"> </w:t>
      </w:r>
      <w:r w:rsidRPr="003234F6">
        <w:t>(viewed 15 February 2017).</w:t>
      </w:r>
      <w:r>
        <w:t xml:space="preserve"> </w:t>
      </w:r>
    </w:p>
  </w:endnote>
  <w:endnote w:id="67">
    <w:p w14:paraId="4D7CC26A" w14:textId="40C7EBD6" w:rsidR="00CF16CF" w:rsidRDefault="00CF16CF">
      <w:pPr>
        <w:pStyle w:val="EndnoteText"/>
      </w:pPr>
      <w:r>
        <w:rPr>
          <w:rStyle w:val="EndnoteReference"/>
        </w:rPr>
        <w:endnoteRef/>
      </w:r>
      <w:r>
        <w:t xml:space="preserve"> Figures compiled from the Department of Immigration and Border Protection’s immigration detention statistics summaries, available at </w:t>
      </w:r>
      <w:hyperlink r:id="rId95" w:history="1">
        <w:r w:rsidRPr="008824AF">
          <w:rPr>
            <w:rStyle w:val="Hyperlink"/>
          </w:rPr>
          <w:t>http://www.border.gov.au/about/reports-publications/research-statistics/statistics/live-in-australia/immigration-detention</w:t>
        </w:r>
      </w:hyperlink>
      <w:r>
        <w:t xml:space="preserve"> (viewed 7 December 2016). </w:t>
      </w:r>
    </w:p>
  </w:endnote>
  <w:endnote w:id="68">
    <w:p w14:paraId="463B3D3D" w14:textId="0F5A3181" w:rsidR="00CF16CF" w:rsidRDefault="00CF16CF">
      <w:pPr>
        <w:pStyle w:val="EndnoteText"/>
      </w:pPr>
      <w:r>
        <w:rPr>
          <w:rStyle w:val="EndnoteReference"/>
        </w:rPr>
        <w:endnoteRef/>
      </w:r>
      <w:r>
        <w:t xml:space="preserve"> </w:t>
      </w:r>
      <w:r w:rsidRPr="0015410A">
        <w:t>D</w:t>
      </w:r>
      <w:r>
        <w:t>errick Silove</w:t>
      </w:r>
      <w:r w:rsidRPr="0015410A">
        <w:t>,</w:t>
      </w:r>
      <w:r>
        <w:t xml:space="preserve"> Patricia Austin and Zachary Steel, ‘No refuge from terror: T</w:t>
      </w:r>
      <w:r w:rsidRPr="0015410A">
        <w:t xml:space="preserve">he impact of detention on trauma affected refugees seeking asylum to Australia’ (2007) 44 </w:t>
      </w:r>
      <w:r w:rsidRPr="00E04070">
        <w:rPr>
          <w:i/>
        </w:rPr>
        <w:t>Transcult</w:t>
      </w:r>
      <w:r>
        <w:rPr>
          <w:i/>
        </w:rPr>
        <w:t>ural</w:t>
      </w:r>
      <w:r w:rsidRPr="00E04070">
        <w:rPr>
          <w:i/>
        </w:rPr>
        <w:t xml:space="preserve"> Psychiatry</w:t>
      </w:r>
      <w:r w:rsidRPr="0015410A">
        <w:t xml:space="preserve"> 359</w:t>
      </w:r>
      <w:r>
        <w:t xml:space="preserve">; </w:t>
      </w:r>
      <w:r w:rsidRPr="0015410A">
        <w:t>N</w:t>
      </w:r>
      <w:r>
        <w:t>icholas</w:t>
      </w:r>
      <w:r w:rsidRPr="0015410A">
        <w:t xml:space="preserve"> Procter et al, ‘Refugee and Asylum Seeker Self Harm with Implications for Transition to Employment Participation – A Review’ (2011) 16(3) </w:t>
      </w:r>
      <w:r w:rsidRPr="0015410A">
        <w:rPr>
          <w:i/>
        </w:rPr>
        <w:t>Suicidologi</w:t>
      </w:r>
      <w:r>
        <w:t xml:space="preserve"> 30.</w:t>
      </w:r>
    </w:p>
  </w:endnote>
  <w:endnote w:id="69">
    <w:p w14:paraId="69A93A1B" w14:textId="77777777" w:rsidR="00CF16CF" w:rsidRDefault="00CF16CF">
      <w:pPr>
        <w:pStyle w:val="EndnoteText"/>
      </w:pPr>
      <w:r>
        <w:rPr>
          <w:rStyle w:val="EndnoteReference"/>
        </w:rPr>
        <w:endnoteRef/>
      </w:r>
      <w:r>
        <w:t xml:space="preserve"> </w:t>
      </w:r>
      <w:r w:rsidRPr="000B772A">
        <w:t>Z</w:t>
      </w:r>
      <w:r>
        <w:t>achary</w:t>
      </w:r>
      <w:r w:rsidRPr="000B772A">
        <w:t xml:space="preserve"> Steel et al, ‘Impact of immigration detention and temporary protection on the mental health of refugees’ (2006) 188 </w:t>
      </w:r>
      <w:r w:rsidRPr="00F23CB0">
        <w:rPr>
          <w:i/>
        </w:rPr>
        <w:t>British Journal of Psychiatry</w:t>
      </w:r>
      <w:r w:rsidRPr="000B772A">
        <w:t xml:space="preserve"> 58.</w:t>
      </w:r>
    </w:p>
  </w:endnote>
  <w:endnote w:id="70">
    <w:p w14:paraId="1C26FBB2" w14:textId="040B216E" w:rsidR="00CF16CF" w:rsidRDefault="00CF16CF">
      <w:pPr>
        <w:pStyle w:val="EndnoteText"/>
      </w:pPr>
      <w:r>
        <w:rPr>
          <w:rStyle w:val="EndnoteReference"/>
        </w:rPr>
        <w:endnoteRef/>
      </w:r>
      <w:r>
        <w:t xml:space="preserve"> Australian Human Rights Commission, </w:t>
      </w:r>
      <w:r>
        <w:rPr>
          <w:i/>
        </w:rPr>
        <w:t xml:space="preserve">The Forgotten Children: National Inquiry into Children in Immigration Detention </w:t>
      </w:r>
      <w:r>
        <w:t xml:space="preserve">(2014) 197–206. At </w:t>
      </w:r>
      <w:hyperlink r:id="rId96" w:history="1">
        <w:r w:rsidRPr="008824AF">
          <w:rPr>
            <w:rStyle w:val="Hyperlink"/>
          </w:rPr>
          <w:t>https://www.humanrights.gov.au/our-work/asylum-seekers-and-refugees/publications/forgotten-children-national-inquiry-children</w:t>
        </w:r>
      </w:hyperlink>
      <w:r>
        <w:t xml:space="preserve"> (viewed 7 December 2016). See also </w:t>
      </w:r>
      <w:r w:rsidRPr="00A64AF1">
        <w:t>M</w:t>
      </w:r>
      <w:r>
        <w:t xml:space="preserve">ina </w:t>
      </w:r>
      <w:r w:rsidRPr="00A64AF1">
        <w:t xml:space="preserve">Fazel </w:t>
      </w:r>
      <w:r w:rsidRPr="0040021C">
        <w:rPr>
          <w:iCs/>
        </w:rPr>
        <w:t>et al</w:t>
      </w:r>
      <w:r w:rsidRPr="00A64AF1">
        <w:t>, ‘Mental health of displaced and refugee children reset</w:t>
      </w:r>
      <w:r>
        <w:t>tled in high-income countries: R</w:t>
      </w:r>
      <w:r w:rsidRPr="00A64AF1">
        <w:t xml:space="preserve">isk and protective factors’ (2012) 379 </w:t>
      </w:r>
      <w:r w:rsidRPr="00A64AF1">
        <w:rPr>
          <w:i/>
          <w:iCs/>
        </w:rPr>
        <w:t xml:space="preserve">Lancet </w:t>
      </w:r>
      <w:r>
        <w:t xml:space="preserve">266, p 278; Zachary Steel et al, ‘Psychiatric status of asylum seeker families held for a protracted period in a remote detention centre in Australia’ (2004) 28(2) </w:t>
      </w:r>
      <w:r>
        <w:rPr>
          <w:i/>
        </w:rPr>
        <w:t>Australian and New Zealand Journal of Public Health</w:t>
      </w:r>
      <w:r>
        <w:t xml:space="preserve"> 23.</w:t>
      </w:r>
    </w:p>
  </w:endnote>
  <w:endnote w:id="71">
    <w:p w14:paraId="1E92A5FF" w14:textId="082A57E8" w:rsidR="00CF16CF" w:rsidRDefault="00CF16CF">
      <w:pPr>
        <w:pStyle w:val="EndnoteText"/>
      </w:pPr>
      <w:r>
        <w:rPr>
          <w:rStyle w:val="EndnoteReference"/>
        </w:rPr>
        <w:endnoteRef/>
      </w:r>
      <w:r>
        <w:t xml:space="preserve"> Human Rights Committee, </w:t>
      </w:r>
      <w:r w:rsidRPr="00E93C32">
        <w:rPr>
          <w:i/>
        </w:rPr>
        <w:t>C v Australia</w:t>
      </w:r>
      <w:r w:rsidRPr="00E93C32">
        <w:t>, Communication No. 900/1999, UN Doc CCPR/C/76/D/900/1999 (</w:t>
      </w:r>
      <w:r>
        <w:t xml:space="preserve">28 October </w:t>
      </w:r>
      <w:r w:rsidRPr="00E93C32">
        <w:t xml:space="preserve">2002) </w:t>
      </w:r>
      <w:r>
        <w:t>[8.4]</w:t>
      </w:r>
      <w:r w:rsidRPr="00E93C32">
        <w:t xml:space="preserve">. At </w:t>
      </w:r>
      <w:hyperlink r:id="rId97" w:history="1">
        <w:r w:rsidRPr="008824AF">
          <w:rPr>
            <w:rStyle w:val="Hyperlink"/>
          </w:rPr>
          <w:t>www.refworld.org/docid/3f588ef00.html</w:t>
        </w:r>
      </w:hyperlink>
      <w:r>
        <w:t xml:space="preserve"> </w:t>
      </w:r>
      <w:r w:rsidRPr="00E93C32">
        <w:t xml:space="preserve">(viewed </w:t>
      </w:r>
      <w:r>
        <w:t xml:space="preserve">7 December </w:t>
      </w:r>
      <w:r w:rsidRPr="00E93C32">
        <w:t>201</w:t>
      </w:r>
      <w:r>
        <w:t>6</w:t>
      </w:r>
      <w:r w:rsidRPr="00E93C32">
        <w:t>)</w:t>
      </w:r>
      <w:r>
        <w:t>.</w:t>
      </w:r>
    </w:p>
  </w:endnote>
  <w:endnote w:id="72">
    <w:p w14:paraId="7AF6E24D" w14:textId="0A7067FF" w:rsidR="00CF16CF" w:rsidRDefault="00CF16CF">
      <w:pPr>
        <w:pStyle w:val="EndnoteText"/>
      </w:pPr>
      <w:r>
        <w:rPr>
          <w:rStyle w:val="EndnoteReference"/>
        </w:rPr>
        <w:endnoteRef/>
      </w:r>
      <w:r>
        <w:t xml:space="preserve"> </w:t>
      </w:r>
      <w:r w:rsidRPr="0037309A">
        <w:t xml:space="preserve">Louise </w:t>
      </w:r>
      <w:r>
        <w:t xml:space="preserve">K </w:t>
      </w:r>
      <w:r w:rsidRPr="0037309A">
        <w:t>Newman</w:t>
      </w:r>
      <w:r>
        <w:t xml:space="preserve">, Nicholas G Procter and Michael J Dudley, ‘Suicide and self-harm in immigration detention’ (2011) 195(6) </w:t>
      </w:r>
      <w:r>
        <w:rPr>
          <w:i/>
        </w:rPr>
        <w:t>Medical Journal of Australia</w:t>
      </w:r>
      <w:r>
        <w:t xml:space="preserve"> 310; </w:t>
      </w:r>
      <w:r w:rsidRPr="004F6266">
        <w:t>M</w:t>
      </w:r>
      <w:r>
        <w:t>elissa</w:t>
      </w:r>
      <w:r w:rsidRPr="004F6266">
        <w:t xml:space="preserve"> Bull </w:t>
      </w:r>
      <w:r w:rsidRPr="004F6266">
        <w:rPr>
          <w:iCs/>
        </w:rPr>
        <w:t>et al</w:t>
      </w:r>
      <w:r w:rsidRPr="004F6266">
        <w:t xml:space="preserve">, ‘Sickness in the System of Long-term Immigration Detention’ (2013) 26 </w:t>
      </w:r>
      <w:r w:rsidRPr="004F6266">
        <w:rPr>
          <w:i/>
          <w:iCs/>
        </w:rPr>
        <w:t xml:space="preserve">Journal of Refugee Studies </w:t>
      </w:r>
      <w:r w:rsidRPr="004F6266">
        <w:t xml:space="preserve">47; </w:t>
      </w:r>
      <w:r>
        <w:t xml:space="preserve">Ilan </w:t>
      </w:r>
      <w:r w:rsidRPr="004F6266">
        <w:t xml:space="preserve">Katz </w:t>
      </w:r>
      <w:r w:rsidRPr="008A0C59">
        <w:rPr>
          <w:iCs/>
        </w:rPr>
        <w:t>et al</w:t>
      </w:r>
      <w:r w:rsidRPr="004F6266">
        <w:t>,</w:t>
      </w:r>
      <w:r>
        <w:t xml:space="preserve"> </w:t>
      </w:r>
      <w:r w:rsidRPr="00DC02DA">
        <w:rPr>
          <w:i/>
        </w:rPr>
        <w:t>The experiences of Irregular Maritime Arrivals detained in immigration detention facilities</w:t>
      </w:r>
      <w:r>
        <w:rPr>
          <w:i/>
        </w:rPr>
        <w:t xml:space="preserve">: Final report </w:t>
      </w:r>
      <w:r>
        <w:t xml:space="preserve">(2013). At </w:t>
      </w:r>
      <w:hyperlink r:id="rId98" w:history="1">
        <w:r w:rsidRPr="002A4551">
          <w:rPr>
            <w:rStyle w:val="Hyperlink"/>
          </w:rPr>
          <w:t>http://www.border.gov.au/ReportsandPublications/Documents/research/IMA-experiences-IDF.pdf</w:t>
        </w:r>
      </w:hyperlink>
      <w:r>
        <w:t xml:space="preserve"> (viewed 7 December 2016).</w:t>
      </w:r>
    </w:p>
  </w:endnote>
  <w:endnote w:id="73">
    <w:p w14:paraId="7EDCE2C4" w14:textId="695F8AAF" w:rsidR="00CF16CF" w:rsidRDefault="00CF16CF" w:rsidP="009A3119">
      <w:pPr>
        <w:pStyle w:val="EndnoteText"/>
      </w:pPr>
      <w:r>
        <w:rPr>
          <w:rStyle w:val="EndnoteReference"/>
        </w:rPr>
        <w:endnoteRef/>
      </w:r>
      <w:r>
        <w:t xml:space="preserve"> Figures compiled from the Department of Immigration and Border Protection’s immigration detention statistics summaries, available at </w:t>
      </w:r>
      <w:hyperlink r:id="rId99" w:history="1">
        <w:r w:rsidRPr="008824AF">
          <w:rPr>
            <w:rStyle w:val="Hyperlink"/>
          </w:rPr>
          <w:t>http://www.border.gov.au/about/reports-publications/research-statistics/statistics/live-in-australia/immigration-detention</w:t>
        </w:r>
      </w:hyperlink>
      <w:r>
        <w:t xml:space="preserve"> (viewed 7 December 2016). </w:t>
      </w:r>
    </w:p>
  </w:endnote>
  <w:endnote w:id="74">
    <w:p w14:paraId="4769727D" w14:textId="4BACB40E" w:rsidR="00CF16CF" w:rsidRDefault="00CF16CF">
      <w:pPr>
        <w:pStyle w:val="EndnoteText"/>
      </w:pPr>
      <w:r>
        <w:rPr>
          <w:rStyle w:val="EndnoteReference"/>
        </w:rPr>
        <w:endnoteRef/>
      </w:r>
      <w:r>
        <w:t xml:space="preserve"> </w:t>
      </w:r>
      <w:r w:rsidRPr="00DB57B5">
        <w:t>Information from the Department of Immigration and Border Protection provided by email to the Commission on 27 October 2016, in response to a request for departmental statistics made on 15 June 2016.</w:t>
      </w:r>
    </w:p>
  </w:endnote>
  <w:endnote w:id="75">
    <w:p w14:paraId="6C54ACCA" w14:textId="08AD5ADD" w:rsidR="00CF16CF" w:rsidRPr="001C6DCD" w:rsidRDefault="00CF16CF">
      <w:pPr>
        <w:pStyle w:val="EndnoteText"/>
      </w:pPr>
      <w:r>
        <w:rPr>
          <w:rStyle w:val="EndnoteReference"/>
        </w:rPr>
        <w:endnoteRef/>
      </w:r>
      <w:r>
        <w:t xml:space="preserve"> Department of Immigration and Border Protection, </w:t>
      </w:r>
      <w:r>
        <w:rPr>
          <w:i/>
        </w:rPr>
        <w:t xml:space="preserve">SRSS Programme </w:t>
      </w:r>
      <w:r>
        <w:t xml:space="preserve">(n.d.). At </w:t>
      </w:r>
      <w:hyperlink r:id="rId100" w:history="1">
        <w:r w:rsidRPr="00D71E36">
          <w:rPr>
            <w:rStyle w:val="Hyperlink"/>
          </w:rPr>
          <w:t>https://www.border.gov.au/Trav/Refu/Illegal-maritime-arrivals/status-resolution-support-services-programme-srss</w:t>
        </w:r>
      </w:hyperlink>
      <w:r>
        <w:t xml:space="preserve"> (viewed 7 December 2016); i</w:t>
      </w:r>
      <w:r w:rsidRPr="0076489C">
        <w:t>nformation from the Department of Immigration and Border Protection provided by email to the Commission on 27 October 2016, in response to a request for departmental statistics made on 15 June 2016.</w:t>
      </w:r>
    </w:p>
  </w:endnote>
  <w:endnote w:id="76">
    <w:p w14:paraId="0775B54D" w14:textId="228DE63C" w:rsidR="00CF16CF" w:rsidRDefault="00CF16CF">
      <w:pPr>
        <w:pStyle w:val="EndnoteText"/>
      </w:pPr>
      <w:r>
        <w:rPr>
          <w:rStyle w:val="EndnoteReference"/>
        </w:rPr>
        <w:endnoteRef/>
      </w:r>
      <w:r>
        <w:t xml:space="preserve"> International Detention Coalition, </w:t>
      </w:r>
      <w:r>
        <w:rPr>
          <w:i/>
        </w:rPr>
        <w:t xml:space="preserve">There are alternatives: A handbook for preventing unnecessary immigration detention </w:t>
      </w:r>
      <w:r>
        <w:t xml:space="preserve">(30 October 2015). At </w:t>
      </w:r>
      <w:hyperlink r:id="rId101" w:history="1">
        <w:r w:rsidRPr="0016663F">
          <w:rPr>
            <w:rStyle w:val="Hyperlink"/>
          </w:rPr>
          <w:t>http://idcoalition.org/publication/there-are-alternatives-revised-edition</w:t>
        </w:r>
      </w:hyperlink>
      <w:r>
        <w:t xml:space="preserve"> (viewed 7 December 2016). </w:t>
      </w:r>
    </w:p>
  </w:endnote>
  <w:endnote w:id="77">
    <w:p w14:paraId="288AF51C" w14:textId="33E35AE5" w:rsidR="00CF16CF" w:rsidRDefault="00CF16CF">
      <w:pPr>
        <w:pStyle w:val="EndnoteText"/>
      </w:pPr>
      <w:r>
        <w:rPr>
          <w:rStyle w:val="EndnoteReference"/>
        </w:rPr>
        <w:endnoteRef/>
      </w:r>
      <w:r>
        <w:t xml:space="preserve"> </w:t>
      </w:r>
      <w:r w:rsidRPr="006328F0">
        <w:t>Information from the Department of Immigration and Border Protection provided by email to the Commission on 27 October 2016, in response to a request for departmental statistics made on 15 June 2016.</w:t>
      </w:r>
    </w:p>
  </w:endnote>
  <w:endnote w:id="78">
    <w:p w14:paraId="49B8FE73" w14:textId="7146BC74" w:rsidR="00CF16CF" w:rsidRDefault="00CF16CF">
      <w:pPr>
        <w:pStyle w:val="EndnoteText"/>
      </w:pPr>
      <w:r>
        <w:rPr>
          <w:rStyle w:val="EndnoteReference"/>
        </w:rPr>
        <w:endnoteRef/>
      </w:r>
      <w:r>
        <w:t xml:space="preserve"> Australian Red Cross, </w:t>
      </w:r>
      <w:r>
        <w:rPr>
          <w:i/>
        </w:rPr>
        <w:t>Vulnerability Report:</w:t>
      </w:r>
      <w:r w:rsidRPr="0060214C">
        <w:t xml:space="preserve"> </w:t>
      </w:r>
      <w:r w:rsidRPr="0060214C">
        <w:rPr>
          <w:i/>
        </w:rPr>
        <w:t>Inside the process of seeking asylum in Australia</w:t>
      </w:r>
      <w:r>
        <w:t xml:space="preserve"> (June 2013). At </w:t>
      </w:r>
      <w:hyperlink r:id="rId102" w:history="1">
        <w:r w:rsidRPr="0016663F">
          <w:rPr>
            <w:rStyle w:val="Hyperlink"/>
          </w:rPr>
          <w:t>http://www.redcross.org.au/files/ARC_VulnerabilityReport_LR.PDF</w:t>
        </w:r>
      </w:hyperlink>
      <w:r>
        <w:t xml:space="preserve"> (viewed 7 December 2016); United Nations High Commissioner for Refugees, </w:t>
      </w:r>
      <w:r w:rsidRPr="00781C81">
        <w:rPr>
          <w:i/>
        </w:rPr>
        <w:t>Asylum seekers on bridging visas in Australia: Protection Gaps</w:t>
      </w:r>
      <w:r>
        <w:t xml:space="preserve"> (2013). At </w:t>
      </w:r>
      <w:hyperlink r:id="rId103" w:history="1">
        <w:r w:rsidRPr="0016663F">
          <w:rPr>
            <w:rStyle w:val="Hyperlink"/>
          </w:rPr>
          <w:t>http://unhcr.org.au/wp-content/uploads/2015/05/2013-12-16-Asylum-seekers-on-bridging-visas-in-Australia-1.pdf</w:t>
        </w:r>
      </w:hyperlink>
      <w:r>
        <w:t xml:space="preserve"> (viewed 7 December 2016). </w:t>
      </w:r>
    </w:p>
  </w:endnote>
  <w:endnote w:id="79">
    <w:p w14:paraId="59065373" w14:textId="69B93F7C" w:rsidR="00CF16CF" w:rsidRDefault="00CF16CF">
      <w:pPr>
        <w:pStyle w:val="EndnoteText"/>
      </w:pPr>
      <w:r>
        <w:rPr>
          <w:rStyle w:val="EndnoteReference"/>
        </w:rPr>
        <w:endnoteRef/>
      </w:r>
      <w:r>
        <w:t xml:space="preserve"> See Australian Red Cross, </w:t>
      </w:r>
      <w:r>
        <w:rPr>
          <w:i/>
        </w:rPr>
        <w:t>Vulnerability Report:</w:t>
      </w:r>
      <w:r w:rsidRPr="0060214C">
        <w:t xml:space="preserve"> </w:t>
      </w:r>
      <w:r w:rsidRPr="0060214C">
        <w:rPr>
          <w:i/>
        </w:rPr>
        <w:t>Inside the process of seeking asylum in Australia</w:t>
      </w:r>
      <w:r>
        <w:t xml:space="preserve"> (June 2013) 17. At </w:t>
      </w:r>
      <w:hyperlink r:id="rId104" w:history="1">
        <w:r w:rsidRPr="0016663F">
          <w:rPr>
            <w:rStyle w:val="Hyperlink"/>
          </w:rPr>
          <w:t>http://www.redcross.org.au/files/ARC_VulnerabilityReport_LR.PDF</w:t>
        </w:r>
      </w:hyperlink>
      <w:r>
        <w:t xml:space="preserve"> (viewed 7 December 2016); </w:t>
      </w:r>
      <w:r w:rsidRPr="007253D1">
        <w:t>John van Kooy</w:t>
      </w:r>
      <w:r>
        <w:t>, ‘</w:t>
      </w:r>
      <w:r w:rsidRPr="007253D1">
        <w:t>Work remains a mirage for skilled but stymied asylum seekers</w:t>
      </w:r>
      <w:r>
        <w:t xml:space="preserve">’, </w:t>
      </w:r>
      <w:r>
        <w:rPr>
          <w:i/>
        </w:rPr>
        <w:t xml:space="preserve">The Conversation </w:t>
      </w:r>
      <w:r>
        <w:t xml:space="preserve">(online) 26 October 2015. At </w:t>
      </w:r>
      <w:hyperlink r:id="rId105" w:history="1">
        <w:r w:rsidRPr="0016663F">
          <w:rPr>
            <w:rStyle w:val="Hyperlink"/>
          </w:rPr>
          <w:t>https://theconversation.com/work-remains-a-mirage-for-skilled-but-stymied-asylum-seekers-49134</w:t>
        </w:r>
      </w:hyperlink>
      <w:r>
        <w:t xml:space="preserve"> (viewed 7 December 2016). </w:t>
      </w:r>
    </w:p>
  </w:endnote>
  <w:endnote w:id="80">
    <w:p w14:paraId="62BC3C2A" w14:textId="4D453822" w:rsidR="00CF16CF" w:rsidRPr="00027A6D" w:rsidRDefault="00CF16CF" w:rsidP="003B2D25">
      <w:pPr>
        <w:pStyle w:val="EndnoteText"/>
      </w:pPr>
      <w:r>
        <w:rPr>
          <w:rStyle w:val="EndnoteReference"/>
        </w:rPr>
        <w:endnoteRef/>
      </w:r>
      <w:r>
        <w:t xml:space="preserve"> </w:t>
      </w:r>
      <w:r w:rsidRPr="005A06D3">
        <w:rPr>
          <w:rFonts w:eastAsia="Times New Roman" w:cs="Arial"/>
          <w:lang w:val="it-IT"/>
        </w:rPr>
        <w:t xml:space="preserve">Department of Immigration and Border Protection, </w:t>
      </w:r>
      <w:r w:rsidRPr="005A06D3">
        <w:rPr>
          <w:rFonts w:eastAsia="Times New Roman" w:cs="Arial"/>
          <w:i/>
          <w:iCs/>
          <w:lang w:val="it-IT"/>
        </w:rPr>
        <w:t>IMA Legacy Caseload Report on Status and Processing Outcomes</w:t>
      </w:r>
      <w:r w:rsidRPr="005A06D3">
        <w:rPr>
          <w:rFonts w:eastAsia="Times New Roman" w:cs="Arial"/>
          <w:lang w:val="it-IT"/>
        </w:rPr>
        <w:t xml:space="preserve"> (December 2016) 3. At </w:t>
      </w:r>
      <w:hyperlink r:id="rId106" w:history="1">
        <w:r w:rsidRPr="005A06D3">
          <w:rPr>
            <w:rFonts w:eastAsia="Times New Roman" w:cs="Arial"/>
            <w:color w:val="0B4CB4"/>
            <w:u w:val="single" w:color="0B4CB4"/>
            <w:lang w:val="it-IT"/>
          </w:rPr>
          <w:t>http://www.border.gov.au/ReportsandPublications/Documents/statistics/ima-legacy-caseload-dec-16.pdf</w:t>
        </w:r>
      </w:hyperlink>
      <w:r w:rsidRPr="005A06D3">
        <w:rPr>
          <w:rFonts w:eastAsia="Times New Roman" w:cs="Arial"/>
          <w:lang w:val="it-IT"/>
        </w:rPr>
        <w:t xml:space="preserve"> (viewed 16 March 2017)</w:t>
      </w:r>
      <w:r w:rsidRPr="00027A6D">
        <w:t xml:space="preserve">. </w:t>
      </w:r>
    </w:p>
  </w:endnote>
  <w:endnote w:id="81">
    <w:p w14:paraId="6A5D0BD8" w14:textId="5BC64FE1" w:rsidR="00CF16CF" w:rsidRDefault="00CF16CF">
      <w:pPr>
        <w:pStyle w:val="EndnoteText"/>
      </w:pPr>
      <w:r>
        <w:rPr>
          <w:rStyle w:val="EndnoteReference"/>
        </w:rPr>
        <w:endnoteRef/>
      </w:r>
      <w:r>
        <w:t xml:space="preserve"> Australian Red Cross, </w:t>
      </w:r>
      <w:r>
        <w:rPr>
          <w:i/>
        </w:rPr>
        <w:t>Vulnerability Report:</w:t>
      </w:r>
      <w:r w:rsidRPr="0060214C">
        <w:t xml:space="preserve"> </w:t>
      </w:r>
      <w:r w:rsidRPr="0060214C">
        <w:rPr>
          <w:i/>
        </w:rPr>
        <w:t>Inside the process of seeking asylum in Australia</w:t>
      </w:r>
      <w:r>
        <w:t xml:space="preserve"> (June 2013) 12. At </w:t>
      </w:r>
      <w:hyperlink r:id="rId107" w:history="1">
        <w:r w:rsidRPr="0016663F">
          <w:rPr>
            <w:rStyle w:val="Hyperlink"/>
          </w:rPr>
          <w:t>http://www.redcross.org.au/files/ARC_VulnerabilityReport_LR.PDF</w:t>
        </w:r>
      </w:hyperlink>
      <w:r>
        <w:t xml:space="preserve"> (viewed 7 December 2016); United Nations High Commissioner for Refugees, </w:t>
      </w:r>
      <w:r w:rsidRPr="00781C81">
        <w:rPr>
          <w:i/>
        </w:rPr>
        <w:t>Asylum seekers on bridging visas in Australia: Protection Gaps</w:t>
      </w:r>
      <w:r>
        <w:t xml:space="preserve"> (2013) 8. At </w:t>
      </w:r>
      <w:hyperlink r:id="rId108" w:history="1">
        <w:r w:rsidRPr="0016663F">
          <w:rPr>
            <w:rStyle w:val="Hyperlink"/>
          </w:rPr>
          <w:t>http://unhcr.org.au/wp-content/uploads/2015/05/2013-12-16-Asylum-seekers-on-bridging-visas-in-Australia-1.pdf</w:t>
        </w:r>
      </w:hyperlink>
      <w:r>
        <w:t xml:space="preserve"> (viewed 7 December 2016). </w:t>
      </w:r>
    </w:p>
  </w:endnote>
  <w:endnote w:id="82">
    <w:p w14:paraId="0E9C4F96" w14:textId="4228B11E" w:rsidR="00CF16CF" w:rsidRDefault="00CF16CF">
      <w:pPr>
        <w:pStyle w:val="EndnoteText"/>
      </w:pPr>
      <w:r>
        <w:rPr>
          <w:rStyle w:val="EndnoteReference"/>
        </w:rPr>
        <w:endnoteRef/>
      </w:r>
      <w:r>
        <w:t xml:space="preserve"> </w:t>
      </w:r>
      <w:r w:rsidRPr="002E371E">
        <w:t>Suresh Sundram</w:t>
      </w:r>
      <w:r>
        <w:t xml:space="preserve"> and </w:t>
      </w:r>
      <w:r w:rsidRPr="002E371E">
        <w:t>Samantha Loi</w:t>
      </w:r>
      <w:r>
        <w:t>, ‘</w:t>
      </w:r>
      <w:r w:rsidRPr="002E371E">
        <w:t>Long waits for refugee status lead to new mental health syndrome</w:t>
      </w:r>
      <w:r>
        <w:t xml:space="preserve">’, </w:t>
      </w:r>
      <w:r>
        <w:rPr>
          <w:i/>
        </w:rPr>
        <w:t xml:space="preserve">The Conversation </w:t>
      </w:r>
      <w:r>
        <w:t xml:space="preserve">(online) 23 May 2012. At </w:t>
      </w:r>
      <w:hyperlink r:id="rId109" w:history="1">
        <w:r w:rsidRPr="0016663F">
          <w:rPr>
            <w:rStyle w:val="Hyperlink"/>
          </w:rPr>
          <w:t>https://theconversation.com/long-waits-for-refugee-status-lead-to-new-mental-health-syndrome-7165</w:t>
        </w:r>
      </w:hyperlink>
      <w:r>
        <w:t xml:space="preserve"> (viewed 7 December 2016). </w:t>
      </w:r>
    </w:p>
  </w:endnote>
  <w:endnote w:id="83">
    <w:p w14:paraId="1DA5F979" w14:textId="360D5FB3" w:rsidR="00CF16CF" w:rsidRDefault="00CF16CF" w:rsidP="0053097C">
      <w:pPr>
        <w:pStyle w:val="EndnoteText"/>
      </w:pPr>
      <w:r>
        <w:rPr>
          <w:rStyle w:val="EndnoteReference"/>
        </w:rPr>
        <w:endnoteRef/>
      </w:r>
      <w:r>
        <w:t xml:space="preserve"> </w:t>
      </w:r>
      <w:r w:rsidRPr="0053097C">
        <w:t xml:space="preserve">Border Crossing Observatory, </w:t>
      </w:r>
      <w:r w:rsidRPr="00B24742">
        <w:rPr>
          <w:i/>
        </w:rPr>
        <w:t>Australian Border Deaths Database</w:t>
      </w:r>
      <w:r w:rsidRPr="0053097C">
        <w:t xml:space="preserve"> (</w:t>
      </w:r>
      <w:r>
        <w:t xml:space="preserve">December </w:t>
      </w:r>
      <w:r w:rsidRPr="0053097C">
        <w:t xml:space="preserve">2016) Monash University. At </w:t>
      </w:r>
      <w:hyperlink r:id="rId110" w:history="1">
        <w:r w:rsidRPr="0016663F">
          <w:rPr>
            <w:rStyle w:val="Hyperlink"/>
          </w:rPr>
          <w:t>http://artsonline.monash.edu.au/thebordercrossingobservatory/publications/australian-border-deaths-database</w:t>
        </w:r>
      </w:hyperlink>
      <w:r>
        <w:t xml:space="preserve"> </w:t>
      </w:r>
      <w:r w:rsidRPr="0053097C">
        <w:t xml:space="preserve">(viewed </w:t>
      </w:r>
      <w:r>
        <w:t>7 December</w:t>
      </w:r>
      <w:r w:rsidRPr="0053097C">
        <w:t xml:space="preserve"> 2016).</w:t>
      </w:r>
    </w:p>
  </w:endnote>
  <w:endnote w:id="84">
    <w:p w14:paraId="0360517B" w14:textId="079F5CD8" w:rsidR="00CF16CF" w:rsidRDefault="00CF16CF">
      <w:pPr>
        <w:pStyle w:val="EndnoteText"/>
      </w:pPr>
      <w:r>
        <w:rPr>
          <w:rStyle w:val="EndnoteReference"/>
        </w:rPr>
        <w:endnoteRef/>
      </w:r>
      <w:r>
        <w:t xml:space="preserve"> United Nations High Commissioner for Refugees, </w:t>
      </w:r>
      <w:r w:rsidRPr="00517163">
        <w:rPr>
          <w:i/>
        </w:rPr>
        <w:t>Advisory Opinion on the Extraterritorial Application of Non-Refoulement Obligations under the 1951 Convention relating to the Status of Refugees and its 1967 Protocol</w:t>
      </w:r>
      <w:r w:rsidRPr="004F7307">
        <w:t xml:space="preserve"> (2007) </w:t>
      </w:r>
      <w:r>
        <w:t>[8]</w:t>
      </w:r>
      <w:r w:rsidRPr="004F7307">
        <w:t xml:space="preserve">. At </w:t>
      </w:r>
      <w:hyperlink r:id="rId111" w:history="1">
        <w:r w:rsidRPr="00FA1D5A">
          <w:rPr>
            <w:rStyle w:val="Hyperlink"/>
          </w:rPr>
          <w:t>www.refworld.org/cgi-bin/texis/vtx/rwmain?docid=45f17a1a4</w:t>
        </w:r>
      </w:hyperlink>
      <w:r>
        <w:t xml:space="preserve"> (viewed 7 December</w:t>
      </w:r>
      <w:r w:rsidRPr="004F7307">
        <w:t xml:space="preserve"> 201</w:t>
      </w:r>
      <w:r>
        <w:t>6</w:t>
      </w:r>
      <w:r w:rsidRPr="004F7307">
        <w:t>).</w:t>
      </w:r>
    </w:p>
  </w:endnote>
  <w:endnote w:id="85">
    <w:p w14:paraId="70CCE481" w14:textId="4EE88915" w:rsidR="00CF16CF" w:rsidRDefault="00CF16CF">
      <w:pPr>
        <w:pStyle w:val="EndnoteText"/>
      </w:pPr>
      <w:r>
        <w:rPr>
          <w:rStyle w:val="EndnoteReference"/>
        </w:rPr>
        <w:endnoteRef/>
      </w:r>
      <w:r>
        <w:t xml:space="preserve"> </w:t>
      </w:r>
      <w:r w:rsidRPr="007A500D">
        <w:t>Information from the Department of Immigration and Border Protection provided by email to the Commission on 27 October 2016, in response to a request for departmental statistics made on 15 June 2016.</w:t>
      </w:r>
    </w:p>
  </w:endnote>
  <w:endnote w:id="86">
    <w:p w14:paraId="37ECD4C1" w14:textId="02DD8118" w:rsidR="00CF16CF" w:rsidRDefault="00CF16CF">
      <w:pPr>
        <w:pStyle w:val="EndnoteText"/>
      </w:pPr>
      <w:r>
        <w:rPr>
          <w:rStyle w:val="EndnoteReference"/>
        </w:rPr>
        <w:endnoteRef/>
      </w:r>
      <w:r>
        <w:t xml:space="preserve"> See </w:t>
      </w:r>
      <w:r w:rsidRPr="00587227">
        <w:rPr>
          <w:i/>
        </w:rPr>
        <w:t>LA and LB v Commonwealth of Australia (Department of Immigration and Border Protection)</w:t>
      </w:r>
      <w:r>
        <w:t xml:space="preserve"> (2015) AusHRC 96. At </w:t>
      </w:r>
      <w:hyperlink r:id="rId112" w:history="1">
        <w:r w:rsidRPr="00FE01A4">
          <w:rPr>
            <w:rStyle w:val="Hyperlink"/>
          </w:rPr>
          <w:t>https://www.humanrights.gov.au/our-work/legal/publications/la-and-lb-v-commonwealth-australia-dibp</w:t>
        </w:r>
      </w:hyperlink>
      <w:r>
        <w:t xml:space="preserve"> (viewed 7 December 2016). </w:t>
      </w:r>
    </w:p>
  </w:endnote>
  <w:endnote w:id="87">
    <w:p w14:paraId="2E1C2B35" w14:textId="1044233C" w:rsidR="00CF16CF" w:rsidRDefault="00CF16CF">
      <w:pPr>
        <w:pStyle w:val="EndnoteText"/>
      </w:pPr>
      <w:r>
        <w:rPr>
          <w:rStyle w:val="EndnoteReference"/>
        </w:rPr>
        <w:endnoteRef/>
      </w:r>
      <w:r>
        <w:t xml:space="preserve"> </w:t>
      </w:r>
      <w:r w:rsidRPr="00685CA9">
        <w:t>Information from the Department of Immigration and Border Protection provided by email to the Commission on 27 October 2016, in response to a request for departmental statistics made on 15 June 2016.</w:t>
      </w:r>
    </w:p>
  </w:endnote>
  <w:endnote w:id="88">
    <w:p w14:paraId="212289D7" w14:textId="2CE9B676" w:rsidR="00CF16CF" w:rsidRPr="001016AD" w:rsidRDefault="00CF16CF">
      <w:pPr>
        <w:pStyle w:val="EndnoteText"/>
      </w:pPr>
      <w:r>
        <w:rPr>
          <w:rStyle w:val="EndnoteReference"/>
        </w:rPr>
        <w:endnoteRef/>
      </w:r>
      <w:r>
        <w:t xml:space="preserve"> </w:t>
      </w:r>
      <w:r>
        <w:rPr>
          <w:i/>
        </w:rPr>
        <w:t xml:space="preserve">Maritime Powers Act 2013 </w:t>
      </w:r>
      <w:r>
        <w:t>(Cth) ss 69, 69A, 72, 72A, 75C(1)(b).</w:t>
      </w:r>
    </w:p>
  </w:endnote>
  <w:endnote w:id="89">
    <w:p w14:paraId="450ED2C0" w14:textId="0BB4187C" w:rsidR="00CF16CF" w:rsidRDefault="00CF16CF">
      <w:pPr>
        <w:pStyle w:val="EndnoteText"/>
      </w:pPr>
      <w:r>
        <w:rPr>
          <w:rStyle w:val="EndnoteReference"/>
        </w:rPr>
        <w:endnoteRef/>
      </w:r>
      <w:r>
        <w:t xml:space="preserve"> </w:t>
      </w:r>
      <w:r>
        <w:rPr>
          <w:i/>
        </w:rPr>
        <w:t xml:space="preserve">Maritime Powers Act 2013 </w:t>
      </w:r>
      <w:r>
        <w:t>(Cth) s 75C(1)(a).</w:t>
      </w:r>
    </w:p>
  </w:endnote>
  <w:endnote w:id="90">
    <w:p w14:paraId="64B7DAD4" w14:textId="024B4487" w:rsidR="00CF16CF" w:rsidRDefault="00CF16CF">
      <w:pPr>
        <w:pStyle w:val="EndnoteText"/>
      </w:pPr>
      <w:r>
        <w:rPr>
          <w:rStyle w:val="EndnoteReference"/>
        </w:rPr>
        <w:endnoteRef/>
      </w:r>
      <w:r>
        <w:t xml:space="preserve"> </w:t>
      </w:r>
      <w:r>
        <w:rPr>
          <w:i/>
        </w:rPr>
        <w:t xml:space="preserve">Maritime Powers Act 2013 </w:t>
      </w:r>
      <w:r>
        <w:t>(Cth) ss 22A(1), 75A(1).</w:t>
      </w:r>
    </w:p>
  </w:endnote>
  <w:endnote w:id="91">
    <w:p w14:paraId="7C52D100" w14:textId="6962FE32" w:rsidR="00CF16CF" w:rsidRDefault="00CF16CF">
      <w:pPr>
        <w:pStyle w:val="EndnoteText"/>
      </w:pPr>
      <w:r>
        <w:rPr>
          <w:rStyle w:val="EndnoteReference"/>
        </w:rPr>
        <w:endnoteRef/>
      </w:r>
      <w:r>
        <w:t xml:space="preserve"> </w:t>
      </w:r>
      <w:r w:rsidRPr="00581FAC">
        <w:rPr>
          <w:i/>
        </w:rPr>
        <w:t>Administrative Decisions (Judicial Review) Act 1977</w:t>
      </w:r>
      <w:r>
        <w:t xml:space="preserve"> Schedule 1 (pa); </w:t>
      </w:r>
      <w:r>
        <w:rPr>
          <w:i/>
        </w:rPr>
        <w:t xml:space="preserve">Maritime Powers Act 2013 </w:t>
      </w:r>
      <w:r>
        <w:t>(Cth) ss 22B(1), 75B(1).</w:t>
      </w:r>
    </w:p>
  </w:endnote>
  <w:endnote w:id="92">
    <w:p w14:paraId="1028F2FA" w14:textId="3689A195" w:rsidR="00CF16CF" w:rsidRDefault="00CF16CF">
      <w:pPr>
        <w:pStyle w:val="EndnoteText"/>
      </w:pPr>
      <w:r>
        <w:rPr>
          <w:rStyle w:val="EndnoteReference"/>
        </w:rPr>
        <w:endnoteRef/>
      </w:r>
      <w:r>
        <w:t xml:space="preserve"> </w:t>
      </w:r>
      <w:r>
        <w:rPr>
          <w:i/>
        </w:rPr>
        <w:t xml:space="preserve">Maritime Powers Act 2013 </w:t>
      </w:r>
      <w:r>
        <w:t>(Cth) ss 25(2), 75D(7), 75F(10), 75H(9).</w:t>
      </w:r>
    </w:p>
  </w:endnote>
  <w:endnote w:id="93">
    <w:p w14:paraId="0DFE0B9C" w14:textId="09DD1CE4" w:rsidR="00CF16CF" w:rsidRPr="00AF3574" w:rsidRDefault="00CF16CF" w:rsidP="00AF3574">
      <w:pPr>
        <w:pStyle w:val="EndnoteText"/>
      </w:pPr>
      <w:r>
        <w:rPr>
          <w:rStyle w:val="EndnoteReference"/>
        </w:rPr>
        <w:endnoteRef/>
      </w:r>
      <w:r>
        <w:t xml:space="preserve"> Explanatory Memorandum, </w:t>
      </w:r>
      <w:r w:rsidRPr="00AF3574">
        <w:rPr>
          <w:i/>
        </w:rPr>
        <w:t>Migration and Maritime Powers Legislation Amendment (Resolving the Asylum Legacy Caseload) Bill 2014</w:t>
      </w:r>
      <w:r>
        <w:rPr>
          <w:i/>
        </w:rPr>
        <w:t xml:space="preserve"> </w:t>
      </w:r>
      <w:r>
        <w:t xml:space="preserve">(Cth) 10. At </w:t>
      </w:r>
      <w:hyperlink r:id="rId113" w:history="1">
        <w:r w:rsidRPr="002A4551">
          <w:rPr>
            <w:rStyle w:val="Hyperlink"/>
          </w:rPr>
          <w:t>http://parlinfo.aph.gov.au/parlInfo/download/legislation/ems/r5346_ems_a065619e-f31e-4284-a33e-382152222022/upload_pdf/14209b01EM.pdf</w:t>
        </w:r>
      </w:hyperlink>
      <w:r>
        <w:t xml:space="preserve"> (viewed 7 December 2016). </w:t>
      </w:r>
    </w:p>
  </w:endnote>
  <w:endnote w:id="94">
    <w:p w14:paraId="66100848" w14:textId="0F693741" w:rsidR="00CF16CF" w:rsidRPr="00EB7D9A" w:rsidRDefault="00CF16CF">
      <w:pPr>
        <w:pStyle w:val="EndnoteText"/>
      </w:pPr>
      <w:r>
        <w:rPr>
          <w:rStyle w:val="EndnoteReference"/>
        </w:rPr>
        <w:endnoteRef/>
      </w:r>
      <w:r>
        <w:t xml:space="preserve"> </w:t>
      </w:r>
      <w:r>
        <w:rPr>
          <w:i/>
        </w:rPr>
        <w:t xml:space="preserve">Migration Act 1958 </w:t>
      </w:r>
      <w:r>
        <w:t>(Cth), s 5J(1)(c).</w:t>
      </w:r>
    </w:p>
  </w:endnote>
  <w:endnote w:id="95">
    <w:p w14:paraId="101A9D3B" w14:textId="539E1188" w:rsidR="00CF16CF" w:rsidRDefault="00CF16CF">
      <w:pPr>
        <w:pStyle w:val="EndnoteText"/>
      </w:pPr>
      <w:r>
        <w:rPr>
          <w:rStyle w:val="EndnoteReference"/>
        </w:rPr>
        <w:endnoteRef/>
      </w:r>
      <w:r>
        <w:t xml:space="preserve"> </w:t>
      </w:r>
      <w:r>
        <w:rPr>
          <w:i/>
        </w:rPr>
        <w:t xml:space="preserve">Migration Act 1958 </w:t>
      </w:r>
      <w:r>
        <w:t>(Cth), s 5LA.</w:t>
      </w:r>
    </w:p>
  </w:endnote>
  <w:endnote w:id="96">
    <w:p w14:paraId="680EA990" w14:textId="3C03B54C" w:rsidR="00CF16CF" w:rsidRDefault="00CF16CF">
      <w:pPr>
        <w:pStyle w:val="EndnoteText"/>
      </w:pPr>
      <w:r>
        <w:rPr>
          <w:rStyle w:val="EndnoteReference"/>
        </w:rPr>
        <w:endnoteRef/>
      </w:r>
      <w:r>
        <w:t xml:space="preserve"> </w:t>
      </w:r>
      <w:r>
        <w:rPr>
          <w:i/>
        </w:rPr>
        <w:t xml:space="preserve">Migration Act 1958 </w:t>
      </w:r>
      <w:r>
        <w:t>(Cth), s 5J(3).</w:t>
      </w:r>
    </w:p>
  </w:endnote>
  <w:endnote w:id="97">
    <w:p w14:paraId="158BDDF2" w14:textId="0AD61F5A" w:rsidR="00CF16CF" w:rsidRDefault="00CF16CF">
      <w:pPr>
        <w:pStyle w:val="EndnoteText"/>
      </w:pPr>
      <w:r>
        <w:rPr>
          <w:rStyle w:val="EndnoteReference"/>
        </w:rPr>
        <w:endnoteRef/>
      </w:r>
      <w:r>
        <w:t xml:space="preserve"> </w:t>
      </w:r>
      <w:r>
        <w:rPr>
          <w:i/>
        </w:rPr>
        <w:t xml:space="preserve">Migration Act 1958 </w:t>
      </w:r>
      <w:r>
        <w:t>(Cth), s 5L.</w:t>
      </w:r>
    </w:p>
  </w:endnote>
  <w:endnote w:id="98">
    <w:p w14:paraId="31CE3E38" w14:textId="66690679" w:rsidR="00CF16CF" w:rsidRPr="002763EF" w:rsidRDefault="00CF16CF">
      <w:pPr>
        <w:pStyle w:val="EndnoteText"/>
      </w:pPr>
      <w:r>
        <w:rPr>
          <w:rStyle w:val="EndnoteReference"/>
        </w:rPr>
        <w:endnoteRef/>
      </w:r>
      <w:r>
        <w:t xml:space="preserve"> </w:t>
      </w:r>
      <w:r>
        <w:rPr>
          <w:i/>
        </w:rPr>
        <w:t xml:space="preserve">Migration Act 1958 </w:t>
      </w:r>
      <w:r>
        <w:t>(Cth), s 5AAA.</w:t>
      </w:r>
    </w:p>
  </w:endnote>
  <w:endnote w:id="99">
    <w:p w14:paraId="5035B1C0" w14:textId="26EDFFE5" w:rsidR="00CF16CF" w:rsidRPr="00B135DF" w:rsidRDefault="00CF16CF">
      <w:pPr>
        <w:pStyle w:val="EndnoteText"/>
      </w:pPr>
      <w:r>
        <w:rPr>
          <w:rStyle w:val="EndnoteReference"/>
        </w:rPr>
        <w:endnoteRef/>
      </w:r>
      <w:r>
        <w:t xml:space="preserve"> </w:t>
      </w:r>
      <w:r>
        <w:rPr>
          <w:i/>
        </w:rPr>
        <w:t xml:space="preserve">Migration Act 1958 </w:t>
      </w:r>
      <w:r>
        <w:t>(Cth), ss 91W, 91WA, 423A.</w:t>
      </w:r>
    </w:p>
  </w:endnote>
  <w:endnote w:id="100">
    <w:p w14:paraId="36F0F090" w14:textId="175DFF10" w:rsidR="00CF16CF" w:rsidRDefault="00CF16CF">
      <w:pPr>
        <w:pStyle w:val="EndnoteText"/>
      </w:pPr>
      <w:r>
        <w:rPr>
          <w:rStyle w:val="EndnoteReference"/>
        </w:rPr>
        <w:endnoteRef/>
      </w:r>
      <w:r>
        <w:t xml:space="preserve"> </w:t>
      </w:r>
      <w:r>
        <w:rPr>
          <w:i/>
        </w:rPr>
        <w:t xml:space="preserve">Migration Act 1958 </w:t>
      </w:r>
      <w:r>
        <w:t>(Cth), s 473CB(1).</w:t>
      </w:r>
    </w:p>
  </w:endnote>
  <w:endnote w:id="101">
    <w:p w14:paraId="544987AC" w14:textId="76F166B4" w:rsidR="00CF16CF" w:rsidRDefault="00CF16CF" w:rsidP="00712417">
      <w:pPr>
        <w:pStyle w:val="EndnoteText"/>
      </w:pPr>
      <w:r>
        <w:rPr>
          <w:rStyle w:val="EndnoteReference"/>
        </w:rPr>
        <w:endnoteRef/>
      </w:r>
      <w:r>
        <w:t xml:space="preserve"> </w:t>
      </w:r>
      <w:r>
        <w:rPr>
          <w:i/>
        </w:rPr>
        <w:t xml:space="preserve">Migration Act 1958 </w:t>
      </w:r>
      <w:r>
        <w:t>(Cth), ss 473DB, 473DD.</w:t>
      </w:r>
    </w:p>
  </w:endnote>
  <w:endnote w:id="102">
    <w:p w14:paraId="23E6B6A4" w14:textId="1D26B5DC" w:rsidR="00CF16CF" w:rsidRDefault="00CF16CF">
      <w:pPr>
        <w:pStyle w:val="EndnoteText"/>
      </w:pPr>
      <w:r>
        <w:rPr>
          <w:rStyle w:val="EndnoteReference"/>
        </w:rPr>
        <w:endnoteRef/>
      </w:r>
      <w:r>
        <w:t xml:space="preserve"> See definition of ‘excluded fast track applicant’ in </w:t>
      </w:r>
      <w:r>
        <w:rPr>
          <w:i/>
        </w:rPr>
        <w:t xml:space="preserve">Migration Act 1958 </w:t>
      </w:r>
      <w:r>
        <w:t>(Cth), s 5(1).</w:t>
      </w:r>
    </w:p>
  </w:endnote>
  <w:endnote w:id="103">
    <w:p w14:paraId="64F96D4B" w14:textId="1F78A816" w:rsidR="00CF16CF" w:rsidRDefault="00CF16CF" w:rsidP="004239B0">
      <w:pPr>
        <w:pStyle w:val="EndnoteText"/>
      </w:pPr>
      <w:r>
        <w:rPr>
          <w:rStyle w:val="EndnoteReference"/>
        </w:rPr>
        <w:endnoteRef/>
      </w:r>
      <w:r>
        <w:t xml:space="preserve"> United Nations High Commissioner for Refugees, </w:t>
      </w:r>
      <w:r w:rsidRPr="004434AD">
        <w:rPr>
          <w:i/>
        </w:rPr>
        <w:t>Fair and efficient asylum procedures: A non-exhaustive overview of applicable international standards</w:t>
      </w:r>
      <w:r>
        <w:t xml:space="preserve"> (2 September 2005). At </w:t>
      </w:r>
      <w:hyperlink r:id="rId114" w:history="1">
        <w:r w:rsidRPr="00EC470B">
          <w:rPr>
            <w:rStyle w:val="Hyperlink"/>
          </w:rPr>
          <w:t>www.unhcr.org/4aa76da49.pdf</w:t>
        </w:r>
      </w:hyperlink>
      <w:r>
        <w:t xml:space="preserve"> (viewed 7 December 2016). </w:t>
      </w:r>
    </w:p>
  </w:endnote>
  <w:endnote w:id="104">
    <w:p w14:paraId="4FE2CD88" w14:textId="102B1D62" w:rsidR="00CF16CF" w:rsidRDefault="00CF16CF">
      <w:pPr>
        <w:pStyle w:val="EndnoteText"/>
      </w:pPr>
      <w:r>
        <w:rPr>
          <w:rStyle w:val="EndnoteReference"/>
        </w:rPr>
        <w:endnoteRef/>
      </w:r>
      <w:r>
        <w:t xml:space="preserve"> Department of Immigration and Border Protection, </w:t>
      </w:r>
      <w:r w:rsidRPr="0093293E">
        <w:rPr>
          <w:i/>
        </w:rPr>
        <w:t>Fact sheet – Immigration Advice and Application Assistance Scheme (IAAAS)</w:t>
      </w:r>
      <w:r>
        <w:t xml:space="preserve"> (n.d.). At </w:t>
      </w:r>
      <w:hyperlink r:id="rId115" w:history="1">
        <w:r w:rsidRPr="00EC470B">
          <w:rPr>
            <w:rStyle w:val="Hyperlink"/>
          </w:rPr>
          <w:t>https://www.border.gov.au/about/corporate/information/fact-sheets/63advice</w:t>
        </w:r>
      </w:hyperlink>
      <w:r>
        <w:t xml:space="preserve"> (viewed 7 December 2016). </w:t>
      </w:r>
    </w:p>
  </w:endnote>
  <w:endnote w:id="105">
    <w:p w14:paraId="4AF3BAD7" w14:textId="32E56633" w:rsidR="00CF16CF" w:rsidRDefault="00CF16CF">
      <w:pPr>
        <w:pStyle w:val="EndnoteText"/>
      </w:pPr>
      <w:r>
        <w:rPr>
          <w:rStyle w:val="EndnoteReference"/>
        </w:rPr>
        <w:endnoteRef/>
      </w:r>
      <w:r>
        <w:t xml:space="preserve"> Department of Immigration and Border Protection, </w:t>
      </w:r>
      <w:r w:rsidRPr="00EC4774">
        <w:rPr>
          <w:i/>
        </w:rPr>
        <w:t>Support in applying for a protection visa</w:t>
      </w:r>
      <w:r>
        <w:t xml:space="preserve"> (n.d.). At </w:t>
      </w:r>
      <w:hyperlink r:id="rId116" w:history="1">
        <w:r w:rsidRPr="00EC470B">
          <w:rPr>
            <w:rStyle w:val="Hyperlink"/>
          </w:rPr>
          <w:t>https://www.border.gov.au/Trav/Refu/protection-application-information-and-guides-paig/support-in-applying-for-a-protection-visa</w:t>
        </w:r>
      </w:hyperlink>
      <w:r>
        <w:t xml:space="preserve"> (viewed 7 December 2016). </w:t>
      </w:r>
    </w:p>
  </w:endnote>
  <w:endnote w:id="106">
    <w:p w14:paraId="03539B2F" w14:textId="63EB7E35" w:rsidR="00CF16CF" w:rsidRPr="00D770E0" w:rsidRDefault="00CF16CF">
      <w:pPr>
        <w:pStyle w:val="EndnoteText"/>
      </w:pPr>
      <w:r>
        <w:rPr>
          <w:rStyle w:val="EndnoteReference"/>
        </w:rPr>
        <w:endnoteRef/>
      </w:r>
      <w:r>
        <w:t xml:space="preserve"> </w:t>
      </w:r>
      <w:r>
        <w:rPr>
          <w:i/>
        </w:rPr>
        <w:t xml:space="preserve">Migration Act 1958 </w:t>
      </w:r>
      <w:r>
        <w:t>(Cth), s 198.</w:t>
      </w:r>
    </w:p>
  </w:endnote>
  <w:endnote w:id="107">
    <w:p w14:paraId="3974FBB8" w14:textId="7D365875" w:rsidR="00CF16CF" w:rsidRPr="00D016F6" w:rsidRDefault="00CF16CF">
      <w:pPr>
        <w:pStyle w:val="EndnoteText"/>
      </w:pPr>
      <w:r>
        <w:rPr>
          <w:rStyle w:val="EndnoteReference"/>
        </w:rPr>
        <w:endnoteRef/>
      </w:r>
      <w:r>
        <w:t xml:space="preserve"> </w:t>
      </w:r>
      <w:r>
        <w:rPr>
          <w:i/>
        </w:rPr>
        <w:t xml:space="preserve">Migration Act 1958 </w:t>
      </w:r>
      <w:r>
        <w:t>(Cth), s 197C.</w:t>
      </w:r>
    </w:p>
  </w:endnote>
  <w:endnote w:id="108">
    <w:p w14:paraId="75144600" w14:textId="7557578F" w:rsidR="00CF16CF" w:rsidRPr="00542C00" w:rsidRDefault="00CF16CF" w:rsidP="00B52B5A">
      <w:pPr>
        <w:pStyle w:val="EndnoteText"/>
      </w:pPr>
      <w:r>
        <w:rPr>
          <w:rStyle w:val="EndnoteReference"/>
        </w:rPr>
        <w:endnoteRef/>
      </w:r>
      <w:r>
        <w:t xml:space="preserve"> In December 2014, the Committee against Torture affirmed that ‘</w:t>
      </w:r>
      <w:r w:rsidRPr="00542C00">
        <w:t>transfers to the regional processing centres in Papua New Guinea (Manus Island) and Nauru</w:t>
      </w:r>
      <w:r>
        <w:t>…</w:t>
      </w:r>
      <w:r w:rsidRPr="00542C00">
        <w:rPr>
          <w:bCs/>
        </w:rPr>
        <w:t xml:space="preserve">do not release the State party from its </w:t>
      </w:r>
      <w:r>
        <w:rPr>
          <w:bCs/>
        </w:rPr>
        <w:t xml:space="preserve">obligations under the Convention.’ United Nations Committee against Torture, </w:t>
      </w:r>
      <w:r w:rsidRPr="00542C00">
        <w:rPr>
          <w:bCs/>
          <w:i/>
        </w:rPr>
        <w:t>Concluding observations on the combined fourth and fifth periodic reports of Australia</w:t>
      </w:r>
      <w:r>
        <w:rPr>
          <w:bCs/>
        </w:rPr>
        <w:t xml:space="preserve">, UN Doc </w:t>
      </w:r>
      <w:r w:rsidRPr="00542C00">
        <w:rPr>
          <w:bCs/>
        </w:rPr>
        <w:t>CAT/C/AUS/CO/4-5</w:t>
      </w:r>
      <w:r>
        <w:rPr>
          <w:bCs/>
        </w:rPr>
        <w:t xml:space="preserve"> (</w:t>
      </w:r>
      <w:r w:rsidRPr="00542C00">
        <w:rPr>
          <w:bCs/>
        </w:rPr>
        <w:t>23 December 2014</w:t>
      </w:r>
      <w:r>
        <w:rPr>
          <w:bCs/>
        </w:rPr>
        <w:t>) 6.</w:t>
      </w:r>
    </w:p>
  </w:endnote>
  <w:endnote w:id="109">
    <w:p w14:paraId="57E98AAD" w14:textId="628664B5" w:rsidR="00CF16CF" w:rsidRDefault="00CF16CF" w:rsidP="004C345E">
      <w:pPr>
        <w:pStyle w:val="EndnoteText"/>
      </w:pPr>
      <w:r>
        <w:rPr>
          <w:rStyle w:val="EndnoteReference"/>
        </w:rPr>
        <w:endnoteRef/>
      </w:r>
      <w:r>
        <w:t xml:space="preserve"> United Nations High Commissioner for Refugees, </w:t>
      </w:r>
      <w:r w:rsidRPr="004C345E">
        <w:rPr>
          <w:i/>
        </w:rPr>
        <w:t>Guidance Note on bilateral and/or multilateral transfer arrangements of asylum-seekers</w:t>
      </w:r>
      <w:r>
        <w:t xml:space="preserve"> (May 2013) [1]. At </w:t>
      </w:r>
      <w:hyperlink r:id="rId117" w:history="1">
        <w:r w:rsidRPr="00BD235D">
          <w:rPr>
            <w:rStyle w:val="Hyperlink"/>
          </w:rPr>
          <w:t>http://www.refworld.org/docid/51af82794.html</w:t>
        </w:r>
      </w:hyperlink>
      <w:r>
        <w:t xml:space="preserve"> (viewed 7 December 2016). </w:t>
      </w:r>
    </w:p>
  </w:endnote>
  <w:endnote w:id="110">
    <w:p w14:paraId="4F540EF8" w14:textId="466E8041" w:rsidR="00CF16CF" w:rsidRDefault="00CF16CF" w:rsidP="00B55111">
      <w:pPr>
        <w:pStyle w:val="EndnoteText"/>
      </w:pPr>
      <w:r>
        <w:rPr>
          <w:rStyle w:val="EndnoteReference"/>
        </w:rPr>
        <w:endnoteRef/>
      </w:r>
      <w:r>
        <w:t xml:space="preserve"> In December 2014, the Committee against Torture affirmed that ‘</w:t>
      </w:r>
      <w:r w:rsidRPr="00542C00">
        <w:t>transfers to the regional processing centres in Papua New Guinea (Manus Island) and Nauru</w:t>
      </w:r>
      <w:r>
        <w:t xml:space="preserve"> … </w:t>
      </w:r>
      <w:r w:rsidRPr="00542C00">
        <w:rPr>
          <w:bCs/>
        </w:rPr>
        <w:t xml:space="preserve">do not release the State party from its </w:t>
      </w:r>
      <w:r>
        <w:rPr>
          <w:bCs/>
        </w:rPr>
        <w:t xml:space="preserve">obligations under the Convention’. United Nations Committee against Torture, </w:t>
      </w:r>
      <w:r w:rsidRPr="00542C00">
        <w:rPr>
          <w:bCs/>
          <w:i/>
        </w:rPr>
        <w:t>Concluding observations on the combined fourth and fifth periodic reports of Australia</w:t>
      </w:r>
      <w:r>
        <w:rPr>
          <w:bCs/>
        </w:rPr>
        <w:t xml:space="preserve">, UN Doc </w:t>
      </w:r>
      <w:r w:rsidRPr="00542C00">
        <w:rPr>
          <w:bCs/>
        </w:rPr>
        <w:t>CAT/C/AUS/CO/4-5</w:t>
      </w:r>
      <w:r>
        <w:rPr>
          <w:bCs/>
        </w:rPr>
        <w:t xml:space="preserve"> (</w:t>
      </w:r>
      <w:r w:rsidRPr="00542C00">
        <w:rPr>
          <w:bCs/>
        </w:rPr>
        <w:t>23 December 2014</w:t>
      </w:r>
      <w:r>
        <w:rPr>
          <w:bCs/>
        </w:rPr>
        <w:t xml:space="preserve">) 6. See also </w:t>
      </w:r>
      <w:r>
        <w:t xml:space="preserve">United Nations High Commissioner for Refugees, </w:t>
      </w:r>
      <w:r w:rsidRPr="00403A7C">
        <w:rPr>
          <w:i/>
        </w:rPr>
        <w:t>Position paper: Bilateral and/or multilateral arrangements for processing claims for international protection and finding durable solutions for refugees</w:t>
      </w:r>
      <w:r>
        <w:t xml:space="preserve"> (20 April 2016) [9–10]. At </w:t>
      </w:r>
      <w:hyperlink r:id="rId118" w:history="1">
        <w:r w:rsidRPr="002A4551">
          <w:rPr>
            <w:rStyle w:val="Hyperlink"/>
          </w:rPr>
          <w:t>http://unhcr.org.au/wp-content/uploads/2015/05/2016-04-20-Position-paper-on-transfer-arrangements.pdf</w:t>
        </w:r>
      </w:hyperlink>
      <w:r>
        <w:t xml:space="preserve"> </w:t>
      </w:r>
      <w:r w:rsidRPr="003361A7">
        <w:t>(</w:t>
      </w:r>
      <w:r>
        <w:t>viewed 7 December 2016).</w:t>
      </w:r>
    </w:p>
  </w:endnote>
  <w:endnote w:id="111">
    <w:p w14:paraId="4FF82FAB" w14:textId="0DA34907" w:rsidR="00CF16CF" w:rsidRDefault="00CF16CF" w:rsidP="00A03A81">
      <w:pPr>
        <w:pStyle w:val="EndnoteText"/>
      </w:pPr>
      <w:r>
        <w:rPr>
          <w:rStyle w:val="EndnoteReference"/>
        </w:rPr>
        <w:endnoteRef/>
      </w:r>
      <w:r>
        <w:t xml:space="preserve"> Department of Immigration and Border Protection, </w:t>
      </w:r>
      <w:r w:rsidRPr="000835E2">
        <w:rPr>
          <w:i/>
        </w:rPr>
        <w:t>Immigration Detention and Community Statistics Summary</w:t>
      </w:r>
      <w:r>
        <w:t xml:space="preserve"> (31 December 2016) 4. </w:t>
      </w:r>
      <w:r w:rsidRPr="00F921A3">
        <w:t xml:space="preserve">At </w:t>
      </w:r>
      <w:hyperlink r:id="rId119" w:history="1">
        <w:r w:rsidRPr="00FC5B17">
          <w:rPr>
            <w:rStyle w:val="Hyperlink"/>
          </w:rPr>
          <w:t>http://www.border.gov.au/ReportsandPublications/Documents/statistics/immigration-detention-statistics-31-dec-2016.pdf</w:t>
        </w:r>
      </w:hyperlink>
      <w:r>
        <w:t xml:space="preserve"> </w:t>
      </w:r>
      <w:r w:rsidRPr="00F921A3">
        <w:t>(viewed 15 February 2017).</w:t>
      </w:r>
      <w:r>
        <w:t xml:space="preserve"> </w:t>
      </w:r>
    </w:p>
  </w:endnote>
  <w:endnote w:id="112">
    <w:p w14:paraId="7F499400" w14:textId="77777777" w:rsidR="00CF16CF" w:rsidRDefault="00CF16CF" w:rsidP="00A03A81">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8 [22].</w:t>
      </w:r>
    </w:p>
  </w:endnote>
  <w:endnote w:id="113">
    <w:p w14:paraId="6660DC6C" w14:textId="249ED059" w:rsidR="00CF16CF" w:rsidRDefault="00CF16CF">
      <w:pPr>
        <w:pStyle w:val="EndnoteText"/>
      </w:pPr>
      <w:r>
        <w:rPr>
          <w:rStyle w:val="EndnoteReference"/>
        </w:rPr>
        <w:endnoteRef/>
      </w:r>
      <w:r>
        <w:t xml:space="preserve"> The Hon Scott Morrison MP, Minister for Immigration and Border Protection, and LTGEN Angus Campbell, </w:t>
      </w:r>
      <w:r w:rsidRPr="007A50EF">
        <w:t>Commander</w:t>
      </w:r>
      <w:r>
        <w:t xml:space="preserve"> of Operation Sovereign Borders J</w:t>
      </w:r>
      <w:r w:rsidRPr="007A50EF">
        <w:t xml:space="preserve">oint </w:t>
      </w:r>
      <w:r>
        <w:t>Agency T</w:t>
      </w:r>
      <w:r w:rsidRPr="007A50EF">
        <w:t>askforce</w:t>
      </w:r>
      <w:r>
        <w:t>, ‘</w:t>
      </w:r>
      <w:r w:rsidRPr="007A50EF">
        <w:t>Operation Sovereign Borders Update</w:t>
      </w:r>
      <w:r>
        <w:t xml:space="preserve">’ (Press Conference, 23 September 2013). At </w:t>
      </w:r>
      <w:hyperlink r:id="rId120" w:history="1">
        <w:r w:rsidRPr="00EC470B">
          <w:rPr>
            <w:rStyle w:val="Hyperlink"/>
          </w:rPr>
          <w:t>http://newsroom.border.gov.au/channels/Operation-Sovereign-Borders/releases/transcript-press-conference-operation-sovereign-borders-update-a</w:t>
        </w:r>
      </w:hyperlink>
      <w:r>
        <w:t xml:space="preserve"> (viewed 7 December 2016). </w:t>
      </w:r>
    </w:p>
  </w:endnote>
  <w:endnote w:id="114">
    <w:p w14:paraId="2CF5070F" w14:textId="264D852B" w:rsidR="00CF16CF" w:rsidRDefault="00CF16CF">
      <w:pPr>
        <w:pStyle w:val="EndnoteText"/>
      </w:pPr>
      <w:r>
        <w:rPr>
          <w:rStyle w:val="EndnoteReference"/>
        </w:rPr>
        <w:endnoteRef/>
      </w:r>
      <w:r>
        <w:t xml:space="preserve"> See Australian Human Rights Commission, </w:t>
      </w:r>
      <w:r>
        <w:rPr>
          <w:i/>
        </w:rPr>
        <w:t xml:space="preserve">The Forgotten Children: National Inquiry into Children in Immigration Detention </w:t>
      </w:r>
      <w:r>
        <w:t xml:space="preserve">(2014) 190–193. At </w:t>
      </w:r>
      <w:hyperlink r:id="rId121" w:history="1">
        <w:r w:rsidRPr="008824AF">
          <w:rPr>
            <w:rStyle w:val="Hyperlink"/>
          </w:rPr>
          <w:t>https://www.humanrights.gov.au/our-work/asylum-seekers-and-refugees/publications/forgotten-children-national-inquiry-children</w:t>
        </w:r>
      </w:hyperlink>
      <w:r>
        <w:t xml:space="preserve"> (viewed 7 December 2016). </w:t>
      </w:r>
    </w:p>
  </w:endnote>
  <w:endnote w:id="115">
    <w:p w14:paraId="4F1C8C89" w14:textId="37E39DB5" w:rsidR="00CF16CF" w:rsidRDefault="00CF16CF">
      <w:pPr>
        <w:pStyle w:val="EndnoteText"/>
      </w:pPr>
      <w:r>
        <w:rPr>
          <w:rStyle w:val="EndnoteReference"/>
        </w:rPr>
        <w:endnoteRef/>
      </w:r>
      <w:r>
        <w:t xml:space="preserve"> </w:t>
      </w:r>
      <w:r w:rsidRPr="00602C93">
        <w:t xml:space="preserve">United Nations High Commissioner for Refugees, </w:t>
      </w:r>
      <w:r w:rsidRPr="00602C93">
        <w:rPr>
          <w:i/>
        </w:rPr>
        <w:t>UNHCR monitoring visit to Manus Island, Papua New Guinea, 23 to 25 October 2013</w:t>
      </w:r>
      <w:r w:rsidRPr="00602C93">
        <w:t xml:space="preserve"> (2013) </w:t>
      </w:r>
      <w:r>
        <w:t>8</w:t>
      </w:r>
      <w:r w:rsidRPr="00602C93">
        <w:t xml:space="preserve">. At </w:t>
      </w:r>
      <w:hyperlink r:id="rId122" w:history="1">
        <w:r w:rsidRPr="00602C93">
          <w:rPr>
            <w:rStyle w:val="Hyperlink"/>
          </w:rPr>
          <w:t>http://unhcr.org.au/wp-content/uploads/2015/05/23Oct2013_ManusMonitoringVisit.pdf</w:t>
        </w:r>
      </w:hyperlink>
      <w:r w:rsidRPr="00602C93">
        <w:t xml:space="preserve"> (viewed </w:t>
      </w:r>
      <w:r>
        <w:t>7 December</w:t>
      </w:r>
      <w:r w:rsidRPr="00602C93">
        <w:t xml:space="preserve"> 2016); United Nations High Commissioner for Refugees, </w:t>
      </w:r>
      <w:r w:rsidRPr="00602C93">
        <w:rPr>
          <w:i/>
        </w:rPr>
        <w:t>UNHCR monitoring visit to the Republic of Nauru, 7 to 9 October 2013</w:t>
      </w:r>
      <w:r w:rsidRPr="00602C93">
        <w:t xml:space="preserve"> (2013) </w:t>
      </w:r>
      <w:r>
        <w:t>9</w:t>
      </w:r>
      <w:r w:rsidRPr="00602C93">
        <w:t xml:space="preserve">. At </w:t>
      </w:r>
      <w:hyperlink r:id="rId123" w:history="1">
        <w:r w:rsidRPr="00602C93">
          <w:rPr>
            <w:rStyle w:val="Hyperlink"/>
          </w:rPr>
          <w:t>http://unhcr.org.au/wp-content/uploads/2015/05/2013-12-06-Report-of-UNHCR-Visit-to-Nauru-of-7-9-October-2013.pdf</w:t>
        </w:r>
      </w:hyperlink>
      <w:r w:rsidRPr="00602C93">
        <w:t xml:space="preserve"> (viewed </w:t>
      </w:r>
      <w:r>
        <w:t>7 December</w:t>
      </w:r>
      <w:r w:rsidRPr="00602C93">
        <w:t xml:space="preserve"> 2016).</w:t>
      </w:r>
    </w:p>
  </w:endnote>
  <w:endnote w:id="116">
    <w:p w14:paraId="1224C4B8" w14:textId="56CF2E9F" w:rsidR="00CF16CF" w:rsidRDefault="00CF16CF">
      <w:pPr>
        <w:pStyle w:val="EndnoteText"/>
      </w:pPr>
      <w:r>
        <w:rPr>
          <w:rStyle w:val="EndnoteReference"/>
        </w:rPr>
        <w:endnoteRef/>
      </w:r>
      <w:r>
        <w:t xml:space="preserve"> Department of Immigration and Border Protection, ‘</w:t>
      </w:r>
      <w:r w:rsidRPr="00EB6EE8">
        <w:t xml:space="preserve">Operation Sovereign Borders monthly update: </w:t>
      </w:r>
      <w:r>
        <w:t xml:space="preserve">January 2017’ (Media Release, 6 February 2017). At </w:t>
      </w:r>
      <w:hyperlink r:id="rId124" w:history="1">
        <w:r w:rsidRPr="00FC5B17">
          <w:rPr>
            <w:rStyle w:val="Hyperlink"/>
          </w:rPr>
          <w:t>http://newsroom.border.gov.au/channels/Operation-Sovereign-Borders/releases/operation-sovereign-borders-monthly-update-january-3</w:t>
        </w:r>
      </w:hyperlink>
      <w:r>
        <w:t xml:space="preserve">  (viewed 21 February 2017). </w:t>
      </w:r>
    </w:p>
  </w:endnote>
  <w:endnote w:id="117">
    <w:p w14:paraId="1548458E" w14:textId="399D1081" w:rsidR="00CF16CF" w:rsidRDefault="00CF16CF" w:rsidP="00865D16">
      <w:pPr>
        <w:pStyle w:val="EndnoteText"/>
      </w:pPr>
      <w:r>
        <w:rPr>
          <w:rStyle w:val="EndnoteReference"/>
        </w:rPr>
        <w:endnoteRef/>
      </w:r>
      <w:r>
        <w:t xml:space="preserve"> United Nations High Commissioner for Refugees, </w:t>
      </w:r>
      <w:r w:rsidRPr="007659EC">
        <w:rPr>
          <w:i/>
        </w:rPr>
        <w:t>UNHCR monitoring visit to Manus Island, Papua New Guinea, 23 to 25 October 2013</w:t>
      </w:r>
      <w:r>
        <w:t xml:space="preserve"> (2013) 7–12. At </w:t>
      </w:r>
      <w:hyperlink r:id="rId125" w:history="1">
        <w:r w:rsidRPr="00EC470B">
          <w:rPr>
            <w:rStyle w:val="Hyperlink"/>
          </w:rPr>
          <w:t>http://unhcr.org.au/wp-content/uploads/2015/05/23Oct2013_ManusMonitoringVisit.pdf</w:t>
        </w:r>
      </w:hyperlink>
      <w:r>
        <w:rPr>
          <w:color w:val="000000" w:themeColor="text1"/>
        </w:rPr>
        <w:t xml:space="preserve"> (viewed </w:t>
      </w:r>
      <w:r>
        <w:t>7 December</w:t>
      </w:r>
      <w:r>
        <w:rPr>
          <w:color w:val="000000" w:themeColor="text1"/>
        </w:rPr>
        <w:t xml:space="preserve"> 2016).</w:t>
      </w:r>
    </w:p>
  </w:endnote>
  <w:endnote w:id="118">
    <w:p w14:paraId="10A10DA3" w14:textId="171E2E66" w:rsidR="00CF16CF" w:rsidRDefault="00CF16CF" w:rsidP="00A729C6">
      <w:pPr>
        <w:pStyle w:val="EndnoteText"/>
      </w:pPr>
      <w:r>
        <w:rPr>
          <w:rStyle w:val="EndnoteReference"/>
        </w:rPr>
        <w:endnoteRef/>
      </w:r>
      <w:r>
        <w:t xml:space="preserve"> United Nations High Commissioner for Refugees, </w:t>
      </w:r>
      <w:r w:rsidRPr="007659EC">
        <w:rPr>
          <w:i/>
        </w:rPr>
        <w:t>UNHCR monitoring visit to Manus Island, Papua New Guinea, 23 to 25 October 2013</w:t>
      </w:r>
      <w:r>
        <w:t xml:space="preserve"> (2013) 24. At </w:t>
      </w:r>
      <w:hyperlink r:id="rId126" w:history="1">
        <w:r w:rsidRPr="00EC470B">
          <w:rPr>
            <w:rStyle w:val="Hyperlink"/>
          </w:rPr>
          <w:t>http://unhcr.org.au/wp-content/uploads/2015/05/23Oct2013_ManusMonitoringVisit.pdf</w:t>
        </w:r>
      </w:hyperlink>
      <w:r>
        <w:rPr>
          <w:color w:val="000000" w:themeColor="text1"/>
        </w:rPr>
        <w:t xml:space="preserve"> (viewed </w:t>
      </w:r>
      <w:r>
        <w:t>7 December</w:t>
      </w:r>
      <w:r>
        <w:rPr>
          <w:color w:val="000000" w:themeColor="text1"/>
        </w:rPr>
        <w:t xml:space="preserve"> 2016); </w:t>
      </w:r>
      <w:r>
        <w:t xml:space="preserve">United Nations High Commissioner for Refugees, </w:t>
      </w:r>
      <w:r w:rsidRPr="00D7494C">
        <w:rPr>
          <w:i/>
        </w:rPr>
        <w:t>UNHCR monitoring visit to the Republic of Nauru, 7 to 9 October 2013</w:t>
      </w:r>
      <w:r>
        <w:t xml:space="preserve"> (2013) 25. At </w:t>
      </w:r>
      <w:hyperlink r:id="rId127" w:history="1">
        <w:r w:rsidRPr="00533AD8">
          <w:rPr>
            <w:rStyle w:val="Hyperlink"/>
          </w:rPr>
          <w:t>http://unhcr.org.au/wp-content/uploads/2015/05/2013-12-06-Report-of-UNHCR-Visit-to-Nauru-of-7-9-October-2013.pdf</w:t>
        </w:r>
      </w:hyperlink>
      <w:r>
        <w:t xml:space="preserve"> (viewed 7 December 2016).</w:t>
      </w:r>
    </w:p>
  </w:endnote>
  <w:endnote w:id="119">
    <w:p w14:paraId="0D94F0C6" w14:textId="04684D64" w:rsidR="00CF16CF" w:rsidRPr="009F738E" w:rsidRDefault="00CF16CF">
      <w:pPr>
        <w:pStyle w:val="EndnoteText"/>
        <w:rPr>
          <w:b/>
        </w:rPr>
      </w:pPr>
      <w:r>
        <w:rPr>
          <w:rStyle w:val="EndnoteReference"/>
        </w:rPr>
        <w:endnoteRef/>
      </w:r>
      <w:r>
        <w:t xml:space="preserve"> The Hon Scott Morrison MP, Minister for Immigration and Border Protection, ‘First refugees settled in Nauru’ (Media Release, 22 May 2014). At </w:t>
      </w:r>
      <w:hyperlink r:id="rId128" w:history="1">
        <w:r w:rsidRPr="00EC470B">
          <w:rPr>
            <w:rStyle w:val="Hyperlink"/>
          </w:rPr>
          <w:t>http://parlinfo.aph.gov.au/parlInfo/search/display/display.w3p;query=Id%3A%22media%2Fpressrel%2F3182174%22</w:t>
        </w:r>
      </w:hyperlink>
      <w:r>
        <w:t xml:space="preserve"> (viewed 7 December 2016). </w:t>
      </w:r>
    </w:p>
  </w:endnote>
  <w:endnote w:id="120">
    <w:p w14:paraId="25E58524" w14:textId="7BBC89CE" w:rsidR="00CF16CF" w:rsidRPr="00D75C16" w:rsidRDefault="00CF16CF" w:rsidP="004B6E0D">
      <w:pPr>
        <w:pStyle w:val="EndnoteText"/>
      </w:pPr>
      <w:r>
        <w:rPr>
          <w:rStyle w:val="EndnoteReference"/>
        </w:rPr>
        <w:endnoteRef/>
      </w:r>
      <w:r>
        <w:t xml:space="preserve"> Select Committee on the recent allegations relating to conditions and circumstances at the Regional Processing Centre in Nauru, Parliament of Australia, </w:t>
      </w:r>
      <w:r w:rsidRPr="004B6E0D">
        <w:rPr>
          <w:i/>
        </w:rPr>
        <w:t>Taking responsibility: C</w:t>
      </w:r>
      <w:r>
        <w:rPr>
          <w:i/>
        </w:rPr>
        <w:t xml:space="preserve">onditions and </w:t>
      </w:r>
      <w:r w:rsidRPr="004B6E0D">
        <w:rPr>
          <w:i/>
        </w:rPr>
        <w:t>circumstances at Australia's Regional Processing Centre in Nauru</w:t>
      </w:r>
      <w:r>
        <w:rPr>
          <w:i/>
        </w:rPr>
        <w:t xml:space="preserve"> </w:t>
      </w:r>
      <w:r>
        <w:t xml:space="preserve">(August 2015) 7. At </w:t>
      </w:r>
      <w:hyperlink r:id="rId129" w:history="1">
        <w:r w:rsidRPr="00A860B6">
          <w:rPr>
            <w:rStyle w:val="Hyperlink"/>
          </w:rPr>
          <w:t>http://www.aph.gov.au/Parliamentary_Business/Committees/Senate/Regional_processing_Nauru/Regional_processing_Nauru/~/media/Committees/nauru_ctte/Final_Report/report.pdf</w:t>
        </w:r>
      </w:hyperlink>
      <w:r>
        <w:t xml:space="preserve"> (viewed 7 December 2016).</w:t>
      </w:r>
    </w:p>
  </w:endnote>
  <w:endnote w:id="121">
    <w:p w14:paraId="71318C2B" w14:textId="0CE85DC3" w:rsidR="00CF16CF" w:rsidRDefault="00CF16CF">
      <w:pPr>
        <w:pStyle w:val="EndnoteText"/>
      </w:pPr>
      <w:r>
        <w:rPr>
          <w:rStyle w:val="EndnoteReference"/>
        </w:rPr>
        <w:endnoteRef/>
      </w:r>
      <w:r>
        <w:t xml:space="preserve"> Government of the Republic of Nauru, ‘Nauru commences open centre arrangements’ (Media Release, 25 February 2015). At </w:t>
      </w:r>
      <w:hyperlink r:id="rId130" w:history="1">
        <w:r w:rsidRPr="00EC470B">
          <w:rPr>
            <w:rStyle w:val="Hyperlink"/>
          </w:rPr>
          <w:t>http://www.naurugov.nr/government-information-office/media-release/nauru-commences-open-centre-arrangements.aspx</w:t>
        </w:r>
      </w:hyperlink>
      <w:r>
        <w:t xml:space="preserve"> (viewed 7 December 2016).</w:t>
      </w:r>
    </w:p>
  </w:endnote>
  <w:endnote w:id="122">
    <w:p w14:paraId="14DB4283" w14:textId="613F437F" w:rsidR="00CF16CF" w:rsidRDefault="00CF16CF" w:rsidP="00520ABA">
      <w:pPr>
        <w:pStyle w:val="EndnoteText"/>
      </w:pPr>
      <w:r>
        <w:rPr>
          <w:rStyle w:val="EndnoteReference"/>
        </w:rPr>
        <w:endnoteRef/>
      </w:r>
      <w:r>
        <w:t xml:space="preserve"> The Hon Peter Dutton MP, Minister for Immigration and Border Protection ‘</w:t>
      </w:r>
      <w:r w:rsidRPr="003A1817">
        <w:t>Australia welcomes Nauru open centre</w:t>
      </w:r>
      <w:r>
        <w:t xml:space="preserve">’ (Media Release, 5 October 2015). At </w:t>
      </w:r>
      <w:hyperlink r:id="rId131" w:history="1">
        <w:r w:rsidRPr="004245B4">
          <w:rPr>
            <w:rStyle w:val="Hyperlink"/>
          </w:rPr>
          <w:t>http://www.minister.border.gov.au/peterdutton/2015/Pages/australia-welcomes-nauru-open-centre.aspx</w:t>
        </w:r>
      </w:hyperlink>
      <w:r>
        <w:t xml:space="preserve"> (viewed 7 December 2016).</w:t>
      </w:r>
    </w:p>
  </w:endnote>
  <w:endnote w:id="123">
    <w:p w14:paraId="3A935CDA" w14:textId="5D3D4287" w:rsidR="00CF16CF" w:rsidRDefault="00CF16CF">
      <w:pPr>
        <w:pStyle w:val="EndnoteText"/>
      </w:pPr>
      <w:r>
        <w:rPr>
          <w:rStyle w:val="EndnoteReference"/>
        </w:rPr>
        <w:endnoteRef/>
      </w:r>
      <w:r>
        <w:t xml:space="preserve"> </w:t>
      </w:r>
      <w:r w:rsidRPr="00B56781">
        <w:rPr>
          <w:i/>
        </w:rPr>
        <w:t>Namah v Pato</w:t>
      </w:r>
      <w:r>
        <w:t xml:space="preserve"> (2016) SC1497 [74].</w:t>
      </w:r>
    </w:p>
  </w:endnote>
  <w:endnote w:id="124">
    <w:p w14:paraId="2391F4E1" w14:textId="24FA49F4" w:rsidR="00CF16CF" w:rsidRDefault="00CF16CF">
      <w:pPr>
        <w:pStyle w:val="EndnoteText"/>
      </w:pPr>
      <w:r>
        <w:rPr>
          <w:rStyle w:val="EndnoteReference"/>
        </w:rPr>
        <w:endnoteRef/>
      </w:r>
      <w:r>
        <w:t xml:space="preserve"> </w:t>
      </w:r>
      <w:r w:rsidRPr="002452C9">
        <w:t>Radio 2GB/4BC</w:t>
      </w:r>
      <w:r>
        <w:t>, ‘</w:t>
      </w:r>
      <w:r w:rsidRPr="002452C9">
        <w:t>Interview with Ray Hadley</w:t>
      </w:r>
      <w:r>
        <w:t>’,</w:t>
      </w:r>
      <w:r>
        <w:rPr>
          <w:i/>
        </w:rPr>
        <w:t xml:space="preserve"> The Ray Hadley Morning Show, </w:t>
      </w:r>
      <w:r>
        <w:t xml:space="preserve">28 April 2016 (The Hon Peter Dutton MP, Minister for Immigration and Border Protection). At </w:t>
      </w:r>
      <w:hyperlink r:id="rId132" w:history="1">
        <w:r w:rsidRPr="00D44E5F">
          <w:rPr>
            <w:rStyle w:val="Hyperlink"/>
          </w:rPr>
          <w:t>http://www.minister.border.gov.au/peterdutton/2016/Pages/interview-with-ray-hadley-28-04-2016.aspx</w:t>
        </w:r>
      </w:hyperlink>
      <w:r>
        <w:t xml:space="preserve"> (viewed 7 December 2016); Department of Immigration and Border Protection, ‘</w:t>
      </w:r>
      <w:r w:rsidRPr="008B2A4F">
        <w:t>Operation Sovereign Borders monthly update: May 2016</w:t>
      </w:r>
      <w:r>
        <w:t xml:space="preserve">’ (Media Release, 9 June 2016). At </w:t>
      </w:r>
      <w:hyperlink r:id="rId133" w:history="1">
        <w:r w:rsidRPr="00D44E5F">
          <w:rPr>
            <w:rStyle w:val="Hyperlink"/>
          </w:rPr>
          <w:t>http://newsroom.border.gov.au/channels/Operation-Sovereign-Borders/releases/operation-sovereign-borders-monthly-update-may-3</w:t>
        </w:r>
      </w:hyperlink>
      <w:r>
        <w:t xml:space="preserve"> (viewed 7 December 2016); </w:t>
      </w:r>
      <w:r w:rsidRPr="00CB1685">
        <w:t>Eric Tlozek</w:t>
      </w:r>
      <w:r>
        <w:t>, ‘</w:t>
      </w:r>
      <w:r w:rsidRPr="00CB1685">
        <w:t>Manus Island: Asylum seekers and refugees no longer in detention, PNG authorities say</w:t>
      </w:r>
      <w:r>
        <w:t xml:space="preserve">’, </w:t>
      </w:r>
      <w:r>
        <w:rPr>
          <w:i/>
        </w:rPr>
        <w:t xml:space="preserve">ABC News </w:t>
      </w:r>
      <w:r>
        <w:t xml:space="preserve">(online) 12 May 2016. At </w:t>
      </w:r>
      <w:hyperlink r:id="rId134" w:history="1">
        <w:r w:rsidRPr="00D44E5F">
          <w:rPr>
            <w:rStyle w:val="Hyperlink"/>
          </w:rPr>
          <w:t>http://www.abc.net.au/news/2016-05-12/png-authorities-say-manus-refugees-no-longer-in-detention/7407826</w:t>
        </w:r>
      </w:hyperlink>
      <w:r>
        <w:t xml:space="preserve"> (viewed 7 December 2016). </w:t>
      </w:r>
    </w:p>
  </w:endnote>
  <w:endnote w:id="125">
    <w:p w14:paraId="425DF90D" w14:textId="2C88B984" w:rsidR="00CF16CF" w:rsidRDefault="00CF16CF">
      <w:pPr>
        <w:pStyle w:val="EndnoteText"/>
      </w:pPr>
      <w:r>
        <w:rPr>
          <w:rStyle w:val="EndnoteReference"/>
        </w:rPr>
        <w:endnoteRef/>
      </w:r>
      <w:r>
        <w:t xml:space="preserve"> See United Nations High Commissioner for Refugees, </w:t>
      </w:r>
      <w:r w:rsidRPr="000D6805">
        <w:rPr>
          <w:i/>
        </w:rPr>
        <w:t>UNHCR Mission to the Republic of Nauru, 3-5 December 2012</w:t>
      </w:r>
      <w:r>
        <w:t xml:space="preserve"> (2012). At </w:t>
      </w:r>
      <w:hyperlink r:id="rId135" w:history="1">
        <w:r w:rsidRPr="002A4551">
          <w:rPr>
            <w:rStyle w:val="Hyperlink"/>
            <w:rFonts w:ascii="Helvetica" w:hAnsi="Helvetica"/>
            <w:sz w:val="19"/>
            <w:szCs w:val="19"/>
          </w:rPr>
          <w:t>http://www.refworld.org/docid/50cb24912.html</w:t>
        </w:r>
      </w:hyperlink>
      <w:r>
        <w:rPr>
          <w:rFonts w:ascii="Helvetica" w:hAnsi="Helvetica"/>
          <w:color w:val="3F3F3F"/>
          <w:sz w:val="19"/>
          <w:szCs w:val="19"/>
        </w:rPr>
        <w:t xml:space="preserve"> </w:t>
      </w:r>
      <w:r>
        <w:t xml:space="preserve">(viewed 7 December 2016); United Nations High Commissioner for Refugees, </w:t>
      </w:r>
      <w:r w:rsidRPr="00D7494C">
        <w:rPr>
          <w:i/>
        </w:rPr>
        <w:t>UNHCR Mission to Manus Island, Papua New Guinea, 15-17 January 2013</w:t>
      </w:r>
      <w:r>
        <w:t xml:space="preserve"> (2013). At </w:t>
      </w:r>
      <w:hyperlink r:id="rId136" w:history="1">
        <w:r w:rsidRPr="00533AD8">
          <w:rPr>
            <w:rStyle w:val="Hyperlink"/>
          </w:rPr>
          <w:t>http://unhcr.org.au/wp-content/uploads/2015/05/15Jan2013_ManusMission.pdf</w:t>
        </w:r>
      </w:hyperlink>
      <w:r>
        <w:t xml:space="preserve"> (viewed 7 December 2016); United Nations High Commissioner for Refugees, </w:t>
      </w:r>
      <w:r w:rsidRPr="00D7494C">
        <w:rPr>
          <w:i/>
        </w:rPr>
        <w:t>UNHCR Monitoring Visit to Manus Island, Papua New Guinea</w:t>
      </w:r>
      <w:r>
        <w:rPr>
          <w:i/>
        </w:rPr>
        <w:t xml:space="preserve">, </w:t>
      </w:r>
      <w:r w:rsidRPr="00D7494C">
        <w:rPr>
          <w:i/>
        </w:rPr>
        <w:t>11-13 June 2013</w:t>
      </w:r>
      <w:r>
        <w:t xml:space="preserve"> (2013). At </w:t>
      </w:r>
      <w:hyperlink r:id="rId137" w:history="1">
        <w:r w:rsidRPr="00533AD8">
          <w:rPr>
            <w:rStyle w:val="Hyperlink"/>
          </w:rPr>
          <w:t>http://unhcr.org.au/wp-content/uploads/2015/05/11June2013_ManusMonitoringVisit.pdf</w:t>
        </w:r>
      </w:hyperlink>
      <w:r>
        <w:t xml:space="preserve"> (viewed 7 December 2016); </w:t>
      </w:r>
      <w:r w:rsidRPr="004E01F8">
        <w:t>Parliamentary Joint Committee on Human Rights</w:t>
      </w:r>
      <w:r>
        <w:t xml:space="preserve">, Parliament of Australia, </w:t>
      </w:r>
      <w:r w:rsidRPr="004E01F8">
        <w:rPr>
          <w:i/>
        </w:rPr>
        <w:t>Examination of the Migration (Regional Processing) package of legislation</w:t>
      </w:r>
      <w:r>
        <w:t xml:space="preserve"> (19 June 2013). At </w:t>
      </w:r>
      <w:hyperlink r:id="rId138" w:history="1">
        <w:r w:rsidRPr="002A4551">
          <w:rPr>
            <w:rStyle w:val="Hyperlink"/>
          </w:rPr>
          <w:t>http://www.aph.gov.au/Parliamentary_Business/Committees/Joint/Human_Rights/Scrutiny_reports/2013/2013/92013/~/media/Committees/Senate/committee/humanrights_ctte/reports/2013/9_2013/pdf/report.ashx</w:t>
        </w:r>
      </w:hyperlink>
      <w:r>
        <w:t xml:space="preserve"> (viewed 7 December 2016); United Nations High Commissioner for Refugees, </w:t>
      </w:r>
      <w:r w:rsidRPr="00D7494C">
        <w:rPr>
          <w:i/>
        </w:rPr>
        <w:t>UNHCR monitoring visit to the Republic of Nauru, 7 to 9 October 2013</w:t>
      </w:r>
      <w:r>
        <w:t xml:space="preserve"> (2013). At </w:t>
      </w:r>
      <w:hyperlink r:id="rId139" w:history="1">
        <w:r w:rsidRPr="00533AD8">
          <w:rPr>
            <w:rStyle w:val="Hyperlink"/>
          </w:rPr>
          <w:t>http://unhcr.org.au/wp-content/uploads/2015/05/2013-12-06-Report-of-UNHCR-Visit-to-Nauru-of-7-9-October-2013.pdf</w:t>
        </w:r>
      </w:hyperlink>
      <w:r>
        <w:t xml:space="preserve"> (viewed 7 December 2016); United Nations High Commissioner for Refugees, </w:t>
      </w:r>
      <w:r w:rsidRPr="007659EC">
        <w:rPr>
          <w:i/>
        </w:rPr>
        <w:t>UNHCR monitoring visit to Manus Island, Papua New Guinea, 23 to 25 October 2013</w:t>
      </w:r>
      <w:r>
        <w:t xml:space="preserve"> (2013). At </w:t>
      </w:r>
      <w:hyperlink r:id="rId140" w:history="1">
        <w:r w:rsidRPr="00533AD8">
          <w:rPr>
            <w:rStyle w:val="Hyperlink"/>
          </w:rPr>
          <w:t>http://unhcr.org.au/wp-content/uploads/2015/05/23Oct2013_ManusMonitoringVisit.pdf</w:t>
        </w:r>
      </w:hyperlink>
      <w:r>
        <w:t xml:space="preserve"> (viewed 7 December 2016); Robert Cornall, </w:t>
      </w:r>
      <w:r w:rsidRPr="00BF1059">
        <w:rPr>
          <w:i/>
        </w:rPr>
        <w:t>Review into the events of 16-18 February 2014 at the Manus Regional Processing Centre</w:t>
      </w:r>
      <w:r>
        <w:t xml:space="preserve"> (Department of Immigration and Border Protection, 23 May 2014). At </w:t>
      </w:r>
      <w:hyperlink r:id="rId141" w:history="1">
        <w:r w:rsidRPr="00533AD8">
          <w:rPr>
            <w:rStyle w:val="Hyperlink"/>
          </w:rPr>
          <w:t>https://www.border.gov.au/ReportsandPublications/Documents/reviews-and-inquiries/review-robert-cornall.pdf</w:t>
        </w:r>
      </w:hyperlink>
      <w:r>
        <w:t xml:space="preserve"> (viewed 7 December 2016); United Nations </w:t>
      </w:r>
      <w:r>
        <w:rPr>
          <w:bCs/>
        </w:rPr>
        <w:t xml:space="preserve">Committee against Torture, </w:t>
      </w:r>
      <w:r w:rsidRPr="00542C00">
        <w:rPr>
          <w:bCs/>
          <w:i/>
        </w:rPr>
        <w:t>Concluding observations on the combined fourth and fifth periodic reports of Australia</w:t>
      </w:r>
      <w:r>
        <w:rPr>
          <w:bCs/>
        </w:rPr>
        <w:t xml:space="preserve">, UN Doc </w:t>
      </w:r>
      <w:r w:rsidRPr="00542C00">
        <w:rPr>
          <w:bCs/>
        </w:rPr>
        <w:t>CAT/C/AUS/CO/4-5</w:t>
      </w:r>
      <w:r>
        <w:rPr>
          <w:bCs/>
        </w:rPr>
        <w:t xml:space="preserve"> (</w:t>
      </w:r>
      <w:r w:rsidRPr="00542C00">
        <w:rPr>
          <w:bCs/>
        </w:rPr>
        <w:t>23 December 2014</w:t>
      </w:r>
      <w:r>
        <w:rPr>
          <w:bCs/>
        </w:rPr>
        <w:t xml:space="preserve">) 6; </w:t>
      </w:r>
      <w:r>
        <w:t xml:space="preserve">Philip Moss, </w:t>
      </w:r>
      <w:r w:rsidRPr="004D20C7">
        <w:rPr>
          <w:i/>
        </w:rPr>
        <w:t>Review into recent allegations relating to conditions and circumstances at the Regional Processing Centre in Nauru</w:t>
      </w:r>
      <w:r>
        <w:t xml:space="preserve"> (Department of Immigration and Border Protection, 6 February 2015). At </w:t>
      </w:r>
      <w:hyperlink r:id="rId142" w:history="1">
        <w:r w:rsidRPr="00533AD8">
          <w:rPr>
            <w:rStyle w:val="Hyperlink"/>
          </w:rPr>
          <w:t>https://www.border.gov.au/ReportsandPublications/Documents/reviews-and-inquiries/review-conditions-circumstances-nauru.pdf</w:t>
        </w:r>
      </w:hyperlink>
      <w:r>
        <w:t xml:space="preserve"> (viewed 7 December 2016); </w:t>
      </w:r>
      <w:r w:rsidRPr="00900852">
        <w:rPr>
          <w:lang w:val="x-none"/>
        </w:rPr>
        <w:t>Juan E Méndez</w:t>
      </w:r>
      <w:r>
        <w:t xml:space="preserve">, Special Rapporteur </w:t>
      </w:r>
      <w:r w:rsidRPr="00900852">
        <w:t xml:space="preserve">on torture and other cruel, inhuman or degrading treatment or punishment, </w:t>
      </w:r>
      <w:r w:rsidRPr="00900852">
        <w:rPr>
          <w:i/>
        </w:rPr>
        <w:t>Observations on communications transmitted to Governments and replies received</w:t>
      </w:r>
      <w:r>
        <w:t>, United Nations Human Rights Council, 28</w:t>
      </w:r>
      <w:r w:rsidRPr="00900852">
        <w:rPr>
          <w:vertAlign w:val="superscript"/>
        </w:rPr>
        <w:t>th</w:t>
      </w:r>
      <w:r>
        <w:t xml:space="preserve"> sess, Agenda Item 3, UN Doc </w:t>
      </w:r>
      <w:r w:rsidRPr="00900852">
        <w:t>A/HRC/28/68/Add.1</w:t>
      </w:r>
      <w:r>
        <w:t xml:space="preserve"> (5 March 2015). At </w:t>
      </w:r>
      <w:hyperlink r:id="rId143" w:history="1">
        <w:r w:rsidRPr="00533AD8">
          <w:rPr>
            <w:rStyle w:val="Hyperlink"/>
          </w:rPr>
          <w:t>http://www.ohchr.org/EN/HRBodies/HRC/RegularSessions/Session28/Documents/A_HRC_28_68_Add.1_en.doc</w:t>
        </w:r>
      </w:hyperlink>
      <w:r>
        <w:t xml:space="preserve"> (viewed 7 December 2016); Senate Legal and Constitutional Affairs References Committee, Parliament of Australia, </w:t>
      </w:r>
      <w:r w:rsidRPr="00113859">
        <w:rPr>
          <w:i/>
        </w:rPr>
        <w:t>Incident at the Manus Island Detention Centre from 16 February to 18 February 2014</w:t>
      </w:r>
      <w:r>
        <w:t xml:space="preserve"> (December 2014) 37–54. At </w:t>
      </w:r>
      <w:hyperlink r:id="rId144" w:history="1">
        <w:r w:rsidRPr="00A860B6">
          <w:rPr>
            <w:rStyle w:val="Hyperlink"/>
          </w:rPr>
          <w:t>http://www.aph.gov.au/Parliamentary_Business/Committees/Senate/Legal_and_Constitutional_Affairs/Manus_Island/~/media/Committees/Senate/committee/legcon_ctte/Manus_Island/Report/report.pdf</w:t>
        </w:r>
      </w:hyperlink>
      <w:r>
        <w:t xml:space="preserve"> (viewed 7 December 2016); Select Committee on the recent allegations relating to conditions and circumstances at the Regional Processing Centre in Nauru, Parliament of Australia, </w:t>
      </w:r>
      <w:r w:rsidRPr="004B6E0D">
        <w:rPr>
          <w:i/>
        </w:rPr>
        <w:t>Taking responsibility: C</w:t>
      </w:r>
      <w:r>
        <w:rPr>
          <w:i/>
        </w:rPr>
        <w:t xml:space="preserve">onditions and </w:t>
      </w:r>
      <w:r w:rsidRPr="004B6E0D">
        <w:rPr>
          <w:i/>
        </w:rPr>
        <w:t>circumstances at Australia</w:t>
      </w:r>
      <w:r>
        <w:rPr>
          <w:i/>
        </w:rPr>
        <w:t>’</w:t>
      </w:r>
      <w:r w:rsidRPr="004B6E0D">
        <w:rPr>
          <w:i/>
        </w:rPr>
        <w:t>s Regional Processing Centre in Nauru</w:t>
      </w:r>
      <w:r>
        <w:rPr>
          <w:i/>
        </w:rPr>
        <w:t xml:space="preserve"> </w:t>
      </w:r>
      <w:r>
        <w:t xml:space="preserve">(August 2015) 59–86. At </w:t>
      </w:r>
      <w:hyperlink r:id="rId145" w:history="1">
        <w:r w:rsidRPr="00A860B6">
          <w:rPr>
            <w:rStyle w:val="Hyperlink"/>
          </w:rPr>
          <w:t>http://www.aph.gov.au/Parliamentary_Business/Committees/Senate/Regional_processing_Nauru/Regional_processing_Nauru/~/media/Committees/nauru_ctte/Final_Report/report.pdf</w:t>
        </w:r>
      </w:hyperlink>
      <w:r>
        <w:t xml:space="preserve"> (viewed 7 December 2016); Elizabeth Elliott and </w:t>
      </w:r>
      <w:r w:rsidRPr="00935EAA">
        <w:t>Hasantha Gunasekera</w:t>
      </w:r>
      <w:r>
        <w:t xml:space="preserve">, </w:t>
      </w:r>
      <w:r w:rsidRPr="005C540A">
        <w:rPr>
          <w:i/>
        </w:rPr>
        <w:t xml:space="preserve">The health and well-being of children in immigration detention: Report to the Australian Human Rights Commission </w:t>
      </w:r>
      <w:r>
        <w:rPr>
          <w:i/>
        </w:rPr>
        <w:t xml:space="preserve">– </w:t>
      </w:r>
      <w:r w:rsidRPr="005C540A">
        <w:rPr>
          <w:i/>
        </w:rPr>
        <w:t>Monitoring Visit to Wickham Poin</w:t>
      </w:r>
      <w:r>
        <w:rPr>
          <w:i/>
        </w:rPr>
        <w:t>t Detention Centre, Darwin, NT</w:t>
      </w:r>
      <w:r>
        <w:t xml:space="preserve"> (Australian Human Rights Commission, 2016) 12. At </w:t>
      </w:r>
      <w:hyperlink r:id="rId146" w:history="1">
        <w:r w:rsidRPr="00533AD8">
          <w:rPr>
            <w:rStyle w:val="Hyperlink"/>
          </w:rPr>
          <w:t>https://www.humanrights.gov.au/our-work/asylum-seekers-and-refugees/publications/health-and-well-being-children-immigration</w:t>
        </w:r>
      </w:hyperlink>
      <w:r>
        <w:t xml:space="preserve"> (viewed 7 December 2016).</w:t>
      </w:r>
    </w:p>
  </w:endnote>
  <w:endnote w:id="126">
    <w:p w14:paraId="3DE725D4" w14:textId="77777777" w:rsidR="00CF16CF" w:rsidRDefault="00CF16CF" w:rsidP="00D07821">
      <w:pPr>
        <w:pStyle w:val="EndnoteText"/>
      </w:pPr>
      <w:r>
        <w:rPr>
          <w:rStyle w:val="EndnoteReference"/>
        </w:rPr>
        <w:endnoteRef/>
      </w:r>
      <w:r>
        <w:t xml:space="preserve"> As indicated by a comparison of the issues raised in the documents referred to above. </w:t>
      </w:r>
    </w:p>
  </w:endnote>
  <w:endnote w:id="127">
    <w:p w14:paraId="019FCDD3" w14:textId="10BC3FB1" w:rsidR="00CF16CF" w:rsidRDefault="00CF16CF" w:rsidP="00C2479A">
      <w:pPr>
        <w:pStyle w:val="EndnoteText"/>
      </w:pPr>
      <w:r>
        <w:rPr>
          <w:rStyle w:val="EndnoteReference"/>
        </w:rPr>
        <w:endnoteRef/>
      </w:r>
      <w:r>
        <w:t xml:space="preserve"> Senate Legal and Constitutional Affairs References Committee, Parliament of Australia, </w:t>
      </w:r>
      <w:r w:rsidRPr="00113859">
        <w:rPr>
          <w:i/>
        </w:rPr>
        <w:t>Incident at the Manus Island Detention Centre from 16 February to 18 February 2014</w:t>
      </w:r>
      <w:r>
        <w:t xml:space="preserve"> (December 2014) 146. At </w:t>
      </w:r>
      <w:hyperlink r:id="rId147" w:history="1">
        <w:r w:rsidRPr="00A860B6">
          <w:rPr>
            <w:rStyle w:val="Hyperlink"/>
          </w:rPr>
          <w:t>http://www.aph.gov.au/Parliamentary_Business/Committees/Senate/Legal_and_Constitutional_Affairs/Manus_Island/~/media/Committees/Senate/committee/legcon_ctte/Manus_Island/Report/report.pdf</w:t>
        </w:r>
      </w:hyperlink>
      <w:r>
        <w:t xml:space="preserve"> (viewed 7 December 2016); Select Committee on the recent allegations relating to conditions and circumstances at the Regional Processing Centre in Nauru, Parliament of Australia, </w:t>
      </w:r>
      <w:r w:rsidRPr="004B6E0D">
        <w:rPr>
          <w:i/>
        </w:rPr>
        <w:t>Taking responsibility: C</w:t>
      </w:r>
      <w:r>
        <w:rPr>
          <w:i/>
        </w:rPr>
        <w:t xml:space="preserve">onditions and </w:t>
      </w:r>
      <w:r w:rsidRPr="004B6E0D">
        <w:rPr>
          <w:i/>
        </w:rPr>
        <w:t>circumstances at Australia</w:t>
      </w:r>
      <w:r>
        <w:rPr>
          <w:i/>
        </w:rPr>
        <w:t>’</w:t>
      </w:r>
      <w:r w:rsidRPr="004B6E0D">
        <w:rPr>
          <w:i/>
        </w:rPr>
        <w:t>s Regional Processing Centre in Nauru</w:t>
      </w:r>
      <w:r>
        <w:rPr>
          <w:i/>
        </w:rPr>
        <w:t xml:space="preserve"> </w:t>
      </w:r>
      <w:r>
        <w:t xml:space="preserve">(August 2015) 130. At </w:t>
      </w:r>
      <w:hyperlink r:id="rId148" w:history="1">
        <w:r w:rsidRPr="00A860B6">
          <w:rPr>
            <w:rStyle w:val="Hyperlink"/>
          </w:rPr>
          <w:t>http://www.aph.gov.au/Parliamentary_Business/Committees/Senate/Regional_processing_Nauru/Regional_processing_Nauru/~/media/Committees/nauru_ctte/Final_Report/report.pdf</w:t>
        </w:r>
      </w:hyperlink>
      <w:r>
        <w:t xml:space="preserve"> (viewed 7 December 2016).</w:t>
      </w:r>
    </w:p>
  </w:endnote>
  <w:endnote w:id="128">
    <w:p w14:paraId="2A284A1B" w14:textId="0B1E6A39" w:rsidR="00CF16CF" w:rsidRDefault="00CF16CF">
      <w:pPr>
        <w:pStyle w:val="EndnoteText"/>
      </w:pPr>
      <w:r>
        <w:rPr>
          <w:rStyle w:val="EndnoteReference"/>
        </w:rPr>
        <w:endnoteRef/>
      </w:r>
      <w:r>
        <w:t xml:space="preserve"> Robert Cornall, </w:t>
      </w:r>
      <w:r w:rsidRPr="00BF1059">
        <w:rPr>
          <w:i/>
        </w:rPr>
        <w:t>Review into the events of 16-18 February 2014 at the Manus Regional Processing Centre</w:t>
      </w:r>
      <w:r>
        <w:t xml:space="preserve"> (Department of Immigration and Border Protection, 23 May 2014) 6–7. At </w:t>
      </w:r>
      <w:hyperlink r:id="rId149" w:history="1">
        <w:r w:rsidRPr="00533AD8">
          <w:rPr>
            <w:rStyle w:val="Hyperlink"/>
          </w:rPr>
          <w:t>https://www.border.gov.au/ReportsandPublications/Documents/reviews-and-inquiries/review-robert-cornall.pdf</w:t>
        </w:r>
      </w:hyperlink>
      <w:r>
        <w:t xml:space="preserve"> (viewed 7 December 2016).</w:t>
      </w:r>
    </w:p>
  </w:endnote>
  <w:endnote w:id="129">
    <w:p w14:paraId="66AFB43D" w14:textId="69165174" w:rsidR="00CF16CF" w:rsidRDefault="00CF16CF" w:rsidP="00AC3888">
      <w:pPr>
        <w:pStyle w:val="EndnoteText"/>
      </w:pPr>
      <w:r>
        <w:rPr>
          <w:rStyle w:val="EndnoteReference"/>
        </w:rPr>
        <w:endnoteRef/>
      </w:r>
      <w:r>
        <w:t xml:space="preserve"> Robert Cornall, </w:t>
      </w:r>
      <w:r w:rsidRPr="00BF1059">
        <w:rPr>
          <w:i/>
        </w:rPr>
        <w:t>Review into the events of 16-18 February 2014 at the Manus Regional Processing Centre</w:t>
      </w:r>
      <w:r>
        <w:t xml:space="preserve"> (Department of Immigration and Border Protection, 23 May 2014) 7–8 62–69. At </w:t>
      </w:r>
      <w:hyperlink r:id="rId150" w:history="1">
        <w:r w:rsidRPr="00533AD8">
          <w:rPr>
            <w:rStyle w:val="Hyperlink"/>
          </w:rPr>
          <w:t>https://www.border.gov.au/ReportsandPublications/Documents/reviews-and-inquiries/review-robert-cornall.pdf</w:t>
        </w:r>
      </w:hyperlink>
      <w:r>
        <w:t xml:space="preserve"> (viewed 7 December 2016).</w:t>
      </w:r>
    </w:p>
  </w:endnote>
  <w:endnote w:id="130">
    <w:p w14:paraId="7DA27E78" w14:textId="37DB24CE" w:rsidR="00CF16CF" w:rsidRDefault="00CF16CF">
      <w:pPr>
        <w:pStyle w:val="EndnoteText"/>
      </w:pPr>
      <w:r>
        <w:rPr>
          <w:rStyle w:val="EndnoteReference"/>
        </w:rPr>
        <w:endnoteRef/>
      </w:r>
      <w:r>
        <w:t xml:space="preserve"> Philip Moss, </w:t>
      </w:r>
      <w:r w:rsidRPr="004D20C7">
        <w:rPr>
          <w:i/>
        </w:rPr>
        <w:t>Review into recent allegations relating to conditions and circumstances at the Regional Processing Centre in Nauru</w:t>
      </w:r>
      <w:r>
        <w:t xml:space="preserve"> (Department of Immigration and Border Protection, 6 February 2015) 23–51. At </w:t>
      </w:r>
      <w:hyperlink r:id="rId151" w:history="1">
        <w:r w:rsidRPr="00533AD8">
          <w:rPr>
            <w:rStyle w:val="Hyperlink"/>
          </w:rPr>
          <w:t>https://www.border.gov.au/ReportsandPublications/Documents/reviews-and-inquiries/review-conditions-circumstances-nauru.pdf</w:t>
        </w:r>
      </w:hyperlink>
      <w:r>
        <w:t xml:space="preserve"> (viewed 7 December 2016).</w:t>
      </w:r>
    </w:p>
  </w:endnote>
  <w:endnote w:id="131">
    <w:p w14:paraId="5DDABA87" w14:textId="1478484E" w:rsidR="00CF16CF" w:rsidRDefault="00CF16CF">
      <w:pPr>
        <w:pStyle w:val="EndnoteText"/>
      </w:pPr>
      <w:r>
        <w:rPr>
          <w:rStyle w:val="EndnoteReference"/>
        </w:rPr>
        <w:endnoteRef/>
      </w:r>
      <w:r>
        <w:t xml:space="preserve"> The Hon Peter Dutton MP, Minister for Immigration and Border Protection, ‘Moss report’ (Media Release, 20 March 2015). At </w:t>
      </w:r>
      <w:hyperlink r:id="rId152" w:history="1">
        <w:r w:rsidRPr="00AE722F">
          <w:rPr>
            <w:rStyle w:val="Hyperlink"/>
          </w:rPr>
          <w:t>http://www.minister.border.gov.au/peterdutton/2015/Pages/moss-report.aspx</w:t>
        </w:r>
      </w:hyperlink>
      <w:r>
        <w:t xml:space="preserve"> (viewed 7 December 2016). </w:t>
      </w:r>
    </w:p>
  </w:endnote>
  <w:endnote w:id="132">
    <w:p w14:paraId="3BB34FAD" w14:textId="50BDE4BC" w:rsidR="00CF16CF" w:rsidRDefault="00CF16CF">
      <w:pPr>
        <w:pStyle w:val="EndnoteText"/>
      </w:pPr>
      <w:r>
        <w:rPr>
          <w:rStyle w:val="EndnoteReference"/>
        </w:rPr>
        <w:endnoteRef/>
      </w:r>
      <w:r>
        <w:t xml:space="preserve"> Select Committee on the recent allegations relating to conditions and circumstances at the Regional Processing Centre in Nauru, Parliament of Australia, </w:t>
      </w:r>
      <w:r w:rsidRPr="004B6E0D">
        <w:rPr>
          <w:i/>
        </w:rPr>
        <w:t>Taking responsibility: C</w:t>
      </w:r>
      <w:r>
        <w:rPr>
          <w:i/>
        </w:rPr>
        <w:t xml:space="preserve">onditions and </w:t>
      </w:r>
      <w:r w:rsidRPr="004B6E0D">
        <w:rPr>
          <w:i/>
        </w:rPr>
        <w:t>circumstances at Australia</w:t>
      </w:r>
      <w:r>
        <w:rPr>
          <w:i/>
        </w:rPr>
        <w:t>’</w:t>
      </w:r>
      <w:r w:rsidRPr="004B6E0D">
        <w:rPr>
          <w:i/>
        </w:rPr>
        <w:t>s Regional Processing Centre in Nauru</w:t>
      </w:r>
      <w:r>
        <w:rPr>
          <w:i/>
        </w:rPr>
        <w:t xml:space="preserve"> </w:t>
      </w:r>
      <w:r>
        <w:t xml:space="preserve">(August 2015). At </w:t>
      </w:r>
      <w:hyperlink r:id="rId153" w:history="1">
        <w:r w:rsidRPr="00A860B6">
          <w:rPr>
            <w:rStyle w:val="Hyperlink"/>
          </w:rPr>
          <w:t>http://www.aph.gov.au/Parliamentary_Business/Committees/Senate/Regional_processing_Nauru/Regional_processing_Nauru/~/media/Committees/nauru_ctte/Final_Report/report.pdf</w:t>
        </w:r>
      </w:hyperlink>
      <w:r>
        <w:t xml:space="preserve"> (viewed 7 December 2016).</w:t>
      </w:r>
    </w:p>
  </w:endnote>
  <w:endnote w:id="133">
    <w:p w14:paraId="2B32AD7A" w14:textId="6E665E69" w:rsidR="00CF16CF" w:rsidRPr="001B6380" w:rsidRDefault="00CF16CF">
      <w:pPr>
        <w:pStyle w:val="EndnoteText"/>
      </w:pPr>
      <w:r>
        <w:rPr>
          <w:rStyle w:val="EndnoteReference"/>
        </w:rPr>
        <w:endnoteRef/>
      </w:r>
      <w:r>
        <w:t xml:space="preserve"> See, for example, Michael Edwards, ‘</w:t>
      </w:r>
      <w:r w:rsidRPr="00D92DEF">
        <w:t>Tensions on Nauru heightened after series of attacks on refugees by locals</w:t>
      </w:r>
      <w:r>
        <w:t xml:space="preserve">’, </w:t>
      </w:r>
      <w:r>
        <w:rPr>
          <w:i/>
        </w:rPr>
        <w:t xml:space="preserve">ABC News </w:t>
      </w:r>
      <w:r>
        <w:t xml:space="preserve">(online) 20 March 2015. At </w:t>
      </w:r>
      <w:hyperlink r:id="rId154" w:history="1">
        <w:r w:rsidRPr="00AE722F">
          <w:rPr>
            <w:rStyle w:val="Hyperlink"/>
          </w:rPr>
          <w:t>http://www.abc.net.au/news/2015-03-20/tensions-high-on-nauru-after-attacks-on-refugees/6334234</w:t>
        </w:r>
      </w:hyperlink>
      <w:r>
        <w:t xml:space="preserve"> (viewed 7 December 2016); Hayden Cooper, ‘</w:t>
      </w:r>
      <w:r w:rsidRPr="006268DC">
        <w:t>Raped on Nauru: Video captures moment Somali refugee pleads for help from police after alleged sexual assault</w:t>
      </w:r>
      <w:r>
        <w:t xml:space="preserve">’, </w:t>
      </w:r>
      <w:r>
        <w:rPr>
          <w:i/>
        </w:rPr>
        <w:t xml:space="preserve">ABC News </w:t>
      </w:r>
      <w:r>
        <w:t xml:space="preserve">(online) 28 September 2015. At </w:t>
      </w:r>
      <w:hyperlink r:id="rId155" w:history="1">
        <w:r w:rsidRPr="00AE722F">
          <w:rPr>
            <w:rStyle w:val="Hyperlink"/>
          </w:rPr>
          <w:t>http://www.abc.net.au/news/2015-09-28/two-refugees-allegedly-raped-on-nauru/6809956</w:t>
        </w:r>
      </w:hyperlink>
      <w:r>
        <w:t xml:space="preserve"> (viewed 7 December 2016); Ginny Stein, ‘</w:t>
      </w:r>
      <w:r w:rsidRPr="001B6380">
        <w:t xml:space="preserve">Nauru rape case: Police </w:t>
      </w:r>
      <w:r>
        <w:t>“</w:t>
      </w:r>
      <w:r w:rsidRPr="001B6380">
        <w:t>stopped off to watch firework show</w:t>
      </w:r>
      <w:r>
        <w:t>”</w:t>
      </w:r>
      <w:r w:rsidRPr="001B6380">
        <w:t xml:space="preserve"> before ferrying Iranian asylum seeker to station</w:t>
      </w:r>
      <w:r>
        <w:t xml:space="preserve">’, </w:t>
      </w:r>
      <w:r>
        <w:rPr>
          <w:i/>
        </w:rPr>
        <w:t xml:space="preserve">ABC News </w:t>
      </w:r>
      <w:r>
        <w:t xml:space="preserve">(online) 22 October 2015. At </w:t>
      </w:r>
      <w:hyperlink r:id="rId156" w:history="1">
        <w:r w:rsidRPr="00AE722F">
          <w:rPr>
            <w:rStyle w:val="Hyperlink"/>
          </w:rPr>
          <w:t>http://www.abc.net.au/news/2015-10-21/alleged-shortfalls-in-treatment-of-nauru-rape-victim/6872582</w:t>
        </w:r>
      </w:hyperlink>
      <w:r>
        <w:t xml:space="preserve"> (viewed 7 December 2016). </w:t>
      </w:r>
    </w:p>
  </w:endnote>
  <w:endnote w:id="134">
    <w:p w14:paraId="5235F264" w14:textId="65E1C36B" w:rsidR="00CF16CF" w:rsidRDefault="00CF16CF">
      <w:pPr>
        <w:pStyle w:val="EndnoteText"/>
      </w:pPr>
      <w:r>
        <w:rPr>
          <w:rStyle w:val="EndnoteReference"/>
        </w:rPr>
        <w:endnoteRef/>
      </w:r>
      <w:r>
        <w:t xml:space="preserve"> Elizabeth Elliott and </w:t>
      </w:r>
      <w:r w:rsidRPr="00935EAA">
        <w:t>Hasantha Gunasekera</w:t>
      </w:r>
      <w:r>
        <w:t xml:space="preserve">, </w:t>
      </w:r>
      <w:r w:rsidRPr="005C540A">
        <w:rPr>
          <w:i/>
        </w:rPr>
        <w:t xml:space="preserve">The health and well-being of children in immigration detention: Report to the Australian Human Rights Commission </w:t>
      </w:r>
      <w:r>
        <w:rPr>
          <w:i/>
        </w:rPr>
        <w:t xml:space="preserve">– </w:t>
      </w:r>
      <w:r w:rsidRPr="005C540A">
        <w:rPr>
          <w:i/>
        </w:rPr>
        <w:t>Monitoring Visit to Wickham Poin</w:t>
      </w:r>
      <w:r>
        <w:rPr>
          <w:i/>
        </w:rPr>
        <w:t>t Detention Centre, Darwin, NT</w:t>
      </w:r>
      <w:r>
        <w:t xml:space="preserve"> (Australian Human Rights Commission, 2016) 12. At </w:t>
      </w:r>
      <w:hyperlink r:id="rId157" w:history="1">
        <w:r w:rsidRPr="00533AD8">
          <w:rPr>
            <w:rStyle w:val="Hyperlink"/>
          </w:rPr>
          <w:t>https://www.humanrights.gov.au/our-work/asylum-seekers-and-refugees/publications/health-and-well-being-children-immigration</w:t>
        </w:r>
      </w:hyperlink>
      <w:r>
        <w:t xml:space="preserve"> (viewed 7 December 2016).</w:t>
      </w:r>
    </w:p>
  </w:endnote>
  <w:endnote w:id="135">
    <w:p w14:paraId="782118F4" w14:textId="0B9F8A94" w:rsidR="00CF16CF" w:rsidRDefault="00CF16CF" w:rsidP="00214541">
      <w:pPr>
        <w:pStyle w:val="EndnoteText"/>
      </w:pPr>
      <w:r>
        <w:rPr>
          <w:rStyle w:val="EndnoteReference"/>
        </w:rPr>
        <w:endnoteRef/>
      </w:r>
      <w:r>
        <w:t xml:space="preserve"> See, for example, United Nations High Commissioner for Refugees, </w:t>
      </w:r>
      <w:r w:rsidRPr="000D6805">
        <w:rPr>
          <w:i/>
        </w:rPr>
        <w:t>UNHCR Mission to the Republic of Nauru, 3-5 December 2012</w:t>
      </w:r>
      <w:r>
        <w:t xml:space="preserve"> (2012). At </w:t>
      </w:r>
      <w:hyperlink r:id="rId158" w:history="1">
        <w:r w:rsidRPr="002A4551">
          <w:rPr>
            <w:rStyle w:val="Hyperlink"/>
            <w:rFonts w:ascii="Helvetica" w:hAnsi="Helvetica"/>
            <w:sz w:val="19"/>
            <w:szCs w:val="19"/>
          </w:rPr>
          <w:t>http://www.refworld.org/docid/50cb24912.html</w:t>
        </w:r>
      </w:hyperlink>
      <w:r>
        <w:rPr>
          <w:rFonts w:ascii="Helvetica" w:hAnsi="Helvetica"/>
          <w:color w:val="3F3F3F"/>
          <w:sz w:val="19"/>
          <w:szCs w:val="19"/>
        </w:rPr>
        <w:t xml:space="preserve"> </w:t>
      </w:r>
      <w:r>
        <w:t xml:space="preserve">(viewed 7 December 2016); United Nations High Commissioner for Refugees, </w:t>
      </w:r>
      <w:r w:rsidRPr="00D7494C">
        <w:rPr>
          <w:i/>
        </w:rPr>
        <w:t>UNHCR Mission to Manus Island, Papua New Guinea, 15-17 January 2013</w:t>
      </w:r>
      <w:r>
        <w:t xml:space="preserve"> (2013). At </w:t>
      </w:r>
      <w:hyperlink r:id="rId159" w:history="1">
        <w:r w:rsidRPr="00533AD8">
          <w:rPr>
            <w:rStyle w:val="Hyperlink"/>
          </w:rPr>
          <w:t>http://unhcr.org.au/wp-content/uploads/2015/05/15Jan2013_ManusMission.pdf</w:t>
        </w:r>
      </w:hyperlink>
      <w:r>
        <w:t xml:space="preserve"> (viewed 7 December 2016); United Nations High Commissioner for Refugees, </w:t>
      </w:r>
      <w:r w:rsidRPr="00D7494C">
        <w:rPr>
          <w:i/>
        </w:rPr>
        <w:t>UNHCR Monitoring Visit to Manus Island, Papua New Guinea</w:t>
      </w:r>
      <w:r>
        <w:rPr>
          <w:i/>
        </w:rPr>
        <w:t xml:space="preserve">, </w:t>
      </w:r>
      <w:r w:rsidRPr="00D7494C">
        <w:rPr>
          <w:i/>
        </w:rPr>
        <w:t>11-13 June 2013</w:t>
      </w:r>
      <w:r>
        <w:t xml:space="preserve"> (2013). At </w:t>
      </w:r>
      <w:hyperlink r:id="rId160" w:history="1">
        <w:r w:rsidRPr="00533AD8">
          <w:rPr>
            <w:rStyle w:val="Hyperlink"/>
          </w:rPr>
          <w:t>http://unhcr.org.au/wp-content/uploads/2015/05/11June2013_ManusMonitoringVisit.pdf</w:t>
        </w:r>
      </w:hyperlink>
      <w:r>
        <w:t xml:space="preserve"> (viewed 7 December 2016); United Nations High Commissioner for Refugees, </w:t>
      </w:r>
      <w:r w:rsidRPr="00D7494C">
        <w:rPr>
          <w:i/>
        </w:rPr>
        <w:t>UNHCR monitoring visit to the Republic of Nauru, 7 to 9 October 2013</w:t>
      </w:r>
      <w:r>
        <w:t xml:space="preserve"> (2013). At </w:t>
      </w:r>
      <w:hyperlink r:id="rId161" w:history="1">
        <w:r w:rsidRPr="00533AD8">
          <w:rPr>
            <w:rStyle w:val="Hyperlink"/>
          </w:rPr>
          <w:t>http://unhcr.org.au/wp-content/uploads/2015/05/2013-12-06-Report-of-UNHCR-Visit-to-Nauru-of-7-9-October-2013.pdf</w:t>
        </w:r>
      </w:hyperlink>
      <w:r>
        <w:t xml:space="preserve"> (viewed 7 December 2016); United Nations High Commissioner for Refugees, </w:t>
      </w:r>
      <w:r w:rsidRPr="007659EC">
        <w:rPr>
          <w:i/>
        </w:rPr>
        <w:t>UNHCR monitoring visit to Manus Island, Papua New Guinea, 23 to 25 October 2013</w:t>
      </w:r>
      <w:r>
        <w:t xml:space="preserve"> (2013). At </w:t>
      </w:r>
      <w:hyperlink r:id="rId162" w:history="1">
        <w:r w:rsidRPr="00533AD8">
          <w:rPr>
            <w:rStyle w:val="Hyperlink"/>
          </w:rPr>
          <w:t>http://unhcr.org.au/wp-content/uploads/2015/05/23Oct2013_ManusMonitoringVisit.pdf</w:t>
        </w:r>
      </w:hyperlink>
      <w:r>
        <w:t xml:space="preserve"> (viewed 7 December 2016); Select Committee on the recent allegations relating to conditions and circumstances at the Regional Processing Centre in Nauru, Parliament of Australia, </w:t>
      </w:r>
      <w:r w:rsidRPr="004B6E0D">
        <w:rPr>
          <w:i/>
        </w:rPr>
        <w:t>Taking responsibility: C</w:t>
      </w:r>
      <w:r>
        <w:rPr>
          <w:i/>
        </w:rPr>
        <w:t xml:space="preserve">onditions and </w:t>
      </w:r>
      <w:r w:rsidRPr="004B6E0D">
        <w:rPr>
          <w:i/>
        </w:rPr>
        <w:t>circumstances at Australia</w:t>
      </w:r>
      <w:r>
        <w:rPr>
          <w:i/>
        </w:rPr>
        <w:t>’</w:t>
      </w:r>
      <w:r w:rsidRPr="004B6E0D">
        <w:rPr>
          <w:i/>
        </w:rPr>
        <w:t>s Regional Processing Centre in Nauru</w:t>
      </w:r>
      <w:r>
        <w:rPr>
          <w:i/>
        </w:rPr>
        <w:t xml:space="preserve"> </w:t>
      </w:r>
      <w:r>
        <w:t xml:space="preserve">(August 2015) 59–86. At </w:t>
      </w:r>
      <w:hyperlink r:id="rId163" w:history="1">
        <w:r w:rsidRPr="00A860B6">
          <w:rPr>
            <w:rStyle w:val="Hyperlink"/>
          </w:rPr>
          <w:t>http://www.aph.gov.au/Parliamentary_Business/Committees/Senate/Regional_processing_Nauru/Regional_processing_Nauru/~/media/Committees/nauru_ctte/Final_Report/report.pdf</w:t>
        </w:r>
      </w:hyperlink>
      <w:r>
        <w:t xml:space="preserve"> (viewed 7 December 2016); Elizabeth Elliott and </w:t>
      </w:r>
      <w:r w:rsidRPr="00935EAA">
        <w:t>Hasantha Gunasekera</w:t>
      </w:r>
      <w:r>
        <w:t xml:space="preserve">, </w:t>
      </w:r>
      <w:r w:rsidRPr="005C540A">
        <w:rPr>
          <w:i/>
        </w:rPr>
        <w:t xml:space="preserve">The health and well-being of children in immigration detention: Report to the Australian Human Rights Commission </w:t>
      </w:r>
      <w:r>
        <w:rPr>
          <w:i/>
        </w:rPr>
        <w:t xml:space="preserve">– </w:t>
      </w:r>
      <w:r w:rsidRPr="005C540A">
        <w:rPr>
          <w:i/>
        </w:rPr>
        <w:t>Monitoring Visit to Wickham Poin</w:t>
      </w:r>
      <w:r>
        <w:rPr>
          <w:i/>
        </w:rPr>
        <w:t>t Detention Centre, Darwin, NT</w:t>
      </w:r>
      <w:r>
        <w:t xml:space="preserve"> (Australian Human Rights Commission, 2016) 12. At </w:t>
      </w:r>
      <w:hyperlink r:id="rId164" w:history="1">
        <w:r w:rsidRPr="00533AD8">
          <w:rPr>
            <w:rStyle w:val="Hyperlink"/>
          </w:rPr>
          <w:t>https://www.humanrights.gov.au/our-work/asylum-seekers-and-refugees/publications/health-and-well-being-children-immigration</w:t>
        </w:r>
      </w:hyperlink>
      <w:r>
        <w:t xml:space="preserve"> (viewed 7 December 2016).</w:t>
      </w:r>
    </w:p>
  </w:endnote>
  <w:endnote w:id="136">
    <w:p w14:paraId="340010F2" w14:textId="77777777" w:rsidR="00CF16CF" w:rsidRDefault="00CF16CF" w:rsidP="00553DEE">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10 [33].</w:t>
      </w:r>
    </w:p>
  </w:endnote>
  <w:endnote w:id="137">
    <w:p w14:paraId="194C6384" w14:textId="568673E8" w:rsidR="00CF16CF" w:rsidRDefault="00CF16CF">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13 [41].</w:t>
      </w:r>
    </w:p>
  </w:endnote>
  <w:endnote w:id="138">
    <w:p w14:paraId="4C7C7427" w14:textId="1ECB9814" w:rsidR="00CF16CF" w:rsidRDefault="00CF16CF">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10 [29].</w:t>
      </w:r>
    </w:p>
  </w:endnote>
  <w:endnote w:id="139">
    <w:p w14:paraId="339BE132" w14:textId="3EB6CCCE" w:rsidR="00CF16CF" w:rsidRDefault="00CF16CF" w:rsidP="00CF7E1F">
      <w:pPr>
        <w:pStyle w:val="EndnoteText"/>
      </w:pPr>
      <w:r>
        <w:rPr>
          <w:rStyle w:val="EndnoteReference"/>
        </w:rPr>
        <w:endnoteRef/>
      </w:r>
      <w:r>
        <w:t xml:space="preserve"> Elizabeth Elliott and </w:t>
      </w:r>
      <w:r w:rsidRPr="00935EAA">
        <w:t>Hasantha Gunasekera</w:t>
      </w:r>
      <w:r>
        <w:t xml:space="preserve">, </w:t>
      </w:r>
      <w:r w:rsidRPr="005C540A">
        <w:rPr>
          <w:i/>
        </w:rPr>
        <w:t xml:space="preserve">The health and well-being of children in immigration detention: Report to the Australian Human Rights Commission </w:t>
      </w:r>
      <w:r>
        <w:rPr>
          <w:i/>
        </w:rPr>
        <w:t xml:space="preserve">– </w:t>
      </w:r>
      <w:r w:rsidRPr="005C540A">
        <w:rPr>
          <w:i/>
        </w:rPr>
        <w:t>Monitoring Visit to Wickham Poin</w:t>
      </w:r>
      <w:r>
        <w:rPr>
          <w:i/>
        </w:rPr>
        <w:t>t Detention Centre, Darwin, NT</w:t>
      </w:r>
      <w:r>
        <w:t xml:space="preserve"> (Australian Human Rights Commission, 2016) 3. At </w:t>
      </w:r>
      <w:hyperlink r:id="rId165" w:history="1">
        <w:r w:rsidRPr="00533AD8">
          <w:rPr>
            <w:rStyle w:val="Hyperlink"/>
          </w:rPr>
          <w:t>https://www.humanrights.gov.au/our-work/asylum-seekers-and-refugees/publications/health-and-well-being-children-immigration</w:t>
        </w:r>
      </w:hyperlink>
      <w:r>
        <w:t xml:space="preserve"> (viewed 7 December 2016).</w:t>
      </w:r>
    </w:p>
  </w:endnote>
  <w:endnote w:id="140">
    <w:p w14:paraId="560F8FE8" w14:textId="53240244" w:rsidR="00CF16CF" w:rsidRDefault="00CF16CF">
      <w:pPr>
        <w:pStyle w:val="EndnoteText"/>
      </w:pPr>
      <w:r>
        <w:rPr>
          <w:rStyle w:val="EndnoteReference"/>
        </w:rPr>
        <w:endnoteRef/>
      </w:r>
      <w:r>
        <w:t xml:space="preserve"> Evidence to Senate Standing Committee on Legal and Constitutional Affairs, Parliament of Australia, Canberra, 11 November 2016, 25 (Ms Claire </w:t>
      </w:r>
      <w:r w:rsidRPr="00A75F60">
        <w:t>Roennfeldt</w:t>
      </w:r>
      <w:r>
        <w:t xml:space="preserve">, </w:t>
      </w:r>
      <w:r w:rsidRPr="00A75F60">
        <w:t>Acting First Assistant Secretary, Children, Community and Settlement Services Division, Department of Immigration and Border Protection</w:t>
      </w:r>
      <w:r>
        <w:t>).</w:t>
      </w:r>
    </w:p>
  </w:endnote>
  <w:endnote w:id="141">
    <w:p w14:paraId="7AA0D4B2" w14:textId="65B2465B" w:rsidR="00CF16CF" w:rsidRDefault="00CF16CF">
      <w:pPr>
        <w:pStyle w:val="EndnoteText"/>
      </w:pPr>
      <w:r>
        <w:rPr>
          <w:rStyle w:val="EndnoteReference"/>
        </w:rPr>
        <w:endnoteRef/>
      </w:r>
      <w:r>
        <w:t xml:space="preserve"> </w:t>
      </w:r>
      <w:r>
        <w:rPr>
          <w:i/>
        </w:rPr>
        <w:t>Memorandum of Understanding between the Government of the Kingdom of Cambodia and the Government of Australia, relating to the settlement of refugees in Cambodia</w:t>
      </w:r>
      <w:r>
        <w:t xml:space="preserve">, signed 26 September 2014. At </w:t>
      </w:r>
      <w:hyperlink r:id="rId166" w:history="1">
        <w:r w:rsidRPr="005F187E">
          <w:rPr>
            <w:rStyle w:val="Hyperlink"/>
          </w:rPr>
          <w:t>https://dfat.gov.au/international-relations/themes/people-smuggling-trafficking/Documents/cambodia-australia-mou-and-operational-guidelines.pdf</w:t>
        </w:r>
      </w:hyperlink>
      <w:r>
        <w:t xml:space="preserve"> (viewed 7 December 2016).</w:t>
      </w:r>
    </w:p>
  </w:endnote>
  <w:endnote w:id="142">
    <w:p w14:paraId="0D7149C4" w14:textId="77777777" w:rsidR="00CF16CF" w:rsidRPr="00B43B4E" w:rsidRDefault="00CF16CF" w:rsidP="00377EB9">
      <w:pPr>
        <w:pStyle w:val="EndnoteText"/>
      </w:pPr>
      <w:r>
        <w:rPr>
          <w:rStyle w:val="EndnoteReference"/>
        </w:rPr>
        <w:endnoteRef/>
      </w:r>
      <w:r>
        <w:t xml:space="preserve"> Evidence to Senate Standing Committee on Legal and Constitutional Affairs, Parliament of Australia, Canberra, 11 November 2016, 28 (Mr David Nockels</w:t>
      </w:r>
      <w:r w:rsidRPr="00712EBF">
        <w:t>, Acting Deputy Commissioner, Support Group, Department of Immigration and Border Protection</w:t>
      </w:r>
      <w:r>
        <w:t>).</w:t>
      </w:r>
    </w:p>
  </w:endnote>
  <w:endnote w:id="143">
    <w:p w14:paraId="0A5D83AE" w14:textId="390A6C05" w:rsidR="00CF16CF" w:rsidRDefault="00CF16CF">
      <w:pPr>
        <w:pStyle w:val="EndnoteText"/>
      </w:pPr>
      <w:r>
        <w:rPr>
          <w:rStyle w:val="EndnoteReference"/>
        </w:rPr>
        <w:endnoteRef/>
      </w:r>
      <w:r>
        <w:t xml:space="preserve"> United Nations Committee for Development Policy, </w:t>
      </w:r>
      <w:r w:rsidRPr="00345219">
        <w:rPr>
          <w:i/>
        </w:rPr>
        <w:t>List of Least Developed Countries</w:t>
      </w:r>
      <w:r w:rsidRPr="003300CB">
        <w:t xml:space="preserve"> </w:t>
      </w:r>
      <w:r>
        <w:t xml:space="preserve">(May 2016). At </w:t>
      </w:r>
      <w:hyperlink r:id="rId167" w:history="1">
        <w:r w:rsidRPr="005F187E">
          <w:rPr>
            <w:rStyle w:val="Hyperlink"/>
          </w:rPr>
          <w:t>http://www.un.org/en/development/desa/policy/cdp/ldc/ldc_list.pdf</w:t>
        </w:r>
      </w:hyperlink>
      <w:r>
        <w:t xml:space="preserve"> (viewed 7 December 2016). </w:t>
      </w:r>
    </w:p>
  </w:endnote>
  <w:endnote w:id="144">
    <w:p w14:paraId="40916C00" w14:textId="65CCCD61" w:rsidR="00CF16CF" w:rsidRPr="00A75ED7" w:rsidRDefault="00CF16CF">
      <w:pPr>
        <w:pStyle w:val="EndnoteText"/>
      </w:pPr>
      <w:r w:rsidRPr="00A75ED7">
        <w:rPr>
          <w:rStyle w:val="EndnoteReference"/>
        </w:rPr>
        <w:endnoteRef/>
      </w:r>
      <w:r w:rsidRPr="00A75ED7">
        <w:t xml:space="preserve"> For example, Cambodia h</w:t>
      </w:r>
      <w:r>
        <w:t xml:space="preserve">as a net migration rate of -0.3 migrants per 1,000 population </w:t>
      </w:r>
      <w:r w:rsidRPr="00A75ED7">
        <w:t>(placing it 1</w:t>
      </w:r>
      <w:r>
        <w:t>1</w:t>
      </w:r>
      <w:r w:rsidRPr="00A75ED7">
        <w:t>9</w:t>
      </w:r>
      <w:r w:rsidRPr="00A75ED7">
        <w:rPr>
          <w:vertAlign w:val="superscript"/>
        </w:rPr>
        <w:t>th</w:t>
      </w:r>
      <w:r w:rsidRPr="00A75ED7">
        <w:t xml:space="preserve"> in the world) and </w:t>
      </w:r>
      <w:r>
        <w:t xml:space="preserve">almost </w:t>
      </w:r>
      <w:r w:rsidRPr="00A75ED7">
        <w:t>9</w:t>
      </w:r>
      <w:r>
        <w:t>8</w:t>
      </w:r>
      <w:r w:rsidRPr="00A75ED7">
        <w:t>% of its population is ethnically Khmer. By comparison, Australia has a net migration rate of 5.</w:t>
      </w:r>
      <w:r>
        <w:t>6</w:t>
      </w:r>
      <w:r w:rsidRPr="00A75ED7">
        <w:t xml:space="preserve"> migrants per 1,000 population (2</w:t>
      </w:r>
      <w:r>
        <w:t>2</w:t>
      </w:r>
      <w:r w:rsidRPr="00F223A9">
        <w:rPr>
          <w:vertAlign w:val="superscript"/>
        </w:rPr>
        <w:t>nd</w:t>
      </w:r>
      <w:r>
        <w:t xml:space="preserve"> </w:t>
      </w:r>
      <w:r w:rsidRPr="00A75ED7">
        <w:t xml:space="preserve">in the world) and its population includes people from a more diverse mix of national backgrounds. </w:t>
      </w:r>
      <w:r>
        <w:t xml:space="preserve">Figures from Central Intelligence Agency, </w:t>
      </w:r>
      <w:r>
        <w:rPr>
          <w:i/>
        </w:rPr>
        <w:t xml:space="preserve">The World Factbook: Cambodia </w:t>
      </w:r>
      <w:r>
        <w:t xml:space="preserve">(10 November 2016). At </w:t>
      </w:r>
      <w:hyperlink r:id="rId168" w:history="1">
        <w:r w:rsidRPr="005F187E">
          <w:rPr>
            <w:rStyle w:val="Hyperlink"/>
          </w:rPr>
          <w:t>https://www.cia.gov/library/publications/the-world-factbook/geos/cb.html</w:t>
        </w:r>
      </w:hyperlink>
      <w:r>
        <w:t xml:space="preserve"> (viewed 7 December 2016); Central Intelligence Agency, </w:t>
      </w:r>
      <w:r>
        <w:rPr>
          <w:i/>
        </w:rPr>
        <w:t xml:space="preserve">The World Factbook: Australia </w:t>
      </w:r>
      <w:r>
        <w:t xml:space="preserve">(10 November 2016). At </w:t>
      </w:r>
      <w:hyperlink r:id="rId169" w:history="1">
        <w:r w:rsidRPr="005F187E">
          <w:rPr>
            <w:rStyle w:val="Hyperlink"/>
          </w:rPr>
          <w:t>https://www.cia.gov/library/publications/the-world-factbook/geos/as.html</w:t>
        </w:r>
      </w:hyperlink>
      <w:r>
        <w:t xml:space="preserve"> (viewed 7 December 2016).</w:t>
      </w:r>
    </w:p>
  </w:endnote>
  <w:endnote w:id="145">
    <w:p w14:paraId="25E901E9" w14:textId="69C345B5" w:rsidR="00CF16CF" w:rsidRPr="00970D28" w:rsidRDefault="00CF16CF">
      <w:pPr>
        <w:pStyle w:val="EndnoteText"/>
      </w:pPr>
      <w:r>
        <w:rPr>
          <w:rStyle w:val="EndnoteReference"/>
        </w:rPr>
        <w:endnoteRef/>
      </w:r>
      <w:r>
        <w:t xml:space="preserve"> See, for example, United Nations High Commissioner for Refugees, ‘</w:t>
      </w:r>
      <w:r w:rsidRPr="003E1689">
        <w:t>UNHCR deplores deportation of asylum-seekers before claims heard</w:t>
      </w:r>
      <w:r>
        <w:t xml:space="preserve">’ (Media Release, 19 December 2009). At </w:t>
      </w:r>
      <w:hyperlink r:id="rId170" w:history="1">
        <w:r w:rsidRPr="005F187E">
          <w:rPr>
            <w:rStyle w:val="Hyperlink"/>
          </w:rPr>
          <w:t>http://www.unhcr.org/4b2f3b9b9.html</w:t>
        </w:r>
      </w:hyperlink>
      <w:r>
        <w:t xml:space="preserve"> (viewed 7 December 2016); United Nations High Commissioner for Refugees, ‘</w:t>
      </w:r>
      <w:r w:rsidRPr="003E1689">
        <w:t>UNHCR, OHCHR appeal to Cambodian authoritie</w:t>
      </w:r>
      <w:r>
        <w:t xml:space="preserve">s to allow access to Vietnamese </w:t>
      </w:r>
      <w:r w:rsidRPr="003E1689">
        <w:t>Montagnards in hiding</w:t>
      </w:r>
      <w:r>
        <w:t xml:space="preserve">’ (Media Release, 19 December 2014). At </w:t>
      </w:r>
      <w:hyperlink r:id="rId171" w:history="1">
        <w:r w:rsidRPr="005F187E">
          <w:rPr>
            <w:rStyle w:val="Hyperlink"/>
          </w:rPr>
          <w:t>http://www.unhcr.org/54940cfe6.html</w:t>
        </w:r>
      </w:hyperlink>
      <w:r>
        <w:t xml:space="preserve"> (viewed 7 December 2016). </w:t>
      </w:r>
    </w:p>
  </w:endnote>
  <w:endnote w:id="146">
    <w:p w14:paraId="76FB0D2D" w14:textId="4C7B717D" w:rsidR="00CF16CF" w:rsidRDefault="00CF16CF">
      <w:pPr>
        <w:pStyle w:val="EndnoteText"/>
      </w:pPr>
      <w:r>
        <w:rPr>
          <w:rStyle w:val="EndnoteReference"/>
        </w:rPr>
        <w:endnoteRef/>
      </w:r>
      <w:r w:rsidRPr="00422ADA">
        <w:t xml:space="preserve"> </w:t>
      </w:r>
      <w:r>
        <w:rPr>
          <w:i/>
        </w:rPr>
        <w:t>Operational Guidelines for the implementation of the Memorandum of Understanding on settlement of refugees in Cambodia</w:t>
      </w:r>
      <w:r>
        <w:t xml:space="preserve">, signed 26 September 2014, [25]. At </w:t>
      </w:r>
      <w:hyperlink r:id="rId172" w:history="1">
        <w:r w:rsidRPr="005F187E">
          <w:rPr>
            <w:rStyle w:val="Hyperlink"/>
          </w:rPr>
          <w:t>https://dfat.gov.au/international-relations/themes/people-smuggling-trafficking/Documents/cambodia-australia-mou-and-operational-guidelines.pdf</w:t>
        </w:r>
      </w:hyperlink>
      <w:r>
        <w:t xml:space="preserve"> (viewed 7 December 2016).</w:t>
      </w:r>
    </w:p>
  </w:endnote>
  <w:endnote w:id="147">
    <w:p w14:paraId="183566C5" w14:textId="5B5F60D0" w:rsidR="00CF16CF" w:rsidRPr="00A017CF" w:rsidRDefault="00CF16CF">
      <w:pPr>
        <w:pStyle w:val="EndnoteText"/>
      </w:pPr>
      <w:r>
        <w:rPr>
          <w:rStyle w:val="EndnoteReference"/>
        </w:rPr>
        <w:endnoteRef/>
      </w:r>
      <w:r w:rsidRPr="009A14FD">
        <w:t xml:space="preserve"> </w:t>
      </w:r>
      <w:r w:rsidRPr="006A35ED">
        <w:rPr>
          <w:i/>
        </w:rPr>
        <w:t>Memorandum of Understanding between the Government of the Independent State of Papua New Guinea and the Government of Australia, relating to the transfer to, and assessment and settlement in, Papua New Guinea of certain persons, and related issues</w:t>
      </w:r>
      <w:r>
        <w:t xml:space="preserve">, signed 6 August 2013. At </w:t>
      </w:r>
      <w:hyperlink r:id="rId173" w:history="1">
        <w:r w:rsidRPr="005F187E">
          <w:rPr>
            <w:rStyle w:val="Hyperlink"/>
          </w:rPr>
          <w:t>http://dfat.gov.au/geo/papua-new-guinea/pages/memorandum-of-understanding-between-the-government-of-the-independent-state-of-papua-new-guinea-and-the-government-of-austr.aspx</w:t>
        </w:r>
      </w:hyperlink>
      <w:r>
        <w:t xml:space="preserve"> (viewed 7 December 2016).</w:t>
      </w:r>
    </w:p>
  </w:endnote>
  <w:endnote w:id="148">
    <w:p w14:paraId="53B44AF0" w14:textId="6313B1A6" w:rsidR="00CF16CF" w:rsidRPr="00CE6C89" w:rsidRDefault="00CF16CF">
      <w:pPr>
        <w:pStyle w:val="EndnoteText"/>
      </w:pPr>
      <w:r>
        <w:rPr>
          <w:rStyle w:val="EndnoteReference"/>
        </w:rPr>
        <w:endnoteRef/>
      </w:r>
      <w:r>
        <w:t xml:space="preserve"> Government of Papua New Guinea, </w:t>
      </w:r>
      <w:r>
        <w:rPr>
          <w:i/>
        </w:rPr>
        <w:t xml:space="preserve">National Refugee Policy </w:t>
      </w:r>
      <w:r>
        <w:t xml:space="preserve">(June 2015) 11. At </w:t>
      </w:r>
      <w:hyperlink r:id="rId174" w:history="1">
        <w:r w:rsidRPr="005F187E">
          <w:rPr>
            <w:rStyle w:val="Hyperlink"/>
          </w:rPr>
          <w:t>http://www.immigration.gov.pg/images/PNG_National_Refugee_Policy_FINAL_ENDORSED_BY_CABINET.pdf</w:t>
        </w:r>
      </w:hyperlink>
      <w:r>
        <w:t xml:space="preserve"> (viewed 7 December 2016); The Hon Peter Dutton MP, Minister for Immigration and Border Protection, ‘</w:t>
      </w:r>
      <w:r w:rsidRPr="00120833">
        <w:t>PNG delivers on refugee settlement</w:t>
      </w:r>
      <w:r>
        <w:t xml:space="preserve">’ (Media Release, 23 October 2015). At </w:t>
      </w:r>
      <w:hyperlink r:id="rId175" w:history="1">
        <w:r w:rsidRPr="005F187E">
          <w:rPr>
            <w:rStyle w:val="Hyperlink"/>
          </w:rPr>
          <w:t>http://www.minister.border.gov.au/peterdutton/2015/Pages/PNG-delivers-on-refugee-settlement.aspx</w:t>
        </w:r>
      </w:hyperlink>
      <w:r>
        <w:t xml:space="preserve"> (viewed 7 December 2016). </w:t>
      </w:r>
    </w:p>
  </w:endnote>
  <w:endnote w:id="149">
    <w:p w14:paraId="46ABBBF1" w14:textId="0BAA6AC4" w:rsidR="00CF16CF" w:rsidRDefault="00CF16CF">
      <w:pPr>
        <w:pStyle w:val="EndnoteText"/>
      </w:pPr>
      <w:r>
        <w:rPr>
          <w:rStyle w:val="EndnoteReference"/>
        </w:rPr>
        <w:endnoteRef/>
      </w:r>
      <w:r>
        <w:t xml:space="preserve"> United Nations High Commissioner for Refugees, </w:t>
      </w:r>
      <w:r w:rsidRPr="00521C5D">
        <w:rPr>
          <w:i/>
        </w:rPr>
        <w:t>UNHCR troubled by new Australia-PNG asylum agreement</w:t>
      </w:r>
      <w:r>
        <w:t xml:space="preserve"> (26 July 2013). At </w:t>
      </w:r>
      <w:hyperlink r:id="rId176" w:history="1">
        <w:r w:rsidRPr="005F187E">
          <w:rPr>
            <w:rStyle w:val="Hyperlink"/>
          </w:rPr>
          <w:t>http://www.unhcr.org/51f2560d9.html</w:t>
        </w:r>
      </w:hyperlink>
      <w:r>
        <w:t xml:space="preserve"> (viewed 7 December 2016). </w:t>
      </w:r>
    </w:p>
  </w:endnote>
  <w:endnote w:id="150">
    <w:p w14:paraId="71BA8BCC" w14:textId="3C812BB8" w:rsidR="00CF16CF" w:rsidRDefault="00CF16CF">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16–18 [56, 64].</w:t>
      </w:r>
    </w:p>
  </w:endnote>
  <w:endnote w:id="151">
    <w:p w14:paraId="0701556F" w14:textId="580F13D0" w:rsidR="00CF16CF" w:rsidRDefault="00CF16CF">
      <w:pPr>
        <w:pStyle w:val="EndnoteText"/>
      </w:pPr>
      <w:r>
        <w:rPr>
          <w:rStyle w:val="EndnoteReference"/>
        </w:rPr>
        <w:endnoteRef/>
      </w:r>
      <w:r>
        <w:t xml:space="preserve"> The Hon Peter Dutton, Minister for Immigration and Border Protection, ‘</w:t>
      </w:r>
      <w:r w:rsidRPr="00F64871">
        <w:t>Refugee resettlement from Regional Process Centres</w:t>
      </w:r>
      <w:r>
        <w:t xml:space="preserve">’ (Media Release, 13 November 2016). At </w:t>
      </w:r>
      <w:hyperlink r:id="rId177" w:history="1">
        <w:r w:rsidRPr="00B13EE4">
          <w:rPr>
            <w:rStyle w:val="Hyperlink"/>
          </w:rPr>
          <w:t>http://www.minister.border.gov.au/peterdutton/Pages/Refugee-resettlement-from-Regional-Process-Centres.aspx</w:t>
        </w:r>
      </w:hyperlink>
      <w:r>
        <w:t xml:space="preserve"> (viewed 29 November 2016). </w:t>
      </w:r>
    </w:p>
  </w:endnote>
  <w:endnote w:id="152">
    <w:p w14:paraId="0EFDD03F" w14:textId="2171CDD2" w:rsidR="00CF16CF" w:rsidRDefault="00CF16CF">
      <w:pPr>
        <w:pStyle w:val="EndnoteText"/>
      </w:pPr>
      <w:r>
        <w:rPr>
          <w:rStyle w:val="EndnoteReference"/>
        </w:rPr>
        <w:endnoteRef/>
      </w:r>
      <w:r>
        <w:t xml:space="preserve"> United Nations High Commissioner for Refugees, Submission No 43 to the Senate Legal and Constitutional Affairs References Committee, Parliament of Australia, </w:t>
      </w:r>
      <w:r w:rsidRPr="00633ECA">
        <w:rPr>
          <w:i/>
        </w:rPr>
        <w:t>Inquiry into serious allegations of abuse, self-harm and neglect of asylum seekers in relation to the Nauru Regional Processing Centre, and any like allegations in relation to the Manus Regional Processing Centre</w:t>
      </w:r>
      <w:r>
        <w:t>, 12 November 2016, 19 [67].</w:t>
      </w:r>
    </w:p>
  </w:endnote>
  <w:endnote w:id="153">
    <w:p w14:paraId="4555F5D3" w14:textId="00684D68" w:rsidR="00CF16CF" w:rsidRDefault="00CF16CF">
      <w:pPr>
        <w:pStyle w:val="EndnoteText"/>
      </w:pPr>
      <w:r>
        <w:rPr>
          <w:rStyle w:val="EndnoteReference"/>
        </w:rPr>
        <w:endnoteRef/>
      </w:r>
      <w:r>
        <w:t xml:space="preserve"> UNHCR published reports of its visits up until 2013 and has subsequently made submissions to several parliamentary inquiries relating to third country processing. </w:t>
      </w:r>
    </w:p>
  </w:endnote>
  <w:endnote w:id="154">
    <w:p w14:paraId="0DC4815D" w14:textId="69CE0ADB" w:rsidR="00CF16CF" w:rsidRDefault="00CF16CF">
      <w:pPr>
        <w:pStyle w:val="EndnoteText"/>
      </w:pPr>
      <w:r>
        <w:rPr>
          <w:rStyle w:val="EndnoteReference"/>
        </w:rPr>
        <w:endnoteRef/>
      </w:r>
      <w:r>
        <w:t xml:space="preserve"> United Nations High Commissioner for Human Rights, ‘</w:t>
      </w:r>
      <w:r w:rsidRPr="00F1736A">
        <w:t xml:space="preserve">UN torture prevention body urges Nauru to set up detention </w:t>
      </w:r>
      <w:r>
        <w:t xml:space="preserve">monitoring mechanism’ (Media Release, 6 May 2015). At </w:t>
      </w:r>
      <w:hyperlink r:id="rId178" w:history="1">
        <w:r w:rsidRPr="00BD235D">
          <w:rPr>
            <w:rStyle w:val="Hyperlink"/>
          </w:rPr>
          <w:t>http://www.ohchr.org/EN/NewsEvents/Pages/DisplayNews.aspx?NewsID=15926&amp;LangID=E</w:t>
        </w:r>
      </w:hyperlink>
      <w:r>
        <w:t xml:space="preserve"> (viewed 7 December 2016). </w:t>
      </w:r>
    </w:p>
  </w:endnote>
  <w:endnote w:id="155">
    <w:p w14:paraId="46A37ADE" w14:textId="314AF130" w:rsidR="00CF16CF" w:rsidRDefault="00CF16CF" w:rsidP="00D43403">
      <w:pPr>
        <w:pStyle w:val="EndnoteText"/>
      </w:pPr>
      <w:r>
        <w:rPr>
          <w:rStyle w:val="EndnoteReference"/>
        </w:rPr>
        <w:endnoteRef/>
      </w:r>
      <w:r>
        <w:t xml:space="preserve"> See Robert Cornall, </w:t>
      </w:r>
      <w:r w:rsidRPr="00BF1059">
        <w:rPr>
          <w:i/>
        </w:rPr>
        <w:t>Review into the events of 16-18 February 2014 at the Manus Regional Processing Centre</w:t>
      </w:r>
      <w:r>
        <w:t xml:space="preserve"> (Department of Immigration and Border Protection, 23 May 2014). At </w:t>
      </w:r>
      <w:hyperlink r:id="rId179" w:history="1">
        <w:r w:rsidRPr="00533AD8">
          <w:rPr>
            <w:rStyle w:val="Hyperlink"/>
          </w:rPr>
          <w:t>https://www.border.gov.au/ReportsandPublications/Documents/reviews-and-inquiries/review-robert-cornall.pdf</w:t>
        </w:r>
      </w:hyperlink>
      <w:r>
        <w:t xml:space="preserve"> (viewed 7 December 2016); Philip Moss, </w:t>
      </w:r>
      <w:r w:rsidRPr="004D20C7">
        <w:rPr>
          <w:i/>
        </w:rPr>
        <w:t>Review into recent allegations relating to conditions and circumstances at the Regional Processing Centre in Nauru</w:t>
      </w:r>
      <w:r>
        <w:t xml:space="preserve"> (Department of Immigration and Border Protection, 6 February 2015). At </w:t>
      </w:r>
      <w:hyperlink r:id="rId180" w:history="1">
        <w:r w:rsidRPr="00533AD8">
          <w:rPr>
            <w:rStyle w:val="Hyperlink"/>
          </w:rPr>
          <w:t>https://www.border.gov.au/ReportsandPublications/Documents/reviews-and-inquiries/review-conditions-circumstances-nauru.pdf</w:t>
        </w:r>
      </w:hyperlink>
      <w:r>
        <w:t xml:space="preserve"> (viewed 7 December 2016).</w:t>
      </w:r>
    </w:p>
  </w:endnote>
  <w:endnote w:id="156">
    <w:p w14:paraId="0DAD9187" w14:textId="4EEA0048" w:rsidR="00CF16CF" w:rsidRDefault="00CF16CF">
      <w:pPr>
        <w:pStyle w:val="EndnoteText"/>
      </w:pPr>
      <w:r>
        <w:rPr>
          <w:rStyle w:val="EndnoteReference"/>
        </w:rPr>
        <w:endnoteRef/>
      </w:r>
      <w:r>
        <w:t xml:space="preserve"> Select Committee on the recent allegations relating to conditions and circumstances at the Regional Processing Centre in Nauru, Parliament of Australia, </w:t>
      </w:r>
      <w:r w:rsidRPr="004B6E0D">
        <w:rPr>
          <w:i/>
        </w:rPr>
        <w:t>Taking responsibility: C</w:t>
      </w:r>
      <w:r>
        <w:rPr>
          <w:i/>
        </w:rPr>
        <w:t xml:space="preserve">onditions and </w:t>
      </w:r>
      <w:r w:rsidRPr="004B6E0D">
        <w:rPr>
          <w:i/>
        </w:rPr>
        <w:t>circumstances at Australia</w:t>
      </w:r>
      <w:r>
        <w:rPr>
          <w:i/>
        </w:rPr>
        <w:t>’</w:t>
      </w:r>
      <w:r w:rsidRPr="004B6E0D">
        <w:rPr>
          <w:i/>
        </w:rPr>
        <w:t>s Regional Processing Centre in Nauru</w:t>
      </w:r>
      <w:r>
        <w:rPr>
          <w:i/>
        </w:rPr>
        <w:t xml:space="preserve"> </w:t>
      </w:r>
      <w:r>
        <w:t xml:space="preserve">(August 2015) [5.42–5.43]. At </w:t>
      </w:r>
      <w:hyperlink r:id="rId181" w:history="1">
        <w:r w:rsidRPr="00A860B6">
          <w:rPr>
            <w:rStyle w:val="Hyperlink"/>
          </w:rPr>
          <w:t>http://www.aph.gov.au/Parliamentary_Business/Committees/Senate/Regional_processing_Nauru/Regional_processing_Nauru/~/media/Committees/nauru_ctte/Final_Report/report.pdf</w:t>
        </w:r>
      </w:hyperlink>
      <w:r>
        <w:t xml:space="preserve"> (viewed 7 December 2016).</w:t>
      </w:r>
    </w:p>
  </w:endnote>
  <w:endnote w:id="157">
    <w:p w14:paraId="08AD6554" w14:textId="18FCEA10" w:rsidR="00CF16CF" w:rsidRDefault="00CF16CF" w:rsidP="00424938">
      <w:pPr>
        <w:pStyle w:val="EndnoteText"/>
      </w:pPr>
      <w:r>
        <w:rPr>
          <w:rStyle w:val="EndnoteReference"/>
        </w:rPr>
        <w:endnoteRef/>
      </w:r>
      <w:r>
        <w:t xml:space="preserve"> United Nations High Commissioner for Refugees, </w:t>
      </w:r>
      <w:r w:rsidRPr="00B00FF1">
        <w:rPr>
          <w:i/>
        </w:rPr>
        <w:t>Guidelines</w:t>
      </w:r>
      <w:r>
        <w:t xml:space="preserve"> </w:t>
      </w:r>
      <w:r w:rsidRPr="00425ACC">
        <w:rPr>
          <w:i/>
        </w:rPr>
        <w:t>on temporary protection or stay arrangements</w:t>
      </w:r>
      <w:r>
        <w:t xml:space="preserve"> (2014). At </w:t>
      </w:r>
      <w:hyperlink r:id="rId182" w:history="1">
        <w:r w:rsidRPr="00CE08FF">
          <w:rPr>
            <w:rStyle w:val="Hyperlink"/>
          </w:rPr>
          <w:t>http://www.unhcr.org/5304b71c9.html</w:t>
        </w:r>
      </w:hyperlink>
      <w:r>
        <w:t xml:space="preserve"> (viewed 7 December 2016).</w:t>
      </w:r>
    </w:p>
  </w:endnote>
  <w:endnote w:id="158">
    <w:p w14:paraId="7F14F059" w14:textId="2BF46436" w:rsidR="00CF16CF" w:rsidRDefault="00CF16CF" w:rsidP="000B75CB">
      <w:pPr>
        <w:pStyle w:val="EndnoteText"/>
      </w:pPr>
      <w:r>
        <w:rPr>
          <w:rStyle w:val="EndnoteReference"/>
        </w:rPr>
        <w:endnoteRef/>
      </w:r>
      <w:r>
        <w:t xml:space="preserve"> United Nations High Commissioner for Refugees, </w:t>
      </w:r>
      <w:r w:rsidRPr="002F3525">
        <w:rPr>
          <w:i/>
        </w:rPr>
        <w:t xml:space="preserve">The Cessation Clauses: Guidelines on their </w:t>
      </w:r>
      <w:r>
        <w:rPr>
          <w:i/>
        </w:rPr>
        <w:t>a</w:t>
      </w:r>
      <w:r w:rsidRPr="002F3525">
        <w:rPr>
          <w:i/>
        </w:rPr>
        <w:t>pplication</w:t>
      </w:r>
      <w:r>
        <w:t xml:space="preserve"> (1999) 1. At </w:t>
      </w:r>
      <w:hyperlink r:id="rId183" w:history="1">
        <w:r w:rsidRPr="00BE78A1">
          <w:rPr>
            <w:rStyle w:val="Hyperlink"/>
          </w:rPr>
          <w:t>www.refworld.org/pdfid/3c06138c4.pdf</w:t>
        </w:r>
      </w:hyperlink>
      <w:r>
        <w:t xml:space="preserve"> (viewed 7 December 2016).</w:t>
      </w:r>
    </w:p>
  </w:endnote>
  <w:endnote w:id="159">
    <w:p w14:paraId="6155864F" w14:textId="4536650C" w:rsidR="00CF16CF" w:rsidRPr="00D90F8D" w:rsidRDefault="00CF16CF" w:rsidP="00E46B0A">
      <w:pPr>
        <w:pStyle w:val="EndnoteText"/>
      </w:pPr>
      <w:r>
        <w:rPr>
          <w:rStyle w:val="EndnoteReference"/>
        </w:rPr>
        <w:endnoteRef/>
      </w:r>
      <w:r>
        <w:t xml:space="preserve"> See </w:t>
      </w:r>
      <w:r w:rsidRPr="00BE2C5C">
        <w:t>Fethi Mansouri</w:t>
      </w:r>
      <w:r>
        <w:t xml:space="preserve"> and </w:t>
      </w:r>
      <w:r w:rsidRPr="00BE2C5C">
        <w:t>Stephanie Cauch</w:t>
      </w:r>
      <w:r>
        <w:t>, ‘The psychological i</w:t>
      </w:r>
      <w:r w:rsidRPr="008133C3">
        <w:t xml:space="preserve">mpact of </w:t>
      </w:r>
      <w:r>
        <w:t>extended temporary p</w:t>
      </w:r>
      <w:r w:rsidRPr="008133C3">
        <w:t>rotection</w:t>
      </w:r>
      <w:r>
        <w:t xml:space="preserve">’ (2006) 23(2) </w:t>
      </w:r>
      <w:r w:rsidRPr="008133C3">
        <w:rPr>
          <w:i/>
        </w:rPr>
        <w:t>Refuge: Canada’s Journal on Refugees</w:t>
      </w:r>
      <w:r>
        <w:t xml:space="preserve"> 81; </w:t>
      </w:r>
      <w:r w:rsidRPr="002A72D4">
        <w:t xml:space="preserve">Shakeh Momartin et al, ‘A comparison of the mental health of refugees with temporary versus permanent protection visas’ (2006) 185(7) </w:t>
      </w:r>
      <w:r w:rsidRPr="002A72D4">
        <w:rPr>
          <w:i/>
        </w:rPr>
        <w:t>Medical Journal of Australia</w:t>
      </w:r>
      <w:r>
        <w:t xml:space="preserve"> 357; </w:t>
      </w:r>
      <w:r w:rsidRPr="00E46B0A">
        <w:t>Zachary Steel</w:t>
      </w:r>
      <w:r>
        <w:t xml:space="preserve"> et al, ‘Two year psychosocial and mental health outcomes for refugees subjected to restrictive or supportive immigration policies’ (2011) 72 </w:t>
      </w:r>
      <w:r>
        <w:rPr>
          <w:i/>
        </w:rPr>
        <w:t xml:space="preserve">Social Science and Medicine </w:t>
      </w:r>
      <w:r>
        <w:t xml:space="preserve">1149. </w:t>
      </w:r>
    </w:p>
  </w:endnote>
  <w:endnote w:id="160">
    <w:p w14:paraId="253C335D" w14:textId="059CD641" w:rsidR="00CF16CF" w:rsidRDefault="00CF16CF">
      <w:pPr>
        <w:pStyle w:val="EndnoteText"/>
      </w:pPr>
      <w:r>
        <w:rPr>
          <w:rStyle w:val="EndnoteReference"/>
        </w:rPr>
        <w:endnoteRef/>
      </w:r>
      <w:r>
        <w:t xml:space="preserve"> Senate Legal and Constitutional References Committee, Parliament of Australia, </w:t>
      </w:r>
      <w:r w:rsidRPr="00627F24">
        <w:rPr>
          <w:i/>
        </w:rPr>
        <w:t xml:space="preserve">Administration and operation of the </w:t>
      </w:r>
      <w:r w:rsidRPr="00627F24">
        <w:t>Migration Act 1958</w:t>
      </w:r>
      <w:r>
        <w:t xml:space="preserve"> (March 2006) 277. At </w:t>
      </w:r>
      <w:hyperlink r:id="rId184" w:history="1">
        <w:r w:rsidRPr="00A860B6">
          <w:rPr>
            <w:rStyle w:val="Hyperlink"/>
          </w:rPr>
          <w:t>http://www.aph.gov.au/~/media/wopapub/senate/committee/legcon_ctte/completed_inquiries/2004_07/migration/report/report_pdf.ashx</w:t>
        </w:r>
      </w:hyperlink>
      <w:r>
        <w:t xml:space="preserve"> (viewed 7 December 2016). </w:t>
      </w:r>
    </w:p>
  </w:endnote>
  <w:endnote w:id="161">
    <w:p w14:paraId="64D6E55B" w14:textId="0374FD28" w:rsidR="00CF16CF" w:rsidRDefault="00CF16CF" w:rsidP="003E423C">
      <w:pPr>
        <w:pStyle w:val="EndnoteText"/>
      </w:pPr>
      <w:r>
        <w:rPr>
          <w:rStyle w:val="EndnoteReference"/>
        </w:rPr>
        <w:endnoteRef/>
      </w:r>
      <w:r>
        <w:t xml:space="preserve"> </w:t>
      </w:r>
      <w:r w:rsidRPr="00206104">
        <w:t xml:space="preserve">Human Rights and Equal Opportunity Commission, </w:t>
      </w:r>
      <w:r w:rsidRPr="00206104">
        <w:rPr>
          <w:i/>
        </w:rPr>
        <w:t>A last resort? National Inquiry into Children in Immigration Detention</w:t>
      </w:r>
      <w:r w:rsidRPr="00206104">
        <w:t xml:space="preserve"> (2004)</w:t>
      </w:r>
      <w:r>
        <w:t xml:space="preserve"> 820, 841</w:t>
      </w:r>
      <w:r w:rsidRPr="00206104">
        <w:t xml:space="preserve">. At </w:t>
      </w:r>
      <w:hyperlink r:id="rId185" w:history="1">
        <w:r w:rsidRPr="008824AF">
          <w:rPr>
            <w:rStyle w:val="Hyperlink"/>
          </w:rPr>
          <w:t>www.humanrights.gov.au/last-resort-report-national-inquiry-children-immigration-detention-2004</w:t>
        </w:r>
      </w:hyperlink>
      <w:r>
        <w:t xml:space="preserve"> </w:t>
      </w:r>
      <w:r w:rsidRPr="00206104">
        <w:t xml:space="preserve">(viewed </w:t>
      </w:r>
      <w:r>
        <w:t>7 December</w:t>
      </w:r>
      <w:r w:rsidRPr="00206104">
        <w:t xml:space="preserve"> 201</w:t>
      </w:r>
      <w:r>
        <w:t>6).</w:t>
      </w:r>
    </w:p>
  </w:endnote>
  <w:endnote w:id="162">
    <w:p w14:paraId="290E67D5" w14:textId="7ADF12C8" w:rsidR="00CF16CF" w:rsidRPr="00711AFB" w:rsidRDefault="00CF16CF" w:rsidP="00B647D1">
      <w:pPr>
        <w:pStyle w:val="EndnoteText"/>
      </w:pPr>
      <w:r>
        <w:rPr>
          <w:rStyle w:val="EndnoteReference"/>
        </w:rPr>
        <w:endnoteRef/>
      </w:r>
      <w:r>
        <w:t xml:space="preserve"> See </w:t>
      </w:r>
      <w:r>
        <w:rPr>
          <w:i/>
        </w:rPr>
        <w:t xml:space="preserve">Migration Act 1958 </w:t>
      </w:r>
      <w:r>
        <w:t>(Cth), ss 35A(3), 35A(3A).</w:t>
      </w:r>
    </w:p>
  </w:endnote>
  <w:endnote w:id="163">
    <w:p w14:paraId="57F23FA7" w14:textId="63B78D61" w:rsidR="00CF16CF" w:rsidRPr="00027A6D" w:rsidRDefault="00CF16CF" w:rsidP="00F240E0">
      <w:pPr>
        <w:pStyle w:val="EndnoteText"/>
      </w:pPr>
      <w:r>
        <w:rPr>
          <w:rStyle w:val="EndnoteReference"/>
        </w:rPr>
        <w:endnoteRef/>
      </w:r>
      <w:r>
        <w:t xml:space="preserve"> </w:t>
      </w:r>
      <w:r w:rsidRPr="005A06D3">
        <w:rPr>
          <w:rFonts w:eastAsia="Times New Roman" w:cs="Arial"/>
          <w:lang w:val="it-IT"/>
        </w:rPr>
        <w:t xml:space="preserve">Department of Immigration and Border Protection, </w:t>
      </w:r>
      <w:r w:rsidRPr="005A06D3">
        <w:rPr>
          <w:rFonts w:eastAsia="Times New Roman" w:cs="Arial"/>
          <w:i/>
          <w:iCs/>
          <w:lang w:val="it-IT"/>
        </w:rPr>
        <w:t>IMA Legacy Caseload Report on Status and Processing Outcomes</w:t>
      </w:r>
      <w:r w:rsidRPr="005A06D3">
        <w:rPr>
          <w:rFonts w:eastAsia="Times New Roman" w:cs="Arial"/>
          <w:lang w:val="it-IT"/>
        </w:rPr>
        <w:t xml:space="preserve"> (December 2016) 4. At </w:t>
      </w:r>
      <w:hyperlink r:id="rId186" w:history="1">
        <w:r w:rsidRPr="005A06D3">
          <w:rPr>
            <w:rFonts w:eastAsia="Times New Roman" w:cs="Arial"/>
            <w:color w:val="0B4CB4"/>
            <w:u w:val="single" w:color="0B4CB4"/>
            <w:lang w:val="it-IT"/>
          </w:rPr>
          <w:t>http://www.border.gov.au/ReportsandPublications/Documents/statistics/ima-legacy-caseload-dec-16.pdf</w:t>
        </w:r>
      </w:hyperlink>
      <w:r w:rsidRPr="005A06D3">
        <w:rPr>
          <w:rFonts w:eastAsia="Times New Roman" w:cs="Arial"/>
          <w:lang w:val="it-IT"/>
        </w:rPr>
        <w:t xml:space="preserve"> (viewed 16 March 2017)</w:t>
      </w:r>
      <w:r w:rsidRPr="00027A6D">
        <w:t>.</w:t>
      </w:r>
    </w:p>
  </w:endnote>
  <w:endnote w:id="164">
    <w:p w14:paraId="28B215C5" w14:textId="04D0EC5B" w:rsidR="00CF16CF" w:rsidRDefault="00CF16CF">
      <w:pPr>
        <w:pStyle w:val="EndnoteText"/>
      </w:pPr>
      <w:r>
        <w:rPr>
          <w:rStyle w:val="EndnoteReference"/>
        </w:rPr>
        <w:endnoteRef/>
      </w:r>
      <w:r>
        <w:t xml:space="preserve"> Department of Immigration and Border Protection,</w:t>
      </w:r>
      <w:r w:rsidRPr="00777027">
        <w:t xml:space="preserve"> </w:t>
      </w:r>
      <w:r w:rsidRPr="00B62348">
        <w:rPr>
          <w:i/>
        </w:rPr>
        <w:t>Temporary Protection visas</w:t>
      </w:r>
      <w:r>
        <w:t xml:space="preserve"> (n.d.). At </w:t>
      </w:r>
      <w:hyperlink r:id="rId187" w:history="1">
        <w:r w:rsidRPr="00BD235D">
          <w:rPr>
            <w:rStyle w:val="Hyperlink"/>
          </w:rPr>
          <w:t>http://www.ima.border.gov.au/Applying-for-a-protection-visa/Temporary-Protection-visas</w:t>
        </w:r>
      </w:hyperlink>
      <w:r>
        <w:t xml:space="preserve"> (viewed 7 December 2016).</w:t>
      </w:r>
    </w:p>
  </w:endnote>
  <w:endnote w:id="165">
    <w:p w14:paraId="52F9F3AB" w14:textId="1B769846" w:rsidR="00CF16CF" w:rsidRDefault="00CF16CF">
      <w:pPr>
        <w:pStyle w:val="EndnoteText"/>
      </w:pPr>
      <w:r>
        <w:rPr>
          <w:rStyle w:val="EndnoteReference"/>
        </w:rPr>
        <w:endnoteRef/>
      </w:r>
      <w:r>
        <w:t xml:space="preserve"> Department of Immigration and Border Protection</w:t>
      </w:r>
      <w:r w:rsidRPr="00B00FF1">
        <w:t>,</w:t>
      </w:r>
      <w:r w:rsidRPr="00F5056A">
        <w:rPr>
          <w:i/>
        </w:rPr>
        <w:t xml:space="preserve"> </w:t>
      </w:r>
      <w:r w:rsidRPr="00DA69E4">
        <w:rPr>
          <w:i/>
        </w:rPr>
        <w:t>Safe Haven Enterprise visas</w:t>
      </w:r>
      <w:r>
        <w:t xml:space="preserve"> (n.d.). At </w:t>
      </w:r>
      <w:hyperlink r:id="rId188" w:history="1">
        <w:r w:rsidRPr="00BD235D">
          <w:rPr>
            <w:rStyle w:val="Hyperlink"/>
          </w:rPr>
          <w:t>http://www.ima.border.gov.au/Applying-for-a-protection-visa/Safe-Haven-Enterprise-visas</w:t>
        </w:r>
      </w:hyperlink>
      <w:r>
        <w:t xml:space="preserve"> (viewed 7 December 2016). </w:t>
      </w:r>
    </w:p>
  </w:endnote>
  <w:endnote w:id="166">
    <w:p w14:paraId="5A05BD70" w14:textId="4DC310E4" w:rsidR="00CF16CF" w:rsidRDefault="00CF16CF" w:rsidP="0036717C">
      <w:pPr>
        <w:pStyle w:val="EndnoteText"/>
      </w:pPr>
      <w:r>
        <w:rPr>
          <w:rStyle w:val="EndnoteReference"/>
        </w:rPr>
        <w:endnoteRef/>
      </w:r>
      <w:r>
        <w:t xml:space="preserve"> See Department of Immigration and Border Protection,</w:t>
      </w:r>
      <w:r w:rsidRPr="00777027">
        <w:t xml:space="preserve"> </w:t>
      </w:r>
      <w:r w:rsidRPr="00B62348">
        <w:rPr>
          <w:i/>
        </w:rPr>
        <w:t>Temporary Protection visas</w:t>
      </w:r>
      <w:r>
        <w:t xml:space="preserve"> (n.d.). At </w:t>
      </w:r>
      <w:hyperlink r:id="rId189" w:history="1">
        <w:r w:rsidRPr="00BD235D">
          <w:rPr>
            <w:rStyle w:val="Hyperlink"/>
          </w:rPr>
          <w:t>http://www.ima.border.gov.au/Applying-for-a-protection-visa/Temporary-Protection-visas</w:t>
        </w:r>
      </w:hyperlink>
      <w:r>
        <w:t xml:space="preserve"> (viewed 7 December 2016); Department of Immigration and Border Protection</w:t>
      </w:r>
      <w:r w:rsidRPr="00B00FF1">
        <w:t>,</w:t>
      </w:r>
      <w:r w:rsidRPr="00F5056A">
        <w:rPr>
          <w:i/>
        </w:rPr>
        <w:t xml:space="preserve"> </w:t>
      </w:r>
      <w:r w:rsidRPr="00DA69E4">
        <w:rPr>
          <w:i/>
        </w:rPr>
        <w:t>Safe Haven Enterprise visas</w:t>
      </w:r>
      <w:r>
        <w:t xml:space="preserve"> (n.d.). At </w:t>
      </w:r>
      <w:hyperlink r:id="rId190" w:history="1">
        <w:r w:rsidRPr="00BD235D">
          <w:rPr>
            <w:rStyle w:val="Hyperlink"/>
          </w:rPr>
          <w:t>http://www.ima.border.gov.au/Applying-for-a-protection-visa/Safe-Haven-Enterprise-visas</w:t>
        </w:r>
      </w:hyperlink>
      <w:r>
        <w:t xml:space="preserve"> (viewed 7 December 2016).</w:t>
      </w:r>
    </w:p>
  </w:endnote>
  <w:endnote w:id="167">
    <w:p w14:paraId="2941551E" w14:textId="0152E9B5" w:rsidR="00CF16CF" w:rsidRPr="005D043F" w:rsidRDefault="00CF16CF" w:rsidP="0061672E">
      <w:pPr>
        <w:pStyle w:val="EndnoteText"/>
      </w:pPr>
      <w:r>
        <w:rPr>
          <w:rStyle w:val="EndnoteReference"/>
        </w:rPr>
        <w:endnoteRef/>
      </w:r>
      <w:r>
        <w:t xml:space="preserve"> </w:t>
      </w:r>
      <w:r w:rsidRPr="005D043F">
        <w:t>Department of Social Services</w:t>
      </w:r>
      <w:r>
        <w:t xml:space="preserve">, </w:t>
      </w:r>
      <w:r w:rsidRPr="005D043F">
        <w:rPr>
          <w:i/>
        </w:rPr>
        <w:t>Guide to Social Security Law Version 1.220</w:t>
      </w:r>
      <w:r>
        <w:t xml:space="preserve"> (21 March 2016) [</w:t>
      </w:r>
      <w:r w:rsidRPr="005D043F">
        <w:t>9.2.10.70</w:t>
      </w:r>
      <w:r>
        <w:t xml:space="preserve"> &amp; </w:t>
      </w:r>
      <w:r w:rsidRPr="005D043F">
        <w:t>9.2.10.100</w:t>
      </w:r>
      <w:r>
        <w:t xml:space="preserve">]. At </w:t>
      </w:r>
      <w:hyperlink r:id="rId191" w:history="1">
        <w:r w:rsidRPr="00BD235D">
          <w:rPr>
            <w:rStyle w:val="Hyperlink"/>
          </w:rPr>
          <w:t>http://guides.dss.gov.au/guide-social-security-law</w:t>
        </w:r>
      </w:hyperlink>
      <w:r>
        <w:t xml:space="preserve"> (viewed 7 December 2016). </w:t>
      </w:r>
    </w:p>
  </w:endnote>
  <w:endnote w:id="168">
    <w:p w14:paraId="4A6B3B29" w14:textId="1CD4CC17" w:rsidR="00CF16CF" w:rsidRDefault="00CF16CF">
      <w:pPr>
        <w:pStyle w:val="EndnoteText"/>
      </w:pPr>
      <w:r>
        <w:rPr>
          <w:rStyle w:val="EndnoteReference"/>
        </w:rPr>
        <w:endnoteRef/>
      </w:r>
      <w:r>
        <w:t xml:space="preserve"> Department of Social Services, </w:t>
      </w:r>
      <w:r w:rsidRPr="00205C81">
        <w:rPr>
          <w:i/>
        </w:rPr>
        <w:t>Humanitarian Settlement Services</w:t>
      </w:r>
      <w:r>
        <w:t xml:space="preserve"> (16 March 2016). At </w:t>
      </w:r>
      <w:hyperlink r:id="rId192" w:history="1">
        <w:r w:rsidRPr="00BD235D">
          <w:rPr>
            <w:rStyle w:val="Hyperlink"/>
          </w:rPr>
          <w:t>https://www.dss.gov.au/our-responsibilities/settlement-and-multicultural-affairs/programs-policy/settlement-services/humanitarian-settlement-services-hss</w:t>
        </w:r>
      </w:hyperlink>
      <w:r>
        <w:t xml:space="preserve"> (viewed 7 December 2016). </w:t>
      </w:r>
    </w:p>
  </w:endnote>
  <w:endnote w:id="169">
    <w:p w14:paraId="0D7BD82F" w14:textId="7EAEEC2A" w:rsidR="00CF16CF" w:rsidRDefault="00CF16CF">
      <w:pPr>
        <w:pStyle w:val="EndnoteText"/>
      </w:pPr>
      <w:r>
        <w:rPr>
          <w:rStyle w:val="EndnoteReference"/>
        </w:rPr>
        <w:endnoteRef/>
      </w:r>
      <w:r>
        <w:t xml:space="preserve"> Under the Mutual Obligation Requirements which apply to Special Benefit, for example, study and training activities can be approved for a maximum of 12 months. As such, a person could not continue to receive Special Benefit if undertaking a course of study for longer than 12 months. See Department of Human Services, </w:t>
      </w:r>
      <w:r w:rsidRPr="00664769">
        <w:rPr>
          <w:i/>
        </w:rPr>
        <w:t>Mutual Obligation Requirements form (SU450)</w:t>
      </w:r>
      <w:r>
        <w:t xml:space="preserve"> (5 February 2016). At </w:t>
      </w:r>
      <w:hyperlink r:id="rId193" w:history="1">
        <w:r w:rsidRPr="009C3734">
          <w:rPr>
            <w:rStyle w:val="Hyperlink"/>
          </w:rPr>
          <w:t>https://www.humanservices.gov.au/customer/forms/su450</w:t>
        </w:r>
      </w:hyperlink>
      <w:r>
        <w:t xml:space="preserve"> (viewed 7 December 2016). </w:t>
      </w:r>
    </w:p>
  </w:endnote>
  <w:endnote w:id="170">
    <w:p w14:paraId="0EC976E1" w14:textId="1C6617C8" w:rsidR="00CF16CF" w:rsidRDefault="00CF16CF">
      <w:pPr>
        <w:pStyle w:val="EndnoteText"/>
      </w:pPr>
      <w:r>
        <w:rPr>
          <w:rStyle w:val="EndnoteReference"/>
        </w:rPr>
        <w:endnoteRef/>
      </w:r>
      <w:r>
        <w:t xml:space="preserve"> Department of Immigration and Border Protection, </w:t>
      </w:r>
      <w:r w:rsidRPr="009C61D6">
        <w:rPr>
          <w:i/>
        </w:rPr>
        <w:t>Proposing an immediate family member (Split family)</w:t>
      </w:r>
      <w:r>
        <w:t xml:space="preserve"> (n.d.). At </w:t>
      </w:r>
      <w:hyperlink r:id="rId194" w:history="1">
        <w:r w:rsidRPr="00DE772E">
          <w:rPr>
            <w:rStyle w:val="Hyperlink"/>
          </w:rPr>
          <w:t>http://www.border.gov.au/Trav/Refu/Offs/Proposing-an-immediate-family-member-(split-family)</w:t>
        </w:r>
      </w:hyperlink>
      <w:r>
        <w:t xml:space="preserve"> (viewed 7 December 2016). </w:t>
      </w:r>
    </w:p>
  </w:endnote>
  <w:endnote w:id="171">
    <w:p w14:paraId="61E24730" w14:textId="3E5A6D25" w:rsidR="00CF16CF" w:rsidRDefault="00CF16CF" w:rsidP="00503FD5">
      <w:pPr>
        <w:pStyle w:val="EndnoteText"/>
      </w:pPr>
      <w:r>
        <w:rPr>
          <w:rStyle w:val="EndnoteReference"/>
        </w:rPr>
        <w:endnoteRef/>
      </w:r>
      <w:r>
        <w:t xml:space="preserve"> Department of Immigration and Border Protection, </w:t>
      </w:r>
      <w:r w:rsidRPr="00B00FF1">
        <w:rPr>
          <w:i/>
        </w:rPr>
        <w:t>Global Special Humanitarian visa (subclass 202)</w:t>
      </w:r>
      <w:r>
        <w:t xml:space="preserve"> (n.d.). At </w:t>
      </w:r>
      <w:hyperlink r:id="rId195" w:history="1">
        <w:r w:rsidRPr="00DE772E">
          <w:rPr>
            <w:rStyle w:val="Hyperlink"/>
          </w:rPr>
          <w:t>http://www.border.gov.au/Trav/Visa-1/202-</w:t>
        </w:r>
      </w:hyperlink>
      <w:r>
        <w:t xml:space="preserve"> (viewed 7 December 2015); Department of Immigration and Border Protection, </w:t>
      </w:r>
      <w:r w:rsidRPr="009C61D6">
        <w:rPr>
          <w:i/>
        </w:rPr>
        <w:t>Proposing an immediate family member (Split family)</w:t>
      </w:r>
      <w:r>
        <w:t xml:space="preserve"> (n.d.). At </w:t>
      </w:r>
      <w:hyperlink r:id="rId196" w:history="1">
        <w:r w:rsidRPr="00DE772E">
          <w:rPr>
            <w:rStyle w:val="Hyperlink"/>
          </w:rPr>
          <w:t>http://www.border.gov.au/Trav/Refu/Offs/Proposing-an-immediate-family-member-(split-family)</w:t>
        </w:r>
      </w:hyperlink>
      <w:r>
        <w:t xml:space="preserve"> (viewed 7 December 2016).</w:t>
      </w:r>
    </w:p>
  </w:endnote>
  <w:endnote w:id="172">
    <w:p w14:paraId="40D1F825" w14:textId="3B3A7628" w:rsidR="00CF16CF" w:rsidRDefault="00CF16CF">
      <w:pPr>
        <w:pStyle w:val="EndnoteText"/>
      </w:pPr>
      <w:r>
        <w:rPr>
          <w:rStyle w:val="EndnoteReference"/>
        </w:rPr>
        <w:endnoteRef/>
      </w:r>
      <w:r>
        <w:t xml:space="preserve"> Department of Immigration and Border Protection, </w:t>
      </w:r>
      <w:r w:rsidRPr="007C01DE">
        <w:rPr>
          <w:i/>
        </w:rPr>
        <w:t>Community Proposal Pilot</w:t>
      </w:r>
      <w:r>
        <w:t xml:space="preserve"> (n.d.). At </w:t>
      </w:r>
      <w:hyperlink r:id="rId197" w:history="1">
        <w:r w:rsidRPr="00DE772E">
          <w:rPr>
            <w:rStyle w:val="Hyperlink"/>
          </w:rPr>
          <w:t>http://www.border.gov.au/Refugeeandhumanitarian/Documents/comm-proposal-pilot-info-sheet.pdf</w:t>
        </w:r>
      </w:hyperlink>
      <w:r>
        <w:t xml:space="preserve"> (viewed 7 December 2016). </w:t>
      </w:r>
    </w:p>
  </w:endnote>
  <w:endnote w:id="173">
    <w:p w14:paraId="52297902" w14:textId="74E189E1" w:rsidR="00CF16CF" w:rsidRDefault="00CF16CF" w:rsidP="00B87998">
      <w:pPr>
        <w:pStyle w:val="EndnoteText"/>
      </w:pPr>
      <w:r>
        <w:rPr>
          <w:rStyle w:val="EndnoteReference"/>
        </w:rPr>
        <w:endnoteRef/>
      </w:r>
      <w:r>
        <w:t xml:space="preserve"> Department of Immigration and Border Protection, </w:t>
      </w:r>
      <w:r w:rsidRPr="009C61D6">
        <w:rPr>
          <w:i/>
        </w:rPr>
        <w:t>Proposing an immediate family member (Split family)</w:t>
      </w:r>
      <w:r>
        <w:t xml:space="preserve"> (n.d.). At </w:t>
      </w:r>
      <w:hyperlink r:id="rId198" w:history="1">
        <w:r w:rsidRPr="00DE772E">
          <w:rPr>
            <w:rStyle w:val="Hyperlink"/>
          </w:rPr>
          <w:t>http://www.border.gov.au/Trav/Refu/Offs/Proposing-an-immediate-family-member-(split-family)</w:t>
        </w:r>
      </w:hyperlink>
      <w:r>
        <w:t xml:space="preserve"> (viewed 7 December 2016); Minister for Immigration and Border Protection, Direction 72 – Order for considering and disposting of Family visa applications, given under section 499 of the Migration Act 1958 (Cth) and signed on 13 September 2016, Section 9. </w:t>
      </w:r>
    </w:p>
  </w:endnote>
  <w:endnote w:id="174">
    <w:p w14:paraId="5D105940" w14:textId="23194143" w:rsidR="00CF16CF" w:rsidRDefault="00CF16CF" w:rsidP="00351FA2">
      <w:pPr>
        <w:pStyle w:val="EndnoteText"/>
      </w:pPr>
      <w:r>
        <w:rPr>
          <w:rStyle w:val="EndnoteReference"/>
        </w:rPr>
        <w:endnoteRef/>
      </w:r>
      <w:r>
        <w:t xml:space="preserve"> Department of Immigration and Border Protection, </w:t>
      </w:r>
      <w:r w:rsidRPr="009C61D6">
        <w:rPr>
          <w:i/>
        </w:rPr>
        <w:t>Proposing an immediate family member (Split family)</w:t>
      </w:r>
      <w:r>
        <w:t xml:space="preserve"> (n.d.). At </w:t>
      </w:r>
      <w:hyperlink r:id="rId199" w:history="1">
        <w:r w:rsidRPr="00DE772E">
          <w:rPr>
            <w:rStyle w:val="Hyperlink"/>
          </w:rPr>
          <w:t>http://www.border.gov.au/Trav/Refu/Offs/Proposing-an-immediate-family-member-(split-family)</w:t>
        </w:r>
      </w:hyperlink>
      <w:r>
        <w:t xml:space="preserve"> (viewed 7 December 2016).</w:t>
      </w:r>
    </w:p>
  </w:endnote>
  <w:endnote w:id="175">
    <w:p w14:paraId="1C142C34" w14:textId="17C37405" w:rsidR="00CF16CF" w:rsidRDefault="00CF16CF" w:rsidP="00E933A0">
      <w:pPr>
        <w:pStyle w:val="EndnoteText"/>
      </w:pPr>
      <w:r>
        <w:rPr>
          <w:rStyle w:val="EndnoteReference"/>
        </w:rPr>
        <w:endnoteRef/>
      </w:r>
      <w:r>
        <w:t xml:space="preserve"> Department of Immigration and Border Protection, </w:t>
      </w:r>
      <w:r w:rsidRPr="009C61D6">
        <w:rPr>
          <w:i/>
        </w:rPr>
        <w:t>Proposing an immediate family member (Split family)</w:t>
      </w:r>
      <w:r>
        <w:t xml:space="preserve"> (n.d.). At </w:t>
      </w:r>
      <w:hyperlink r:id="rId200" w:history="1">
        <w:r w:rsidRPr="00DE772E">
          <w:rPr>
            <w:rStyle w:val="Hyperlink"/>
          </w:rPr>
          <w:t>http://www.border.gov.au/Trav/Refu/Offs/Proposing-an-immediate-family-member-(split-family)</w:t>
        </w:r>
      </w:hyperlink>
      <w:r>
        <w:t xml:space="preserve"> (viewed 7 December 2016); Department of Immigration and Border Protection,</w:t>
      </w:r>
      <w:r w:rsidRPr="00777027">
        <w:t xml:space="preserve"> </w:t>
      </w:r>
      <w:r w:rsidRPr="00B62348">
        <w:rPr>
          <w:i/>
        </w:rPr>
        <w:t>Temporary Protection visas</w:t>
      </w:r>
      <w:r>
        <w:t xml:space="preserve"> (n.d.). At </w:t>
      </w:r>
      <w:hyperlink r:id="rId201" w:history="1">
        <w:r w:rsidRPr="00BD235D">
          <w:rPr>
            <w:rStyle w:val="Hyperlink"/>
          </w:rPr>
          <w:t>http://www.ima.border.gov.au/Applying-for-a-protection-visa/Temporary-Protection-visas</w:t>
        </w:r>
      </w:hyperlink>
      <w:r>
        <w:t xml:space="preserve"> (viewed 7 December 2016); Department of Immigration and Border Protection</w:t>
      </w:r>
      <w:r w:rsidRPr="00F5056A">
        <w:rPr>
          <w:i/>
        </w:rPr>
        <w:t xml:space="preserve">, </w:t>
      </w:r>
      <w:r w:rsidRPr="00DA69E4">
        <w:rPr>
          <w:i/>
        </w:rPr>
        <w:t>Safe Haven Enterprise visas</w:t>
      </w:r>
      <w:r>
        <w:t xml:space="preserve"> (n.d.). At </w:t>
      </w:r>
      <w:hyperlink r:id="rId202" w:history="1">
        <w:r w:rsidRPr="00BD235D">
          <w:rPr>
            <w:rStyle w:val="Hyperlink"/>
          </w:rPr>
          <w:t>http://www.ima.border.gov.au/Applying-for-a-protection-visa/Safe-Haven-Enterprise-visas</w:t>
        </w:r>
      </w:hyperlink>
      <w:r>
        <w:t xml:space="preserve"> (viewed 7 December 2016).</w:t>
      </w:r>
    </w:p>
  </w:endnote>
  <w:endnote w:id="176">
    <w:p w14:paraId="4CF07EA3" w14:textId="13D31F60" w:rsidR="00CF16CF" w:rsidRDefault="00CF16CF">
      <w:pPr>
        <w:pStyle w:val="EndnoteText"/>
      </w:pPr>
      <w:r>
        <w:rPr>
          <w:rStyle w:val="EndnoteReference"/>
        </w:rPr>
        <w:endnoteRef/>
      </w:r>
      <w:r>
        <w:t xml:space="preserve"> Department of Immigration and Border Protection, </w:t>
      </w:r>
      <w:r w:rsidRPr="00A2498A">
        <w:rPr>
          <w:i/>
        </w:rPr>
        <w:t>Fact sheet – Processing priorities for family stream migration</w:t>
      </w:r>
      <w:r>
        <w:t xml:space="preserve"> (n.d.). At </w:t>
      </w:r>
      <w:hyperlink r:id="rId203" w:history="1">
        <w:r w:rsidRPr="00DE772E">
          <w:rPr>
            <w:rStyle w:val="Hyperlink"/>
          </w:rPr>
          <w:t>https://www.border.gov.au/about/corporate/information/fact-sheets/37processing</w:t>
        </w:r>
      </w:hyperlink>
      <w:r>
        <w:t xml:space="preserve"> (viewed 7 December 2016).</w:t>
      </w:r>
    </w:p>
  </w:endnote>
  <w:endnote w:id="177">
    <w:p w14:paraId="41371273" w14:textId="6270E64F" w:rsidR="00CF16CF" w:rsidRDefault="00CF16CF">
      <w:pPr>
        <w:pStyle w:val="EndnoteText"/>
      </w:pPr>
      <w:r>
        <w:rPr>
          <w:rStyle w:val="EndnoteReference"/>
        </w:rPr>
        <w:endnoteRef/>
      </w:r>
      <w:r>
        <w:t xml:space="preserve"> Department of Immigration and Border Protection,</w:t>
      </w:r>
      <w:r w:rsidRPr="00777027">
        <w:t xml:space="preserve"> </w:t>
      </w:r>
      <w:r w:rsidRPr="00B62348">
        <w:rPr>
          <w:i/>
        </w:rPr>
        <w:t>Temporary Protection visas</w:t>
      </w:r>
      <w:r>
        <w:t xml:space="preserve"> (n.d.). At </w:t>
      </w:r>
      <w:hyperlink r:id="rId204" w:history="1">
        <w:r w:rsidRPr="00BD235D">
          <w:rPr>
            <w:rStyle w:val="Hyperlink"/>
          </w:rPr>
          <w:t>http://www.ima.border.gov.au/Applying-for-a-protection-visa/Temporary-Protection-visas</w:t>
        </w:r>
      </w:hyperlink>
      <w:r>
        <w:t xml:space="preserve"> (viewed 7 December 2016); Department of Immigration and Border Protection</w:t>
      </w:r>
      <w:r w:rsidRPr="00B00FF1">
        <w:t>,</w:t>
      </w:r>
      <w:r w:rsidRPr="00F5056A">
        <w:rPr>
          <w:i/>
        </w:rPr>
        <w:t xml:space="preserve"> </w:t>
      </w:r>
      <w:r w:rsidRPr="00DA69E4">
        <w:rPr>
          <w:i/>
        </w:rPr>
        <w:t>Safe Haven Enterprise visas</w:t>
      </w:r>
      <w:r>
        <w:t xml:space="preserve"> (n.d.). At </w:t>
      </w:r>
      <w:hyperlink r:id="rId205" w:history="1">
        <w:r w:rsidRPr="00BD235D">
          <w:rPr>
            <w:rStyle w:val="Hyperlink"/>
          </w:rPr>
          <w:t>http://www.ima.border.gov.au/Applying-for-a-protection-visa/Safe-Haven-Enterprise-visas</w:t>
        </w:r>
      </w:hyperlink>
      <w:r>
        <w:t xml:space="preserve"> (viewed 7 December 2016).</w:t>
      </w:r>
    </w:p>
  </w:endnote>
  <w:endnote w:id="178">
    <w:p w14:paraId="78CB9A71" w14:textId="1F0F05F3" w:rsidR="00CF16CF" w:rsidRPr="001207E3" w:rsidRDefault="00CF16CF" w:rsidP="001125A7">
      <w:pPr>
        <w:pStyle w:val="EndnoteText"/>
      </w:pPr>
      <w:r>
        <w:rPr>
          <w:rStyle w:val="EndnoteReference"/>
        </w:rPr>
        <w:endnoteRef/>
      </w:r>
      <w:r>
        <w:t xml:space="preserve"> Department of Immigration and Border Protection,</w:t>
      </w:r>
      <w:r w:rsidRPr="001207E3">
        <w:t xml:space="preserve"> </w:t>
      </w:r>
      <w:r w:rsidRPr="00BA7EA6">
        <w:rPr>
          <w:i/>
        </w:rPr>
        <w:t>Travel condition 8570</w:t>
      </w:r>
      <w:r>
        <w:t xml:space="preserve"> (n.d.). At </w:t>
      </w:r>
      <w:hyperlink r:id="rId206" w:history="1">
        <w:r w:rsidRPr="00BD235D">
          <w:rPr>
            <w:rStyle w:val="Hyperlink"/>
          </w:rPr>
          <w:t>http://www.ima.border.gov.au/en/After-your-application-is-decided/Travel-condition-8570</w:t>
        </w:r>
      </w:hyperlink>
      <w:r>
        <w:t xml:space="preserve"> (viewed 7 December 2016). </w:t>
      </w:r>
    </w:p>
  </w:endnote>
  <w:endnote w:id="179">
    <w:p w14:paraId="62DFD48C" w14:textId="0EA63F1E" w:rsidR="00CF16CF" w:rsidRDefault="00CF16CF">
      <w:pPr>
        <w:pStyle w:val="EndnoteText"/>
      </w:pPr>
      <w:r>
        <w:rPr>
          <w:rStyle w:val="EndnoteReference"/>
        </w:rPr>
        <w:endnoteRef/>
      </w:r>
      <w:r>
        <w:t xml:space="preserve"> See </w:t>
      </w:r>
      <w:r w:rsidRPr="00475E3C">
        <w:rPr>
          <w:i/>
        </w:rPr>
        <w:t>CM v Commonwealth of Australia (Department of Immigration and Border Protection)</w:t>
      </w:r>
      <w:r>
        <w:t xml:space="preserve"> (2015) AusHRC 99. At </w:t>
      </w:r>
      <w:hyperlink r:id="rId207" w:history="1">
        <w:r w:rsidRPr="009D2ADF">
          <w:rPr>
            <w:rStyle w:val="Hyperlink"/>
          </w:rPr>
          <w:t>https://www.humanrights.gov.au/our-work/legal/publications/cm-v-commonwealth-australia-dibp</w:t>
        </w:r>
      </w:hyperlink>
      <w:r>
        <w:t xml:space="preserve"> (viewed 7 December 2016).</w:t>
      </w:r>
    </w:p>
  </w:endnote>
  <w:endnote w:id="180">
    <w:p w14:paraId="6DBF12BF" w14:textId="563F2372" w:rsidR="00CF16CF" w:rsidRDefault="00CF16CF" w:rsidP="0071200B">
      <w:pPr>
        <w:pStyle w:val="EndnoteText"/>
      </w:pPr>
      <w:r w:rsidRPr="0001211D">
        <w:rPr>
          <w:rStyle w:val="EndnoteReference"/>
        </w:rPr>
        <w:endnoteRef/>
      </w:r>
      <w:r w:rsidRPr="0001211D">
        <w:t xml:space="preserve"> For example, a 2006 study comparing the outcomes of TPV and permanent Protection Visa holders found that those who had no family in Australia were at higher risk of experiencing depression and post-traumatic stress disorder than those living in families of</w:t>
      </w:r>
      <w:r>
        <w:t xml:space="preserve"> three or more people. It concluded that ‘enforced family separations’ resulting from restrictions on family reunion opportunities ‘may result in prolonged mental disorder in isolated refugees’. See </w:t>
      </w:r>
      <w:r w:rsidRPr="000B772A">
        <w:t>Z</w:t>
      </w:r>
      <w:r>
        <w:t>achary</w:t>
      </w:r>
      <w:r w:rsidRPr="000B772A">
        <w:t xml:space="preserve"> Steel et al, ‘Impact of immigration detention and temporary protection on the mental health of refugees’ (2006) 188 </w:t>
      </w:r>
      <w:r w:rsidRPr="00F23CB0">
        <w:rPr>
          <w:i/>
        </w:rPr>
        <w:t>British Journal of Psychiatry</w:t>
      </w:r>
      <w:r>
        <w:t xml:space="preserve"> 58, 61, 63.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5E948" w14:textId="77777777" w:rsidR="00CF16CF" w:rsidRPr="0090165F" w:rsidRDefault="00CF16CF"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9C8B0" w14:textId="30374E48" w:rsidR="00CF16CF" w:rsidRPr="0090165F" w:rsidRDefault="00CF16CF" w:rsidP="00162A8D">
    <w:pPr>
      <w:pStyle w:val="Footer"/>
      <w:jc w:val="right"/>
    </w:pPr>
    <w:r>
      <w:rPr>
        <w:rStyle w:val="PageNumber"/>
      </w:rPr>
      <w:fldChar w:fldCharType="begin"/>
    </w:r>
    <w:r>
      <w:rPr>
        <w:rStyle w:val="PageNumber"/>
      </w:rPr>
      <w:instrText xml:space="preserve"> PAGE </w:instrText>
    </w:r>
    <w:r>
      <w:rPr>
        <w:rStyle w:val="PageNumber"/>
      </w:rPr>
      <w:fldChar w:fldCharType="separate"/>
    </w:r>
    <w:r w:rsidR="00742B91">
      <w:rPr>
        <w:rStyle w:val="PageNumber"/>
        <w:noProof/>
      </w:rPr>
      <w:t>67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20C56" w14:textId="77777777" w:rsidR="00CF16CF" w:rsidRDefault="00CF16CF" w:rsidP="00F14C6D">
      <w:r>
        <w:separator/>
      </w:r>
    </w:p>
  </w:footnote>
  <w:footnote w:type="continuationSeparator" w:id="0">
    <w:p w14:paraId="066FE5DB" w14:textId="77777777" w:rsidR="00CF16CF" w:rsidRDefault="00CF16CF"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3D5A3" w14:textId="77777777" w:rsidR="00CF16CF" w:rsidRDefault="00CF16CF">
    <w:pPr>
      <w:pStyle w:val="Header"/>
    </w:pPr>
    <w:r>
      <w:rPr>
        <w:noProof/>
      </w:rPr>
      <w:pict w14:anchorId="3C3DF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E8D4F" w14:textId="77777777" w:rsidR="00CF16CF" w:rsidRPr="00D27262" w:rsidRDefault="00CF16CF" w:rsidP="002B1B65">
    <w:pPr>
      <w:spacing w:before="0" w:after="0"/>
      <w:jc w:val="right"/>
      <w:rPr>
        <w:sz w:val="22"/>
        <w:szCs w:val="22"/>
      </w:rPr>
    </w:pPr>
    <w:r>
      <w:rPr>
        <w:noProof/>
        <w:sz w:val="22"/>
        <w:szCs w:val="22"/>
      </w:rPr>
      <w:pict w14:anchorId="2F2CF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1" type="#_x0000_t75" style="position:absolute;left:0;text-align:left;margin-left:0;margin-top:0;width:595.65pt;height:870.15pt;z-index:-251659264;mso-position-horizontal:center;mso-position-horizontal-relative:margin;mso-position-vertical:center;mso-position-vertical-relative:margin" o:allowincell="f">
          <v:imagedata r:id="rId1" o:title="MS word cover1"/>
          <w10:wrap anchorx="margin" anchory="margin"/>
        </v:shape>
      </w:pict>
    </w:r>
    <w:r w:rsidRPr="00D27262">
      <w:rPr>
        <w:sz w:val="22"/>
        <w:szCs w:val="22"/>
      </w:rPr>
      <w:t>Au</w:t>
    </w:r>
    <w:r>
      <w:rPr>
        <w:sz w:val="22"/>
        <w:szCs w:val="22"/>
      </w:rPr>
      <w:t>stralian Human Rights Commission</w:t>
    </w:r>
  </w:p>
  <w:p w14:paraId="1F0FF528" w14:textId="77777777" w:rsidR="00CF16CF" w:rsidRDefault="00CF16CF"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CF16CF" w:rsidRPr="00B85DD4" w14:paraId="6C12FA9E" w14:textId="77777777" w:rsidTr="00165E3C">
      <w:trPr>
        <w:trHeight w:val="1276"/>
      </w:trPr>
      <w:tc>
        <w:tcPr>
          <w:tcW w:w="1508" w:type="dxa"/>
        </w:tcPr>
        <w:p w14:paraId="4CEAE48E" w14:textId="77777777" w:rsidR="00CF16CF" w:rsidRPr="00B85DD4" w:rsidRDefault="00CF16CF" w:rsidP="00B520BC">
          <w:pPr>
            <w:pStyle w:val="Header"/>
            <w:tabs>
              <w:tab w:val="left" w:pos="4686"/>
              <w:tab w:val="left" w:pos="7088"/>
              <w:tab w:val="left" w:pos="7242"/>
            </w:tabs>
            <w:ind w:left="-108"/>
            <w:rPr>
              <w:rFonts w:cs="ArialMT"/>
              <w:b/>
              <w:spacing w:val="-20"/>
            </w:rPr>
          </w:pPr>
        </w:p>
      </w:tc>
      <w:tc>
        <w:tcPr>
          <w:tcW w:w="2688" w:type="dxa"/>
          <w:vAlign w:val="center"/>
        </w:tcPr>
        <w:p w14:paraId="6A4F0442" w14:textId="77777777" w:rsidR="00CF16CF" w:rsidRPr="00B85DD4" w:rsidRDefault="00CF16CF" w:rsidP="002B1B65">
          <w:pPr>
            <w:spacing w:before="0" w:after="0"/>
            <w:rPr>
              <w:rFonts w:cs="ArialMT"/>
              <w:i/>
              <w:color w:val="808080"/>
              <w:sz w:val="17"/>
            </w:rPr>
          </w:pPr>
        </w:p>
      </w:tc>
      <w:tc>
        <w:tcPr>
          <w:tcW w:w="2302" w:type="dxa"/>
        </w:tcPr>
        <w:p w14:paraId="74634EA9" w14:textId="77777777" w:rsidR="00CF16CF" w:rsidRPr="00B85DD4" w:rsidRDefault="00CF16CF" w:rsidP="00B520BC">
          <w:pPr>
            <w:pStyle w:val="HeaderFooter"/>
            <w:rPr>
              <w:b/>
              <w:spacing w:val="-20"/>
              <w:sz w:val="40"/>
            </w:rPr>
          </w:pPr>
        </w:p>
      </w:tc>
      <w:tc>
        <w:tcPr>
          <w:tcW w:w="2130" w:type="dxa"/>
        </w:tcPr>
        <w:p w14:paraId="20CD9ECF" w14:textId="77777777" w:rsidR="00CF16CF" w:rsidRPr="00B85DD4" w:rsidRDefault="00CF16CF" w:rsidP="00B520BC">
          <w:pPr>
            <w:pStyle w:val="HeaderFooter"/>
            <w:rPr>
              <w:b/>
              <w:spacing w:val="-20"/>
              <w:sz w:val="40"/>
            </w:rPr>
          </w:pPr>
        </w:p>
      </w:tc>
      <w:tc>
        <w:tcPr>
          <w:tcW w:w="1721" w:type="dxa"/>
        </w:tcPr>
        <w:p w14:paraId="0B5236F5" w14:textId="77777777" w:rsidR="00CF16CF" w:rsidRPr="00B85DD4" w:rsidRDefault="00CF16CF" w:rsidP="00B520BC">
          <w:pPr>
            <w:pStyle w:val="HeaderFooter"/>
            <w:spacing w:before="227" w:after="340"/>
            <w:rPr>
              <w:b/>
              <w:spacing w:val="-20"/>
              <w:sz w:val="40"/>
            </w:rPr>
          </w:pPr>
        </w:p>
      </w:tc>
    </w:tr>
  </w:tbl>
  <w:p w14:paraId="2F256048" w14:textId="31653FE7" w:rsidR="00CF16CF" w:rsidRDefault="00CF16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1964" w14:textId="77777777" w:rsidR="00CF16CF" w:rsidRDefault="00CF16CF">
    <w:pPr>
      <w:pStyle w:val="Header"/>
    </w:pPr>
    <w:r>
      <w:rPr>
        <w:noProof/>
      </w:rPr>
      <w:pict w14:anchorId="794B3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3" type="#_x0000_t75" style="position:absolute;margin-left:0;margin-top:0;width:595.65pt;height:870.15pt;z-index:-251657216;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E05F" w14:textId="77777777" w:rsidR="00CF16CF" w:rsidRPr="00D27262" w:rsidRDefault="00CF16CF" w:rsidP="00B34946">
    <w:pPr>
      <w:spacing w:before="0" w:after="60"/>
      <w:jc w:val="right"/>
      <w:rPr>
        <w:sz w:val="22"/>
        <w:szCs w:val="22"/>
      </w:rPr>
    </w:pPr>
    <w:r w:rsidRPr="00D27262">
      <w:rPr>
        <w:sz w:val="22"/>
        <w:szCs w:val="22"/>
      </w:rPr>
      <w:t>Au</w:t>
    </w:r>
    <w:r>
      <w:rPr>
        <w:sz w:val="22"/>
        <w:szCs w:val="22"/>
      </w:rPr>
      <w:t>stralian Human Rights Commission</w:t>
    </w:r>
  </w:p>
  <w:p w14:paraId="096D651F" w14:textId="6AEAF311" w:rsidR="00CF16CF" w:rsidRPr="001E5676" w:rsidRDefault="00CF16CF" w:rsidP="002F4CE1">
    <w:pPr>
      <w:pStyle w:val="Footer"/>
      <w:spacing w:after="240"/>
      <w:jc w:val="right"/>
      <w:rPr>
        <w:i/>
        <w:sz w:val="18"/>
        <w:szCs w:val="18"/>
      </w:rPr>
    </w:pPr>
    <w:r>
      <w:rPr>
        <w:b/>
        <w:i/>
        <w:sz w:val="18"/>
        <w:szCs w:val="18"/>
      </w:rPr>
      <w:t xml:space="preserve">Snapshot Report </w:t>
    </w:r>
    <w:r>
      <w:t>— 2</w:t>
    </w:r>
    <w:r w:rsidRPr="00AF5452">
      <w:rPr>
        <w:vertAlign w:val="superscript"/>
      </w:rPr>
      <w:t>nd</w:t>
    </w:r>
    <w:r>
      <w:t xml:space="preserve"> edition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CF16CF" w:rsidRPr="00B85DD4" w14:paraId="3BFB2920" w14:textId="77777777" w:rsidTr="002B1B65">
      <w:trPr>
        <w:trHeight w:val="1603"/>
      </w:trPr>
      <w:tc>
        <w:tcPr>
          <w:tcW w:w="1508" w:type="dxa"/>
        </w:tcPr>
        <w:p w14:paraId="510EA54E" w14:textId="77777777" w:rsidR="00CF16CF" w:rsidRPr="00B85DD4" w:rsidRDefault="00CF16CF" w:rsidP="00B520BC">
          <w:pPr>
            <w:pStyle w:val="Header"/>
            <w:tabs>
              <w:tab w:val="left" w:pos="4686"/>
              <w:tab w:val="left" w:pos="7088"/>
              <w:tab w:val="left" w:pos="7242"/>
            </w:tabs>
            <w:ind w:left="-108"/>
            <w:rPr>
              <w:rFonts w:cs="ArialMT"/>
              <w:b/>
              <w:spacing w:val="-20"/>
            </w:rPr>
          </w:pPr>
          <w:r w:rsidRPr="00140274">
            <w:rPr>
              <w:rFonts w:cs="ArialMT"/>
              <w:b/>
              <w:noProof/>
              <w:spacing w:val="-20"/>
            </w:rPr>
            <w:drawing>
              <wp:inline distT="0" distB="0" distL="0" distR="0" wp14:anchorId="553CC293" wp14:editId="17015433">
                <wp:extent cx="821690" cy="821690"/>
                <wp:effectExtent l="0" t="0" r="0" b="0"/>
                <wp:docPr id="1" name="Picture 2"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REOC-Globe_PMS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p>
      </w:tc>
      <w:tc>
        <w:tcPr>
          <w:tcW w:w="2688" w:type="dxa"/>
          <w:vAlign w:val="center"/>
        </w:tcPr>
        <w:p w14:paraId="39E881D8" w14:textId="77777777" w:rsidR="00CF16CF" w:rsidRPr="00D36BB2" w:rsidRDefault="00CF16CF" w:rsidP="002B1B65">
          <w:pPr>
            <w:pStyle w:val="LogoType"/>
            <w:pBdr>
              <w:bottom w:val="single" w:sz="4" w:space="1" w:color="808080"/>
            </w:pBdr>
            <w:spacing w:line="240" w:lineRule="auto"/>
          </w:pPr>
          <w:r w:rsidRPr="00D36BB2">
            <w:t>Australian</w:t>
          </w:r>
        </w:p>
        <w:p w14:paraId="27CA1383" w14:textId="77777777" w:rsidR="00CF16CF" w:rsidRPr="00D36BB2" w:rsidRDefault="00CF16CF" w:rsidP="002B1B65">
          <w:pPr>
            <w:pStyle w:val="LogoType"/>
            <w:pBdr>
              <w:bottom w:val="single" w:sz="4" w:space="1" w:color="808080"/>
            </w:pBdr>
            <w:spacing w:line="240" w:lineRule="auto"/>
          </w:pPr>
          <w:r w:rsidRPr="00D36BB2">
            <w:t>Human Rights</w:t>
          </w:r>
        </w:p>
        <w:p w14:paraId="0E5B4C7A" w14:textId="77777777" w:rsidR="00CF16CF" w:rsidRPr="00D36BB2" w:rsidRDefault="00CF16CF" w:rsidP="002B1B65">
          <w:pPr>
            <w:pStyle w:val="LogoType"/>
            <w:pBdr>
              <w:bottom w:val="single" w:sz="4" w:space="1" w:color="808080"/>
            </w:pBdr>
            <w:spacing w:line="240" w:lineRule="auto"/>
          </w:pPr>
          <w:r w:rsidRPr="00D36BB2">
            <w:t>Commission</w:t>
          </w:r>
        </w:p>
        <w:p w14:paraId="5F91AD86" w14:textId="77777777" w:rsidR="00CF16CF" w:rsidRPr="00B85DD4" w:rsidRDefault="00CF16CF"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72BAD946" w14:textId="77777777" w:rsidR="00CF16CF" w:rsidRPr="00B85DD4" w:rsidRDefault="00CF16CF" w:rsidP="00B520BC">
          <w:pPr>
            <w:pStyle w:val="HeaderFooter"/>
            <w:rPr>
              <w:b/>
              <w:spacing w:val="-20"/>
              <w:sz w:val="40"/>
            </w:rPr>
          </w:pPr>
        </w:p>
      </w:tc>
      <w:tc>
        <w:tcPr>
          <w:tcW w:w="2130" w:type="dxa"/>
        </w:tcPr>
        <w:p w14:paraId="052E4C58" w14:textId="77777777" w:rsidR="00CF16CF" w:rsidRPr="00B85DD4" w:rsidRDefault="00CF16CF" w:rsidP="00B520BC">
          <w:pPr>
            <w:pStyle w:val="HeaderFooter"/>
            <w:rPr>
              <w:b/>
              <w:spacing w:val="-20"/>
              <w:sz w:val="40"/>
            </w:rPr>
          </w:pPr>
        </w:p>
      </w:tc>
      <w:tc>
        <w:tcPr>
          <w:tcW w:w="1721" w:type="dxa"/>
        </w:tcPr>
        <w:p w14:paraId="5C336D76" w14:textId="77777777" w:rsidR="00CF16CF" w:rsidRPr="00B85DD4" w:rsidRDefault="00CF16CF" w:rsidP="00B520BC">
          <w:pPr>
            <w:pStyle w:val="HeaderFooter"/>
            <w:spacing w:before="227" w:after="340"/>
            <w:rPr>
              <w:b/>
              <w:spacing w:val="-20"/>
              <w:sz w:val="40"/>
            </w:rPr>
          </w:pPr>
        </w:p>
      </w:tc>
    </w:tr>
  </w:tbl>
  <w:p w14:paraId="2D6581A0" w14:textId="77777777" w:rsidR="00CF16CF" w:rsidRDefault="00CF16CF">
    <w:pPr>
      <w:pStyle w:val="Header"/>
    </w:pPr>
    <w:r>
      <w:rPr>
        <w:rFonts w:cs="ArialMT"/>
        <w:b/>
        <w:noProof/>
        <w:spacing w:val="-20"/>
      </w:rPr>
      <w:pict w14:anchorId="2907F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55" type="#_x0000_t75" style="position:absolute;margin-left:0;margin-top:0;width:595.65pt;height:870.15pt;z-index:-251658240;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6001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034F07"/>
    <w:multiLevelType w:val="hybridMultilevel"/>
    <w:tmpl w:val="F842B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6553CF"/>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051065E1"/>
    <w:multiLevelType w:val="hybridMultilevel"/>
    <w:tmpl w:val="47BE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CD30BA"/>
    <w:multiLevelType w:val="hybridMultilevel"/>
    <w:tmpl w:val="02F23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6BF7A54"/>
    <w:multiLevelType w:val="hybridMultilevel"/>
    <w:tmpl w:val="5314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B10511"/>
    <w:multiLevelType w:val="hybridMultilevel"/>
    <w:tmpl w:val="1680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8446EA"/>
    <w:multiLevelType w:val="hybridMultilevel"/>
    <w:tmpl w:val="5350A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217121E4"/>
    <w:multiLevelType w:val="hybridMultilevel"/>
    <w:tmpl w:val="9C388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5975C31"/>
    <w:multiLevelType w:val="hybridMultilevel"/>
    <w:tmpl w:val="29307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7D61FF"/>
    <w:multiLevelType w:val="hybridMultilevel"/>
    <w:tmpl w:val="70888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CF0194"/>
    <w:multiLevelType w:val="hybridMultilevel"/>
    <w:tmpl w:val="644E7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22147A"/>
    <w:multiLevelType w:val="hybridMultilevel"/>
    <w:tmpl w:val="5B5E99AE"/>
    <w:lvl w:ilvl="0" w:tplc="6C940C50">
      <w:start w:val="1"/>
      <w:numFmt w:val="decimal"/>
      <w:lvlText w:val="Chart %1:"/>
      <w:lvlJc w:val="left"/>
      <w:pPr>
        <w:ind w:left="720" w:hanging="360"/>
      </w:pPr>
      <w:rPr>
        <w:rFonts w:ascii="Arial" w:hAnsi="Arial" w:hint="default"/>
        <w:b/>
        <w:i/>
        <w:vanish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D65E3B"/>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6" w15:restartNumberingAfterBreak="0">
    <w:nsid w:val="345430A5"/>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7" w15:restartNumberingAfterBreak="0">
    <w:nsid w:val="34835410"/>
    <w:multiLevelType w:val="hybridMultilevel"/>
    <w:tmpl w:val="72D6E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60528D"/>
    <w:multiLevelType w:val="hybridMultilevel"/>
    <w:tmpl w:val="44D89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261448"/>
    <w:multiLevelType w:val="hybridMultilevel"/>
    <w:tmpl w:val="7B1E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4D43A24"/>
    <w:multiLevelType w:val="hybridMultilevel"/>
    <w:tmpl w:val="49F0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FA5EB3"/>
    <w:multiLevelType w:val="hybridMultilevel"/>
    <w:tmpl w:val="71AA0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4654E2"/>
    <w:multiLevelType w:val="hybridMultilevel"/>
    <w:tmpl w:val="3D8EE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7A0859"/>
    <w:multiLevelType w:val="hybridMultilevel"/>
    <w:tmpl w:val="02443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FF7A73"/>
    <w:multiLevelType w:val="multilevel"/>
    <w:tmpl w:val="3428662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6" w15:restartNumberingAfterBreak="0">
    <w:nsid w:val="4D091641"/>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7"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54FD33D4"/>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9" w15:restartNumberingAfterBreak="0">
    <w:nsid w:val="556C5A58"/>
    <w:multiLevelType w:val="hybridMultilevel"/>
    <w:tmpl w:val="6C465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CA0FCF"/>
    <w:multiLevelType w:val="hybridMultilevel"/>
    <w:tmpl w:val="A8E872E0"/>
    <w:lvl w:ilvl="0" w:tplc="9468F7BC">
      <w:start w:val="1"/>
      <w:numFmt w:val="decimal"/>
      <w:suff w:val="space"/>
      <w:lvlText w:val="Chart %1:"/>
      <w:lvlJc w:val="left"/>
      <w:pPr>
        <w:ind w:left="0" w:firstLine="0"/>
      </w:pPr>
      <w:rPr>
        <w:rFonts w:ascii="Arial" w:hAnsi="Arial" w:hint="default"/>
        <w:b/>
        <w:i/>
        <w:vanish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2926FF"/>
    <w:multiLevelType w:val="hybridMultilevel"/>
    <w:tmpl w:val="328477E4"/>
    <w:lvl w:ilvl="0" w:tplc="91B44AF6">
      <w:start w:val="1"/>
      <w:numFmt w:val="decimal"/>
      <w:suff w:val="space"/>
      <w:lvlText w:val="Table %1:"/>
      <w:lvlJc w:val="left"/>
      <w:pPr>
        <w:ind w:left="0" w:firstLine="0"/>
      </w:pPr>
      <w:rPr>
        <w:rFonts w:ascii="Arial" w:hAnsi="Arial" w:hint="default"/>
        <w:b/>
        <w:i/>
        <w:vanish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A3D2BD9"/>
    <w:multiLevelType w:val="hybridMultilevel"/>
    <w:tmpl w:val="C4E62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AB0E97"/>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4" w15:restartNumberingAfterBreak="0">
    <w:nsid w:val="6419547F"/>
    <w:multiLevelType w:val="hybridMultilevel"/>
    <w:tmpl w:val="C5E0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1D7392"/>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6" w15:restartNumberingAfterBreak="0">
    <w:nsid w:val="646C453C"/>
    <w:multiLevelType w:val="hybridMultilevel"/>
    <w:tmpl w:val="ADB6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BE0E30"/>
    <w:multiLevelType w:val="hybridMultilevel"/>
    <w:tmpl w:val="19E25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09219A"/>
    <w:multiLevelType w:val="hybridMultilevel"/>
    <w:tmpl w:val="81369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EE7302"/>
    <w:multiLevelType w:val="hybridMultilevel"/>
    <w:tmpl w:val="D4B2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6A3474"/>
    <w:multiLevelType w:val="hybridMultilevel"/>
    <w:tmpl w:val="E3D6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B656B2"/>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2" w15:restartNumberingAfterBreak="0">
    <w:nsid w:val="750D5009"/>
    <w:multiLevelType w:val="hybridMultilevel"/>
    <w:tmpl w:val="8538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CA411A"/>
    <w:multiLevelType w:val="hybridMultilevel"/>
    <w:tmpl w:val="67BAD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10"/>
  </w:num>
  <w:num w:numId="3">
    <w:abstractNumId w:val="8"/>
  </w:num>
  <w:num w:numId="4">
    <w:abstractNumId w:val="7"/>
  </w:num>
  <w:num w:numId="5">
    <w:abstractNumId w:val="6"/>
  </w:num>
  <w:num w:numId="6">
    <w:abstractNumId w:val="5"/>
  </w:num>
  <w:num w:numId="7">
    <w:abstractNumId w:val="9"/>
  </w:num>
  <w:num w:numId="8">
    <w:abstractNumId w:val="2"/>
  </w:num>
  <w:num w:numId="9">
    <w:abstractNumId w:val="1"/>
  </w:num>
  <w:num w:numId="10">
    <w:abstractNumId w:val="4"/>
  </w:num>
  <w:num w:numId="11">
    <w:abstractNumId w:val="3"/>
  </w:num>
  <w:num w:numId="12">
    <w:abstractNumId w:val="37"/>
  </w:num>
  <w:num w:numId="13">
    <w:abstractNumId w:val="30"/>
  </w:num>
  <w:num w:numId="14">
    <w:abstractNumId w:val="20"/>
  </w:num>
  <w:num w:numId="15">
    <w:abstractNumId w:val="18"/>
  </w:num>
  <w:num w:numId="16">
    <w:abstractNumId w:val="14"/>
  </w:num>
  <w:num w:numId="17">
    <w:abstractNumId w:val="52"/>
  </w:num>
  <w:num w:numId="18">
    <w:abstractNumId w:val="42"/>
  </w:num>
  <w:num w:numId="19">
    <w:abstractNumId w:val="22"/>
  </w:num>
  <w:num w:numId="20">
    <w:abstractNumId w:val="33"/>
  </w:num>
  <w:num w:numId="21">
    <w:abstractNumId w:val="13"/>
  </w:num>
  <w:num w:numId="22">
    <w:abstractNumId w:val="29"/>
  </w:num>
  <w:num w:numId="23">
    <w:abstractNumId w:val="28"/>
  </w:num>
  <w:num w:numId="24">
    <w:abstractNumId w:val="49"/>
  </w:num>
  <w:num w:numId="25">
    <w:abstractNumId w:val="46"/>
  </w:num>
  <w:num w:numId="26">
    <w:abstractNumId w:val="50"/>
  </w:num>
  <w:num w:numId="27">
    <w:abstractNumId w:val="39"/>
  </w:num>
  <w:num w:numId="28">
    <w:abstractNumId w:val="31"/>
  </w:num>
  <w:num w:numId="29">
    <w:abstractNumId w:val="23"/>
  </w:num>
  <w:num w:numId="30">
    <w:abstractNumId w:val="53"/>
  </w:num>
  <w:num w:numId="31">
    <w:abstractNumId w:val="15"/>
  </w:num>
  <w:num w:numId="32">
    <w:abstractNumId w:val="48"/>
  </w:num>
  <w:num w:numId="33">
    <w:abstractNumId w:val="27"/>
  </w:num>
  <w:num w:numId="34">
    <w:abstractNumId w:val="47"/>
  </w:num>
  <w:num w:numId="35">
    <w:abstractNumId w:val="44"/>
  </w:num>
  <w:num w:numId="36">
    <w:abstractNumId w:val="19"/>
  </w:num>
  <w:num w:numId="37">
    <w:abstractNumId w:val="32"/>
  </w:num>
  <w:num w:numId="38">
    <w:abstractNumId w:val="16"/>
  </w:num>
  <w:num w:numId="39">
    <w:abstractNumId w:val="17"/>
  </w:num>
  <w:num w:numId="40">
    <w:abstractNumId w:val="34"/>
  </w:num>
  <w:num w:numId="41">
    <w:abstractNumId w:val="21"/>
  </w:num>
  <w:num w:numId="42">
    <w:abstractNumId w:val="40"/>
  </w:num>
  <w:num w:numId="43">
    <w:abstractNumId w:val="24"/>
  </w:num>
  <w:num w:numId="44">
    <w:abstractNumId w:val="41"/>
  </w:num>
  <w:num w:numId="45">
    <w:abstractNumId w:val="0"/>
  </w:num>
  <w:num w:numId="46">
    <w:abstractNumId w:val="36"/>
  </w:num>
  <w:num w:numId="47">
    <w:abstractNumId w:val="45"/>
  </w:num>
  <w:num w:numId="48">
    <w:abstractNumId w:val="11"/>
  </w:num>
  <w:num w:numId="49">
    <w:abstractNumId w:val="43"/>
  </w:num>
  <w:num w:numId="50">
    <w:abstractNumId w:val="51"/>
  </w:num>
  <w:num w:numId="51">
    <w:abstractNumId w:val="38"/>
  </w:num>
  <w:num w:numId="52">
    <w:abstractNumId w:val="12"/>
  </w:num>
  <w:num w:numId="53">
    <w:abstractNumId w:val="25"/>
  </w:num>
  <w:num w:numId="54">
    <w:abstractNumId w:val="26"/>
  </w:num>
  <w:num w:numId="55">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2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572"/>
    <w:rsid w:val="00000955"/>
    <w:rsid w:val="00000C2A"/>
    <w:rsid w:val="00001784"/>
    <w:rsid w:val="00001C34"/>
    <w:rsid w:val="000024DC"/>
    <w:rsid w:val="00002727"/>
    <w:rsid w:val="000027B3"/>
    <w:rsid w:val="00002D7B"/>
    <w:rsid w:val="00002E3B"/>
    <w:rsid w:val="00002F37"/>
    <w:rsid w:val="000031C7"/>
    <w:rsid w:val="0000411A"/>
    <w:rsid w:val="00004213"/>
    <w:rsid w:val="000047AB"/>
    <w:rsid w:val="00004A32"/>
    <w:rsid w:val="00005C8C"/>
    <w:rsid w:val="00006B76"/>
    <w:rsid w:val="000075D0"/>
    <w:rsid w:val="0000772E"/>
    <w:rsid w:val="00010ADE"/>
    <w:rsid w:val="00011036"/>
    <w:rsid w:val="00011586"/>
    <w:rsid w:val="00011787"/>
    <w:rsid w:val="00011A5A"/>
    <w:rsid w:val="00011F5C"/>
    <w:rsid w:val="0001211D"/>
    <w:rsid w:val="000121EC"/>
    <w:rsid w:val="00012BF3"/>
    <w:rsid w:val="00012F44"/>
    <w:rsid w:val="00013A07"/>
    <w:rsid w:val="00013DF5"/>
    <w:rsid w:val="000140EE"/>
    <w:rsid w:val="000152D6"/>
    <w:rsid w:val="00015AB2"/>
    <w:rsid w:val="00015E68"/>
    <w:rsid w:val="000168E7"/>
    <w:rsid w:val="00016B5F"/>
    <w:rsid w:val="00016C9D"/>
    <w:rsid w:val="0002054B"/>
    <w:rsid w:val="00020E0F"/>
    <w:rsid w:val="00020F6A"/>
    <w:rsid w:val="00021B29"/>
    <w:rsid w:val="000221E0"/>
    <w:rsid w:val="00022B27"/>
    <w:rsid w:val="00022C33"/>
    <w:rsid w:val="00022EAD"/>
    <w:rsid w:val="000245DD"/>
    <w:rsid w:val="000246CC"/>
    <w:rsid w:val="00024AFD"/>
    <w:rsid w:val="00024EBA"/>
    <w:rsid w:val="00025572"/>
    <w:rsid w:val="00027378"/>
    <w:rsid w:val="00027A6D"/>
    <w:rsid w:val="00027B1A"/>
    <w:rsid w:val="0003013B"/>
    <w:rsid w:val="00030420"/>
    <w:rsid w:val="000304F7"/>
    <w:rsid w:val="000308E4"/>
    <w:rsid w:val="00030EB2"/>
    <w:rsid w:val="00031966"/>
    <w:rsid w:val="00031C33"/>
    <w:rsid w:val="00031F22"/>
    <w:rsid w:val="00031FBF"/>
    <w:rsid w:val="000324EA"/>
    <w:rsid w:val="00032753"/>
    <w:rsid w:val="00032A8B"/>
    <w:rsid w:val="000332EE"/>
    <w:rsid w:val="00033561"/>
    <w:rsid w:val="00033890"/>
    <w:rsid w:val="00033A2D"/>
    <w:rsid w:val="00033C2A"/>
    <w:rsid w:val="00034EAA"/>
    <w:rsid w:val="00034F3E"/>
    <w:rsid w:val="0003548C"/>
    <w:rsid w:val="00035491"/>
    <w:rsid w:val="000367E5"/>
    <w:rsid w:val="00036C3F"/>
    <w:rsid w:val="00037495"/>
    <w:rsid w:val="000379F2"/>
    <w:rsid w:val="00037CD8"/>
    <w:rsid w:val="00037DC8"/>
    <w:rsid w:val="000401E5"/>
    <w:rsid w:val="00041889"/>
    <w:rsid w:val="000427FC"/>
    <w:rsid w:val="00043216"/>
    <w:rsid w:val="00043748"/>
    <w:rsid w:val="00043B71"/>
    <w:rsid w:val="000445A2"/>
    <w:rsid w:val="0004479E"/>
    <w:rsid w:val="00044BC1"/>
    <w:rsid w:val="00044C60"/>
    <w:rsid w:val="000450B0"/>
    <w:rsid w:val="000455C6"/>
    <w:rsid w:val="000455CA"/>
    <w:rsid w:val="00045FEE"/>
    <w:rsid w:val="0004619D"/>
    <w:rsid w:val="000468B9"/>
    <w:rsid w:val="00046CE5"/>
    <w:rsid w:val="00047A4D"/>
    <w:rsid w:val="00047A78"/>
    <w:rsid w:val="00050232"/>
    <w:rsid w:val="00050662"/>
    <w:rsid w:val="0005073F"/>
    <w:rsid w:val="00051F3C"/>
    <w:rsid w:val="000521E1"/>
    <w:rsid w:val="00052515"/>
    <w:rsid w:val="00052ECC"/>
    <w:rsid w:val="000531B2"/>
    <w:rsid w:val="00053303"/>
    <w:rsid w:val="0005400C"/>
    <w:rsid w:val="0005493B"/>
    <w:rsid w:val="00054D67"/>
    <w:rsid w:val="0005532D"/>
    <w:rsid w:val="0005587A"/>
    <w:rsid w:val="00055E6E"/>
    <w:rsid w:val="00055FEE"/>
    <w:rsid w:val="00056121"/>
    <w:rsid w:val="00056BF9"/>
    <w:rsid w:val="000576A8"/>
    <w:rsid w:val="000579B1"/>
    <w:rsid w:val="00057C8E"/>
    <w:rsid w:val="000604A2"/>
    <w:rsid w:val="00060E23"/>
    <w:rsid w:val="00060F74"/>
    <w:rsid w:val="0006240F"/>
    <w:rsid w:val="00062D9E"/>
    <w:rsid w:val="0006356E"/>
    <w:rsid w:val="000635A0"/>
    <w:rsid w:val="00064105"/>
    <w:rsid w:val="00064C50"/>
    <w:rsid w:val="00065D6A"/>
    <w:rsid w:val="000660A1"/>
    <w:rsid w:val="00066443"/>
    <w:rsid w:val="0006646C"/>
    <w:rsid w:val="00066E95"/>
    <w:rsid w:val="00070088"/>
    <w:rsid w:val="00070143"/>
    <w:rsid w:val="000703C0"/>
    <w:rsid w:val="00070C73"/>
    <w:rsid w:val="000713BB"/>
    <w:rsid w:val="00071E34"/>
    <w:rsid w:val="00071E92"/>
    <w:rsid w:val="000728B5"/>
    <w:rsid w:val="000729DD"/>
    <w:rsid w:val="00072C38"/>
    <w:rsid w:val="00073C6A"/>
    <w:rsid w:val="0007435F"/>
    <w:rsid w:val="000744E6"/>
    <w:rsid w:val="000744EF"/>
    <w:rsid w:val="0007453E"/>
    <w:rsid w:val="00074E26"/>
    <w:rsid w:val="00075591"/>
    <w:rsid w:val="000757C7"/>
    <w:rsid w:val="0007618B"/>
    <w:rsid w:val="00076E07"/>
    <w:rsid w:val="000775AD"/>
    <w:rsid w:val="0008020D"/>
    <w:rsid w:val="00080244"/>
    <w:rsid w:val="00080543"/>
    <w:rsid w:val="00080FF0"/>
    <w:rsid w:val="00081263"/>
    <w:rsid w:val="000815DF"/>
    <w:rsid w:val="00081623"/>
    <w:rsid w:val="000818EC"/>
    <w:rsid w:val="00081B55"/>
    <w:rsid w:val="00081F6F"/>
    <w:rsid w:val="0008221D"/>
    <w:rsid w:val="0008248C"/>
    <w:rsid w:val="00082A3A"/>
    <w:rsid w:val="00082C27"/>
    <w:rsid w:val="00082E95"/>
    <w:rsid w:val="000835E2"/>
    <w:rsid w:val="00083B5D"/>
    <w:rsid w:val="00083F1D"/>
    <w:rsid w:val="00084240"/>
    <w:rsid w:val="000844E0"/>
    <w:rsid w:val="000847EB"/>
    <w:rsid w:val="000850F9"/>
    <w:rsid w:val="0008535D"/>
    <w:rsid w:val="0008547E"/>
    <w:rsid w:val="00085C90"/>
    <w:rsid w:val="00086914"/>
    <w:rsid w:val="00087042"/>
    <w:rsid w:val="000871EF"/>
    <w:rsid w:val="000878E9"/>
    <w:rsid w:val="00087A76"/>
    <w:rsid w:val="000908DC"/>
    <w:rsid w:val="00090931"/>
    <w:rsid w:val="00091237"/>
    <w:rsid w:val="00091A1C"/>
    <w:rsid w:val="00091FFE"/>
    <w:rsid w:val="00092179"/>
    <w:rsid w:val="0009281E"/>
    <w:rsid w:val="00092C21"/>
    <w:rsid w:val="00092F11"/>
    <w:rsid w:val="00093A2E"/>
    <w:rsid w:val="00093C24"/>
    <w:rsid w:val="00093CE2"/>
    <w:rsid w:val="00093E69"/>
    <w:rsid w:val="000947F4"/>
    <w:rsid w:val="00094EFA"/>
    <w:rsid w:val="00094F44"/>
    <w:rsid w:val="00095376"/>
    <w:rsid w:val="000954B0"/>
    <w:rsid w:val="00095ADE"/>
    <w:rsid w:val="00095BE1"/>
    <w:rsid w:val="00095DF1"/>
    <w:rsid w:val="00096082"/>
    <w:rsid w:val="00096AED"/>
    <w:rsid w:val="00096B1F"/>
    <w:rsid w:val="0009737F"/>
    <w:rsid w:val="00097661"/>
    <w:rsid w:val="000A0502"/>
    <w:rsid w:val="000A06AD"/>
    <w:rsid w:val="000A104B"/>
    <w:rsid w:val="000A11E4"/>
    <w:rsid w:val="000A12A2"/>
    <w:rsid w:val="000A1DB8"/>
    <w:rsid w:val="000A2244"/>
    <w:rsid w:val="000A2B4D"/>
    <w:rsid w:val="000A3FC3"/>
    <w:rsid w:val="000A48AC"/>
    <w:rsid w:val="000A5021"/>
    <w:rsid w:val="000A6434"/>
    <w:rsid w:val="000A761E"/>
    <w:rsid w:val="000A7B10"/>
    <w:rsid w:val="000B0107"/>
    <w:rsid w:val="000B02E2"/>
    <w:rsid w:val="000B05C3"/>
    <w:rsid w:val="000B077C"/>
    <w:rsid w:val="000B08A5"/>
    <w:rsid w:val="000B09BC"/>
    <w:rsid w:val="000B0A5D"/>
    <w:rsid w:val="000B0E32"/>
    <w:rsid w:val="000B180A"/>
    <w:rsid w:val="000B1E15"/>
    <w:rsid w:val="000B215F"/>
    <w:rsid w:val="000B3179"/>
    <w:rsid w:val="000B3536"/>
    <w:rsid w:val="000B3FDE"/>
    <w:rsid w:val="000B3FE8"/>
    <w:rsid w:val="000B56A9"/>
    <w:rsid w:val="000B5FF0"/>
    <w:rsid w:val="000B6C09"/>
    <w:rsid w:val="000B6E18"/>
    <w:rsid w:val="000B6FF9"/>
    <w:rsid w:val="000B752C"/>
    <w:rsid w:val="000B75CB"/>
    <w:rsid w:val="000B772A"/>
    <w:rsid w:val="000B7ACD"/>
    <w:rsid w:val="000B7D7D"/>
    <w:rsid w:val="000C0100"/>
    <w:rsid w:val="000C06F8"/>
    <w:rsid w:val="000C12F0"/>
    <w:rsid w:val="000C16AA"/>
    <w:rsid w:val="000C1D7E"/>
    <w:rsid w:val="000C2D9D"/>
    <w:rsid w:val="000C3216"/>
    <w:rsid w:val="000C33DD"/>
    <w:rsid w:val="000C3456"/>
    <w:rsid w:val="000C3965"/>
    <w:rsid w:val="000C59DA"/>
    <w:rsid w:val="000C7A0E"/>
    <w:rsid w:val="000C7D9D"/>
    <w:rsid w:val="000D03D8"/>
    <w:rsid w:val="000D1233"/>
    <w:rsid w:val="000D159F"/>
    <w:rsid w:val="000D1695"/>
    <w:rsid w:val="000D1911"/>
    <w:rsid w:val="000D1BE3"/>
    <w:rsid w:val="000D2AB7"/>
    <w:rsid w:val="000D2AE5"/>
    <w:rsid w:val="000D3368"/>
    <w:rsid w:val="000D342F"/>
    <w:rsid w:val="000D3A30"/>
    <w:rsid w:val="000D3C36"/>
    <w:rsid w:val="000D3F09"/>
    <w:rsid w:val="000D423A"/>
    <w:rsid w:val="000D447C"/>
    <w:rsid w:val="000D4572"/>
    <w:rsid w:val="000D4E49"/>
    <w:rsid w:val="000D522F"/>
    <w:rsid w:val="000D5C21"/>
    <w:rsid w:val="000D5D78"/>
    <w:rsid w:val="000D5F72"/>
    <w:rsid w:val="000D6206"/>
    <w:rsid w:val="000D6BBB"/>
    <w:rsid w:val="000D7201"/>
    <w:rsid w:val="000D75DB"/>
    <w:rsid w:val="000D7B50"/>
    <w:rsid w:val="000E085D"/>
    <w:rsid w:val="000E12DF"/>
    <w:rsid w:val="000E130A"/>
    <w:rsid w:val="000E179F"/>
    <w:rsid w:val="000E1A08"/>
    <w:rsid w:val="000E1D1F"/>
    <w:rsid w:val="000E27B9"/>
    <w:rsid w:val="000E28AA"/>
    <w:rsid w:val="000E365E"/>
    <w:rsid w:val="000E3758"/>
    <w:rsid w:val="000E3B90"/>
    <w:rsid w:val="000E435A"/>
    <w:rsid w:val="000E4963"/>
    <w:rsid w:val="000E4C70"/>
    <w:rsid w:val="000E5125"/>
    <w:rsid w:val="000E56E0"/>
    <w:rsid w:val="000E6049"/>
    <w:rsid w:val="000E62B8"/>
    <w:rsid w:val="000E649E"/>
    <w:rsid w:val="000E6B62"/>
    <w:rsid w:val="000E72F2"/>
    <w:rsid w:val="000E7E24"/>
    <w:rsid w:val="000F1630"/>
    <w:rsid w:val="000F1645"/>
    <w:rsid w:val="000F1B14"/>
    <w:rsid w:val="000F2FC8"/>
    <w:rsid w:val="000F32AD"/>
    <w:rsid w:val="000F39BB"/>
    <w:rsid w:val="000F4280"/>
    <w:rsid w:val="000F5BDA"/>
    <w:rsid w:val="000F5EDC"/>
    <w:rsid w:val="000F652D"/>
    <w:rsid w:val="001006D1"/>
    <w:rsid w:val="00100C29"/>
    <w:rsid w:val="001016AD"/>
    <w:rsid w:val="00102556"/>
    <w:rsid w:val="00102E63"/>
    <w:rsid w:val="00102FBF"/>
    <w:rsid w:val="0010341D"/>
    <w:rsid w:val="00103DBB"/>
    <w:rsid w:val="00104CF5"/>
    <w:rsid w:val="00104E2A"/>
    <w:rsid w:val="00104EAB"/>
    <w:rsid w:val="00104EC1"/>
    <w:rsid w:val="00105044"/>
    <w:rsid w:val="00105332"/>
    <w:rsid w:val="00105C13"/>
    <w:rsid w:val="00105F00"/>
    <w:rsid w:val="001068D0"/>
    <w:rsid w:val="00106DDE"/>
    <w:rsid w:val="001075A5"/>
    <w:rsid w:val="00107D5A"/>
    <w:rsid w:val="00110DF9"/>
    <w:rsid w:val="00111A7E"/>
    <w:rsid w:val="00111AAB"/>
    <w:rsid w:val="00111E11"/>
    <w:rsid w:val="001121F1"/>
    <w:rsid w:val="0011224B"/>
    <w:rsid w:val="001125A7"/>
    <w:rsid w:val="0011274B"/>
    <w:rsid w:val="00112C79"/>
    <w:rsid w:val="001130CF"/>
    <w:rsid w:val="00113786"/>
    <w:rsid w:val="00113859"/>
    <w:rsid w:val="001155F2"/>
    <w:rsid w:val="001207E3"/>
    <w:rsid w:val="00120833"/>
    <w:rsid w:val="00120898"/>
    <w:rsid w:val="00120CA2"/>
    <w:rsid w:val="001213C1"/>
    <w:rsid w:val="00123106"/>
    <w:rsid w:val="001233DB"/>
    <w:rsid w:val="001233E3"/>
    <w:rsid w:val="00123C0A"/>
    <w:rsid w:val="001248E6"/>
    <w:rsid w:val="00124E8A"/>
    <w:rsid w:val="00125421"/>
    <w:rsid w:val="001256BE"/>
    <w:rsid w:val="00125CD6"/>
    <w:rsid w:val="001262E5"/>
    <w:rsid w:val="00126BC7"/>
    <w:rsid w:val="00127DFA"/>
    <w:rsid w:val="00127F29"/>
    <w:rsid w:val="00130F19"/>
    <w:rsid w:val="0013112C"/>
    <w:rsid w:val="0013130B"/>
    <w:rsid w:val="001317A1"/>
    <w:rsid w:val="00131AB1"/>
    <w:rsid w:val="00132526"/>
    <w:rsid w:val="00132764"/>
    <w:rsid w:val="001329BC"/>
    <w:rsid w:val="00133E90"/>
    <w:rsid w:val="00134249"/>
    <w:rsid w:val="00134345"/>
    <w:rsid w:val="00134774"/>
    <w:rsid w:val="001356CA"/>
    <w:rsid w:val="001357C7"/>
    <w:rsid w:val="00135995"/>
    <w:rsid w:val="00136799"/>
    <w:rsid w:val="00136D43"/>
    <w:rsid w:val="0014009E"/>
    <w:rsid w:val="00140274"/>
    <w:rsid w:val="00140851"/>
    <w:rsid w:val="001408F3"/>
    <w:rsid w:val="001408F9"/>
    <w:rsid w:val="00142472"/>
    <w:rsid w:val="00143173"/>
    <w:rsid w:val="00143A28"/>
    <w:rsid w:val="00143AD0"/>
    <w:rsid w:val="00144147"/>
    <w:rsid w:val="001448A2"/>
    <w:rsid w:val="00144AC8"/>
    <w:rsid w:val="00144B28"/>
    <w:rsid w:val="001456A4"/>
    <w:rsid w:val="00145995"/>
    <w:rsid w:val="00145F7F"/>
    <w:rsid w:val="001461EA"/>
    <w:rsid w:val="001463D3"/>
    <w:rsid w:val="00146F75"/>
    <w:rsid w:val="00147505"/>
    <w:rsid w:val="00147BF3"/>
    <w:rsid w:val="001502BF"/>
    <w:rsid w:val="001509AB"/>
    <w:rsid w:val="00150D5F"/>
    <w:rsid w:val="00151242"/>
    <w:rsid w:val="00151263"/>
    <w:rsid w:val="00151B76"/>
    <w:rsid w:val="00151BEF"/>
    <w:rsid w:val="00151D04"/>
    <w:rsid w:val="00152E65"/>
    <w:rsid w:val="00152E79"/>
    <w:rsid w:val="0015318A"/>
    <w:rsid w:val="00153F80"/>
    <w:rsid w:val="0015410A"/>
    <w:rsid w:val="00154E42"/>
    <w:rsid w:val="00154FD7"/>
    <w:rsid w:val="00155515"/>
    <w:rsid w:val="00155564"/>
    <w:rsid w:val="00155E67"/>
    <w:rsid w:val="0015647F"/>
    <w:rsid w:val="0015670A"/>
    <w:rsid w:val="0015717D"/>
    <w:rsid w:val="00157489"/>
    <w:rsid w:val="001574DA"/>
    <w:rsid w:val="001574DE"/>
    <w:rsid w:val="00160140"/>
    <w:rsid w:val="00160361"/>
    <w:rsid w:val="001607D9"/>
    <w:rsid w:val="00160E9E"/>
    <w:rsid w:val="00161310"/>
    <w:rsid w:val="00161902"/>
    <w:rsid w:val="00161E74"/>
    <w:rsid w:val="00162452"/>
    <w:rsid w:val="00162A8D"/>
    <w:rsid w:val="00162ACD"/>
    <w:rsid w:val="00162F27"/>
    <w:rsid w:val="00163D50"/>
    <w:rsid w:val="00163FCE"/>
    <w:rsid w:val="00164663"/>
    <w:rsid w:val="00164893"/>
    <w:rsid w:val="00164C7A"/>
    <w:rsid w:val="00164CBD"/>
    <w:rsid w:val="0016525F"/>
    <w:rsid w:val="001659A1"/>
    <w:rsid w:val="00165E3C"/>
    <w:rsid w:val="0016605C"/>
    <w:rsid w:val="001666E0"/>
    <w:rsid w:val="00166C67"/>
    <w:rsid w:val="00166DEE"/>
    <w:rsid w:val="00166FC4"/>
    <w:rsid w:val="001716DB"/>
    <w:rsid w:val="001718A1"/>
    <w:rsid w:val="00171FF6"/>
    <w:rsid w:val="00172374"/>
    <w:rsid w:val="001732D8"/>
    <w:rsid w:val="00173C3C"/>
    <w:rsid w:val="00173FB5"/>
    <w:rsid w:val="0017421E"/>
    <w:rsid w:val="00174A21"/>
    <w:rsid w:val="00174D81"/>
    <w:rsid w:val="00175307"/>
    <w:rsid w:val="001754F1"/>
    <w:rsid w:val="00175700"/>
    <w:rsid w:val="001758C7"/>
    <w:rsid w:val="0017646C"/>
    <w:rsid w:val="00176BFB"/>
    <w:rsid w:val="00177378"/>
    <w:rsid w:val="00177B17"/>
    <w:rsid w:val="001802FC"/>
    <w:rsid w:val="00180689"/>
    <w:rsid w:val="001814BE"/>
    <w:rsid w:val="0018172C"/>
    <w:rsid w:val="001817AD"/>
    <w:rsid w:val="00182265"/>
    <w:rsid w:val="0018251F"/>
    <w:rsid w:val="00183561"/>
    <w:rsid w:val="00183C4C"/>
    <w:rsid w:val="00184AF2"/>
    <w:rsid w:val="00184C85"/>
    <w:rsid w:val="00185BF6"/>
    <w:rsid w:val="0018611C"/>
    <w:rsid w:val="00186CAD"/>
    <w:rsid w:val="001874C2"/>
    <w:rsid w:val="00187982"/>
    <w:rsid w:val="00190093"/>
    <w:rsid w:val="0019039C"/>
    <w:rsid w:val="001903C3"/>
    <w:rsid w:val="00190479"/>
    <w:rsid w:val="001904E1"/>
    <w:rsid w:val="00190A00"/>
    <w:rsid w:val="00190F56"/>
    <w:rsid w:val="0019185B"/>
    <w:rsid w:val="00191AFA"/>
    <w:rsid w:val="00191D06"/>
    <w:rsid w:val="00191D28"/>
    <w:rsid w:val="00191DD4"/>
    <w:rsid w:val="0019207E"/>
    <w:rsid w:val="00192405"/>
    <w:rsid w:val="001927C9"/>
    <w:rsid w:val="00192D44"/>
    <w:rsid w:val="00194F6C"/>
    <w:rsid w:val="001956D6"/>
    <w:rsid w:val="0019669E"/>
    <w:rsid w:val="00196A89"/>
    <w:rsid w:val="00196BCC"/>
    <w:rsid w:val="00196C43"/>
    <w:rsid w:val="00197088"/>
    <w:rsid w:val="001A0562"/>
    <w:rsid w:val="001A1853"/>
    <w:rsid w:val="001A1AF5"/>
    <w:rsid w:val="001A1D57"/>
    <w:rsid w:val="001A1F50"/>
    <w:rsid w:val="001A208E"/>
    <w:rsid w:val="001A211C"/>
    <w:rsid w:val="001A23EA"/>
    <w:rsid w:val="001A2B46"/>
    <w:rsid w:val="001A34DA"/>
    <w:rsid w:val="001A397C"/>
    <w:rsid w:val="001A3AE4"/>
    <w:rsid w:val="001A3B72"/>
    <w:rsid w:val="001A3C5E"/>
    <w:rsid w:val="001A4BA8"/>
    <w:rsid w:val="001A5512"/>
    <w:rsid w:val="001A5673"/>
    <w:rsid w:val="001A6A96"/>
    <w:rsid w:val="001A71DA"/>
    <w:rsid w:val="001A7206"/>
    <w:rsid w:val="001A73C8"/>
    <w:rsid w:val="001A75E7"/>
    <w:rsid w:val="001B0353"/>
    <w:rsid w:val="001B05B4"/>
    <w:rsid w:val="001B0980"/>
    <w:rsid w:val="001B119C"/>
    <w:rsid w:val="001B14EB"/>
    <w:rsid w:val="001B18F1"/>
    <w:rsid w:val="001B1E57"/>
    <w:rsid w:val="001B2645"/>
    <w:rsid w:val="001B2934"/>
    <w:rsid w:val="001B34E7"/>
    <w:rsid w:val="001B3BA7"/>
    <w:rsid w:val="001B456C"/>
    <w:rsid w:val="001B478B"/>
    <w:rsid w:val="001B4891"/>
    <w:rsid w:val="001B49BB"/>
    <w:rsid w:val="001B61AB"/>
    <w:rsid w:val="001B6380"/>
    <w:rsid w:val="001B6521"/>
    <w:rsid w:val="001B6711"/>
    <w:rsid w:val="001B68F2"/>
    <w:rsid w:val="001B6F0C"/>
    <w:rsid w:val="001B6F11"/>
    <w:rsid w:val="001B718B"/>
    <w:rsid w:val="001C070E"/>
    <w:rsid w:val="001C0D21"/>
    <w:rsid w:val="001C16AD"/>
    <w:rsid w:val="001C1F8B"/>
    <w:rsid w:val="001C366C"/>
    <w:rsid w:val="001C3CCC"/>
    <w:rsid w:val="001C43CE"/>
    <w:rsid w:val="001C4475"/>
    <w:rsid w:val="001C4DA2"/>
    <w:rsid w:val="001C57D8"/>
    <w:rsid w:val="001C6DCD"/>
    <w:rsid w:val="001C70FC"/>
    <w:rsid w:val="001C74D1"/>
    <w:rsid w:val="001D0704"/>
    <w:rsid w:val="001D091C"/>
    <w:rsid w:val="001D0A8C"/>
    <w:rsid w:val="001D1004"/>
    <w:rsid w:val="001D1556"/>
    <w:rsid w:val="001D1A65"/>
    <w:rsid w:val="001D1FF5"/>
    <w:rsid w:val="001D2001"/>
    <w:rsid w:val="001D2F16"/>
    <w:rsid w:val="001D320F"/>
    <w:rsid w:val="001D386F"/>
    <w:rsid w:val="001D3F4D"/>
    <w:rsid w:val="001D4196"/>
    <w:rsid w:val="001D41D1"/>
    <w:rsid w:val="001D41FC"/>
    <w:rsid w:val="001D4A01"/>
    <w:rsid w:val="001D5055"/>
    <w:rsid w:val="001D517A"/>
    <w:rsid w:val="001D5616"/>
    <w:rsid w:val="001D596E"/>
    <w:rsid w:val="001D6015"/>
    <w:rsid w:val="001D662A"/>
    <w:rsid w:val="001D7387"/>
    <w:rsid w:val="001D7745"/>
    <w:rsid w:val="001D7CE7"/>
    <w:rsid w:val="001D7F52"/>
    <w:rsid w:val="001E030D"/>
    <w:rsid w:val="001E112F"/>
    <w:rsid w:val="001E138F"/>
    <w:rsid w:val="001E14C2"/>
    <w:rsid w:val="001E1BAD"/>
    <w:rsid w:val="001E1D66"/>
    <w:rsid w:val="001E1EED"/>
    <w:rsid w:val="001E3144"/>
    <w:rsid w:val="001E3254"/>
    <w:rsid w:val="001E354F"/>
    <w:rsid w:val="001E3BCF"/>
    <w:rsid w:val="001E447F"/>
    <w:rsid w:val="001E5676"/>
    <w:rsid w:val="001E63EB"/>
    <w:rsid w:val="001E6711"/>
    <w:rsid w:val="001E70C1"/>
    <w:rsid w:val="001E730F"/>
    <w:rsid w:val="001E7435"/>
    <w:rsid w:val="001E7F72"/>
    <w:rsid w:val="001F0423"/>
    <w:rsid w:val="001F169A"/>
    <w:rsid w:val="001F1C1E"/>
    <w:rsid w:val="001F26FA"/>
    <w:rsid w:val="001F2846"/>
    <w:rsid w:val="001F2BBB"/>
    <w:rsid w:val="001F2E38"/>
    <w:rsid w:val="001F3C73"/>
    <w:rsid w:val="001F3E6C"/>
    <w:rsid w:val="001F44E3"/>
    <w:rsid w:val="001F4A0B"/>
    <w:rsid w:val="001F5403"/>
    <w:rsid w:val="001F5767"/>
    <w:rsid w:val="001F57BD"/>
    <w:rsid w:val="001F639E"/>
    <w:rsid w:val="001F63D3"/>
    <w:rsid w:val="001F64C2"/>
    <w:rsid w:val="001F7DCE"/>
    <w:rsid w:val="00200402"/>
    <w:rsid w:val="00200677"/>
    <w:rsid w:val="00200C1C"/>
    <w:rsid w:val="00200C6D"/>
    <w:rsid w:val="00200EC5"/>
    <w:rsid w:val="002017AE"/>
    <w:rsid w:val="00201983"/>
    <w:rsid w:val="0020241A"/>
    <w:rsid w:val="00202FCF"/>
    <w:rsid w:val="00203046"/>
    <w:rsid w:val="002034FF"/>
    <w:rsid w:val="002036F3"/>
    <w:rsid w:val="0020489B"/>
    <w:rsid w:val="00204BEB"/>
    <w:rsid w:val="00204C22"/>
    <w:rsid w:val="00205452"/>
    <w:rsid w:val="002054D5"/>
    <w:rsid w:val="002056BB"/>
    <w:rsid w:val="00205C81"/>
    <w:rsid w:val="00206104"/>
    <w:rsid w:val="00206A34"/>
    <w:rsid w:val="00206E62"/>
    <w:rsid w:val="002102D5"/>
    <w:rsid w:val="00210634"/>
    <w:rsid w:val="002108CD"/>
    <w:rsid w:val="00210914"/>
    <w:rsid w:val="00210E64"/>
    <w:rsid w:val="00210EDB"/>
    <w:rsid w:val="002110AD"/>
    <w:rsid w:val="002113E0"/>
    <w:rsid w:val="00211459"/>
    <w:rsid w:val="002114AA"/>
    <w:rsid w:val="0021159D"/>
    <w:rsid w:val="00211BB0"/>
    <w:rsid w:val="00211CC1"/>
    <w:rsid w:val="00212158"/>
    <w:rsid w:val="0021225F"/>
    <w:rsid w:val="00212BDF"/>
    <w:rsid w:val="002130D8"/>
    <w:rsid w:val="00213101"/>
    <w:rsid w:val="00213208"/>
    <w:rsid w:val="002134B7"/>
    <w:rsid w:val="002139F8"/>
    <w:rsid w:val="00213B74"/>
    <w:rsid w:val="0021433E"/>
    <w:rsid w:val="00214423"/>
    <w:rsid w:val="00214541"/>
    <w:rsid w:val="00215665"/>
    <w:rsid w:val="002157C8"/>
    <w:rsid w:val="00215CF0"/>
    <w:rsid w:val="0021631C"/>
    <w:rsid w:val="002167A5"/>
    <w:rsid w:val="0021733C"/>
    <w:rsid w:val="00220698"/>
    <w:rsid w:val="0022082F"/>
    <w:rsid w:val="00220908"/>
    <w:rsid w:val="00220E1E"/>
    <w:rsid w:val="00221470"/>
    <w:rsid w:val="00221620"/>
    <w:rsid w:val="0022278C"/>
    <w:rsid w:val="00222FB5"/>
    <w:rsid w:val="0022397A"/>
    <w:rsid w:val="00224B03"/>
    <w:rsid w:val="00224B0E"/>
    <w:rsid w:val="00224B22"/>
    <w:rsid w:val="00225FF2"/>
    <w:rsid w:val="0022601D"/>
    <w:rsid w:val="0022648C"/>
    <w:rsid w:val="00226F91"/>
    <w:rsid w:val="002279E7"/>
    <w:rsid w:val="00230EC5"/>
    <w:rsid w:val="0023107E"/>
    <w:rsid w:val="002313DA"/>
    <w:rsid w:val="00231ED1"/>
    <w:rsid w:val="00232911"/>
    <w:rsid w:val="00233ABF"/>
    <w:rsid w:val="00233E40"/>
    <w:rsid w:val="00234044"/>
    <w:rsid w:val="002340E0"/>
    <w:rsid w:val="0023441A"/>
    <w:rsid w:val="00235094"/>
    <w:rsid w:val="00235EE1"/>
    <w:rsid w:val="00236118"/>
    <w:rsid w:val="0023654A"/>
    <w:rsid w:val="00236695"/>
    <w:rsid w:val="002378A3"/>
    <w:rsid w:val="00237E4C"/>
    <w:rsid w:val="00237FBC"/>
    <w:rsid w:val="0024047E"/>
    <w:rsid w:val="00240534"/>
    <w:rsid w:val="002405C5"/>
    <w:rsid w:val="00240B09"/>
    <w:rsid w:val="00241F3F"/>
    <w:rsid w:val="0024261E"/>
    <w:rsid w:val="00242624"/>
    <w:rsid w:val="00242876"/>
    <w:rsid w:val="00242EB2"/>
    <w:rsid w:val="00243200"/>
    <w:rsid w:val="0024335E"/>
    <w:rsid w:val="0024529C"/>
    <w:rsid w:val="002452C9"/>
    <w:rsid w:val="0024557E"/>
    <w:rsid w:val="00245D21"/>
    <w:rsid w:val="002460E4"/>
    <w:rsid w:val="002466BA"/>
    <w:rsid w:val="00246C9A"/>
    <w:rsid w:val="002470EA"/>
    <w:rsid w:val="00247BD7"/>
    <w:rsid w:val="00250731"/>
    <w:rsid w:val="00250A25"/>
    <w:rsid w:val="002511A0"/>
    <w:rsid w:val="00251900"/>
    <w:rsid w:val="00251F3B"/>
    <w:rsid w:val="00252183"/>
    <w:rsid w:val="0025227C"/>
    <w:rsid w:val="00254035"/>
    <w:rsid w:val="00254312"/>
    <w:rsid w:val="0025476C"/>
    <w:rsid w:val="00254873"/>
    <w:rsid w:val="002548D6"/>
    <w:rsid w:val="00254969"/>
    <w:rsid w:val="00254AEA"/>
    <w:rsid w:val="00254B67"/>
    <w:rsid w:val="00254DAA"/>
    <w:rsid w:val="0025522B"/>
    <w:rsid w:val="002555DC"/>
    <w:rsid w:val="002557AF"/>
    <w:rsid w:val="0025589A"/>
    <w:rsid w:val="00256896"/>
    <w:rsid w:val="00257348"/>
    <w:rsid w:val="002574AB"/>
    <w:rsid w:val="002579DA"/>
    <w:rsid w:val="00257B91"/>
    <w:rsid w:val="00257DF9"/>
    <w:rsid w:val="002602A3"/>
    <w:rsid w:val="002603EA"/>
    <w:rsid w:val="00260645"/>
    <w:rsid w:val="00260DCE"/>
    <w:rsid w:val="00261916"/>
    <w:rsid w:val="00261AD4"/>
    <w:rsid w:val="00262597"/>
    <w:rsid w:val="00262EFE"/>
    <w:rsid w:val="0026375B"/>
    <w:rsid w:val="00263ACA"/>
    <w:rsid w:val="00263EF8"/>
    <w:rsid w:val="0026494A"/>
    <w:rsid w:val="002649DA"/>
    <w:rsid w:val="00264BDF"/>
    <w:rsid w:val="002661D0"/>
    <w:rsid w:val="00266355"/>
    <w:rsid w:val="002668CC"/>
    <w:rsid w:val="00266A9F"/>
    <w:rsid w:val="002703ED"/>
    <w:rsid w:val="002705C0"/>
    <w:rsid w:val="00270D0C"/>
    <w:rsid w:val="00270D67"/>
    <w:rsid w:val="002717F3"/>
    <w:rsid w:val="00271B25"/>
    <w:rsid w:val="00272337"/>
    <w:rsid w:val="002724EB"/>
    <w:rsid w:val="00272937"/>
    <w:rsid w:val="00272DAE"/>
    <w:rsid w:val="0027302C"/>
    <w:rsid w:val="0027344F"/>
    <w:rsid w:val="00274BF2"/>
    <w:rsid w:val="00274D89"/>
    <w:rsid w:val="00274F2A"/>
    <w:rsid w:val="002754ED"/>
    <w:rsid w:val="00275BBE"/>
    <w:rsid w:val="00275F2C"/>
    <w:rsid w:val="002763EF"/>
    <w:rsid w:val="0027665F"/>
    <w:rsid w:val="002768F2"/>
    <w:rsid w:val="00280427"/>
    <w:rsid w:val="00280EF0"/>
    <w:rsid w:val="002812F4"/>
    <w:rsid w:val="00281830"/>
    <w:rsid w:val="00281965"/>
    <w:rsid w:val="00281CCE"/>
    <w:rsid w:val="00282258"/>
    <w:rsid w:val="002822E2"/>
    <w:rsid w:val="0028236A"/>
    <w:rsid w:val="00282E6B"/>
    <w:rsid w:val="002834CE"/>
    <w:rsid w:val="00284797"/>
    <w:rsid w:val="00284BB5"/>
    <w:rsid w:val="002854E5"/>
    <w:rsid w:val="00285DE2"/>
    <w:rsid w:val="00286263"/>
    <w:rsid w:val="002863D7"/>
    <w:rsid w:val="002867F7"/>
    <w:rsid w:val="00286D15"/>
    <w:rsid w:val="00287165"/>
    <w:rsid w:val="002873B4"/>
    <w:rsid w:val="002875AD"/>
    <w:rsid w:val="00287806"/>
    <w:rsid w:val="002879DA"/>
    <w:rsid w:val="00287B22"/>
    <w:rsid w:val="00287C4A"/>
    <w:rsid w:val="0029046C"/>
    <w:rsid w:val="0029055C"/>
    <w:rsid w:val="00290C10"/>
    <w:rsid w:val="00290EDB"/>
    <w:rsid w:val="00290FB4"/>
    <w:rsid w:val="002912F9"/>
    <w:rsid w:val="0029131D"/>
    <w:rsid w:val="00291793"/>
    <w:rsid w:val="0029264F"/>
    <w:rsid w:val="0029273F"/>
    <w:rsid w:val="00292ABC"/>
    <w:rsid w:val="00292AE7"/>
    <w:rsid w:val="0029350C"/>
    <w:rsid w:val="00293697"/>
    <w:rsid w:val="002944E3"/>
    <w:rsid w:val="00295321"/>
    <w:rsid w:val="00295701"/>
    <w:rsid w:val="00295CD0"/>
    <w:rsid w:val="00295D96"/>
    <w:rsid w:val="00296A1E"/>
    <w:rsid w:val="0029731E"/>
    <w:rsid w:val="00297535"/>
    <w:rsid w:val="002979D0"/>
    <w:rsid w:val="002A005D"/>
    <w:rsid w:val="002A0C8C"/>
    <w:rsid w:val="002A0E66"/>
    <w:rsid w:val="002A13FD"/>
    <w:rsid w:val="002A1B96"/>
    <w:rsid w:val="002A2F1B"/>
    <w:rsid w:val="002A316F"/>
    <w:rsid w:val="002A35A6"/>
    <w:rsid w:val="002A384B"/>
    <w:rsid w:val="002A41E9"/>
    <w:rsid w:val="002A45AB"/>
    <w:rsid w:val="002A47B8"/>
    <w:rsid w:val="002A5EF1"/>
    <w:rsid w:val="002A60B8"/>
    <w:rsid w:val="002A63C4"/>
    <w:rsid w:val="002A72A0"/>
    <w:rsid w:val="002A72D4"/>
    <w:rsid w:val="002A7D94"/>
    <w:rsid w:val="002B0612"/>
    <w:rsid w:val="002B0770"/>
    <w:rsid w:val="002B0932"/>
    <w:rsid w:val="002B1B65"/>
    <w:rsid w:val="002B1CE7"/>
    <w:rsid w:val="002B27AB"/>
    <w:rsid w:val="002B2924"/>
    <w:rsid w:val="002B2A6F"/>
    <w:rsid w:val="002B2C9D"/>
    <w:rsid w:val="002B3ABA"/>
    <w:rsid w:val="002B3F4A"/>
    <w:rsid w:val="002B3F59"/>
    <w:rsid w:val="002B41AD"/>
    <w:rsid w:val="002B5156"/>
    <w:rsid w:val="002B524D"/>
    <w:rsid w:val="002B60C8"/>
    <w:rsid w:val="002B62A7"/>
    <w:rsid w:val="002B6433"/>
    <w:rsid w:val="002B6C28"/>
    <w:rsid w:val="002B7267"/>
    <w:rsid w:val="002B796D"/>
    <w:rsid w:val="002C025D"/>
    <w:rsid w:val="002C055B"/>
    <w:rsid w:val="002C15AB"/>
    <w:rsid w:val="002C16AF"/>
    <w:rsid w:val="002C172C"/>
    <w:rsid w:val="002C1866"/>
    <w:rsid w:val="002C18A7"/>
    <w:rsid w:val="002C2191"/>
    <w:rsid w:val="002C24D2"/>
    <w:rsid w:val="002C2BD1"/>
    <w:rsid w:val="002C2DE0"/>
    <w:rsid w:val="002C2F8C"/>
    <w:rsid w:val="002C309A"/>
    <w:rsid w:val="002C43F9"/>
    <w:rsid w:val="002C4A3D"/>
    <w:rsid w:val="002C4DBB"/>
    <w:rsid w:val="002C50E6"/>
    <w:rsid w:val="002C5501"/>
    <w:rsid w:val="002C5877"/>
    <w:rsid w:val="002C5EEC"/>
    <w:rsid w:val="002C5F6A"/>
    <w:rsid w:val="002C681D"/>
    <w:rsid w:val="002D04FA"/>
    <w:rsid w:val="002D085B"/>
    <w:rsid w:val="002D10B4"/>
    <w:rsid w:val="002D15EE"/>
    <w:rsid w:val="002D18F5"/>
    <w:rsid w:val="002D199D"/>
    <w:rsid w:val="002D2002"/>
    <w:rsid w:val="002D27D2"/>
    <w:rsid w:val="002D2A32"/>
    <w:rsid w:val="002D302D"/>
    <w:rsid w:val="002D31E4"/>
    <w:rsid w:val="002D39C2"/>
    <w:rsid w:val="002D3A56"/>
    <w:rsid w:val="002D43C9"/>
    <w:rsid w:val="002D451A"/>
    <w:rsid w:val="002D451C"/>
    <w:rsid w:val="002D5B57"/>
    <w:rsid w:val="002D5E07"/>
    <w:rsid w:val="002D5F97"/>
    <w:rsid w:val="002D6325"/>
    <w:rsid w:val="002D7A80"/>
    <w:rsid w:val="002E04BC"/>
    <w:rsid w:val="002E06CE"/>
    <w:rsid w:val="002E0858"/>
    <w:rsid w:val="002E0EB6"/>
    <w:rsid w:val="002E2123"/>
    <w:rsid w:val="002E2206"/>
    <w:rsid w:val="002E2606"/>
    <w:rsid w:val="002E34E8"/>
    <w:rsid w:val="002E371E"/>
    <w:rsid w:val="002E53D2"/>
    <w:rsid w:val="002E53E0"/>
    <w:rsid w:val="002E5894"/>
    <w:rsid w:val="002E5F32"/>
    <w:rsid w:val="002E5FB4"/>
    <w:rsid w:val="002E680A"/>
    <w:rsid w:val="002E6831"/>
    <w:rsid w:val="002E6D47"/>
    <w:rsid w:val="002E6D57"/>
    <w:rsid w:val="002E7978"/>
    <w:rsid w:val="002E7C5C"/>
    <w:rsid w:val="002F0039"/>
    <w:rsid w:val="002F0BE4"/>
    <w:rsid w:val="002F2709"/>
    <w:rsid w:val="002F3BB6"/>
    <w:rsid w:val="002F3E67"/>
    <w:rsid w:val="002F425F"/>
    <w:rsid w:val="002F45BC"/>
    <w:rsid w:val="002F48FC"/>
    <w:rsid w:val="002F4CE1"/>
    <w:rsid w:val="002F4F04"/>
    <w:rsid w:val="002F562F"/>
    <w:rsid w:val="002F57D0"/>
    <w:rsid w:val="002F5B44"/>
    <w:rsid w:val="002F6DED"/>
    <w:rsid w:val="002F789C"/>
    <w:rsid w:val="002F7918"/>
    <w:rsid w:val="002F79C7"/>
    <w:rsid w:val="00300F22"/>
    <w:rsid w:val="00300F25"/>
    <w:rsid w:val="003010BD"/>
    <w:rsid w:val="00302724"/>
    <w:rsid w:val="00302C0C"/>
    <w:rsid w:val="00302C66"/>
    <w:rsid w:val="00303309"/>
    <w:rsid w:val="00303435"/>
    <w:rsid w:val="00303AE5"/>
    <w:rsid w:val="00303FE5"/>
    <w:rsid w:val="003040FD"/>
    <w:rsid w:val="00304906"/>
    <w:rsid w:val="00304A37"/>
    <w:rsid w:val="003056E8"/>
    <w:rsid w:val="00305C05"/>
    <w:rsid w:val="003063D4"/>
    <w:rsid w:val="003066B5"/>
    <w:rsid w:val="00306DD0"/>
    <w:rsid w:val="003077E3"/>
    <w:rsid w:val="00307A2B"/>
    <w:rsid w:val="00307B5E"/>
    <w:rsid w:val="00307F80"/>
    <w:rsid w:val="00307F8C"/>
    <w:rsid w:val="00310039"/>
    <w:rsid w:val="0031081A"/>
    <w:rsid w:val="00310981"/>
    <w:rsid w:val="00310B5A"/>
    <w:rsid w:val="00310ED4"/>
    <w:rsid w:val="00310FAC"/>
    <w:rsid w:val="003117BF"/>
    <w:rsid w:val="00311B5E"/>
    <w:rsid w:val="00311D73"/>
    <w:rsid w:val="00312301"/>
    <w:rsid w:val="0031351E"/>
    <w:rsid w:val="00313C9A"/>
    <w:rsid w:val="003141B8"/>
    <w:rsid w:val="003143FA"/>
    <w:rsid w:val="0031492A"/>
    <w:rsid w:val="00315916"/>
    <w:rsid w:val="003159E4"/>
    <w:rsid w:val="00315FFC"/>
    <w:rsid w:val="0031641A"/>
    <w:rsid w:val="003168FC"/>
    <w:rsid w:val="00316A9D"/>
    <w:rsid w:val="00316AA0"/>
    <w:rsid w:val="00316C1A"/>
    <w:rsid w:val="0031712A"/>
    <w:rsid w:val="00317A53"/>
    <w:rsid w:val="00317DCF"/>
    <w:rsid w:val="00317E72"/>
    <w:rsid w:val="0032086F"/>
    <w:rsid w:val="00320C61"/>
    <w:rsid w:val="0032133B"/>
    <w:rsid w:val="00321C3E"/>
    <w:rsid w:val="00321DD9"/>
    <w:rsid w:val="00321E15"/>
    <w:rsid w:val="00321E48"/>
    <w:rsid w:val="00321F2D"/>
    <w:rsid w:val="00322105"/>
    <w:rsid w:val="00322167"/>
    <w:rsid w:val="00322713"/>
    <w:rsid w:val="00322881"/>
    <w:rsid w:val="003230D3"/>
    <w:rsid w:val="00323287"/>
    <w:rsid w:val="003234F6"/>
    <w:rsid w:val="003238F9"/>
    <w:rsid w:val="00323924"/>
    <w:rsid w:val="00323A61"/>
    <w:rsid w:val="00323C73"/>
    <w:rsid w:val="00324309"/>
    <w:rsid w:val="003245DD"/>
    <w:rsid w:val="003249EF"/>
    <w:rsid w:val="00324D29"/>
    <w:rsid w:val="00325017"/>
    <w:rsid w:val="0032677A"/>
    <w:rsid w:val="00327582"/>
    <w:rsid w:val="00327C63"/>
    <w:rsid w:val="003300CB"/>
    <w:rsid w:val="00331141"/>
    <w:rsid w:val="0033192A"/>
    <w:rsid w:val="00331E77"/>
    <w:rsid w:val="003322A1"/>
    <w:rsid w:val="003325DC"/>
    <w:rsid w:val="0033261A"/>
    <w:rsid w:val="0033304A"/>
    <w:rsid w:val="00333455"/>
    <w:rsid w:val="00333843"/>
    <w:rsid w:val="00333E5A"/>
    <w:rsid w:val="00333EDC"/>
    <w:rsid w:val="00334EF9"/>
    <w:rsid w:val="003353C4"/>
    <w:rsid w:val="003354E1"/>
    <w:rsid w:val="00335709"/>
    <w:rsid w:val="003358C6"/>
    <w:rsid w:val="003361A7"/>
    <w:rsid w:val="0033648B"/>
    <w:rsid w:val="0033672B"/>
    <w:rsid w:val="00337422"/>
    <w:rsid w:val="00337590"/>
    <w:rsid w:val="00337859"/>
    <w:rsid w:val="003402C5"/>
    <w:rsid w:val="003404B9"/>
    <w:rsid w:val="0034080A"/>
    <w:rsid w:val="00341CF9"/>
    <w:rsid w:val="00341D81"/>
    <w:rsid w:val="00341F6B"/>
    <w:rsid w:val="00342CC2"/>
    <w:rsid w:val="00343191"/>
    <w:rsid w:val="00343E79"/>
    <w:rsid w:val="003440D1"/>
    <w:rsid w:val="0034415F"/>
    <w:rsid w:val="00344594"/>
    <w:rsid w:val="00344758"/>
    <w:rsid w:val="00345219"/>
    <w:rsid w:val="00345472"/>
    <w:rsid w:val="00345A04"/>
    <w:rsid w:val="00345EC5"/>
    <w:rsid w:val="0034632D"/>
    <w:rsid w:val="003464A4"/>
    <w:rsid w:val="00346814"/>
    <w:rsid w:val="00346CEC"/>
    <w:rsid w:val="00347142"/>
    <w:rsid w:val="00347299"/>
    <w:rsid w:val="0034759A"/>
    <w:rsid w:val="003475DB"/>
    <w:rsid w:val="003478BE"/>
    <w:rsid w:val="00351AC5"/>
    <w:rsid w:val="00351EFD"/>
    <w:rsid w:val="00351FA2"/>
    <w:rsid w:val="003520BA"/>
    <w:rsid w:val="003529CE"/>
    <w:rsid w:val="00352D93"/>
    <w:rsid w:val="0035361E"/>
    <w:rsid w:val="0035382A"/>
    <w:rsid w:val="00353E9F"/>
    <w:rsid w:val="0035558B"/>
    <w:rsid w:val="00355B42"/>
    <w:rsid w:val="00355DC5"/>
    <w:rsid w:val="003565A8"/>
    <w:rsid w:val="003565DE"/>
    <w:rsid w:val="0035665E"/>
    <w:rsid w:val="003566EA"/>
    <w:rsid w:val="0035762E"/>
    <w:rsid w:val="003576CA"/>
    <w:rsid w:val="003578B8"/>
    <w:rsid w:val="003603D8"/>
    <w:rsid w:val="00360BF0"/>
    <w:rsid w:val="00361595"/>
    <w:rsid w:val="00361A1F"/>
    <w:rsid w:val="00361D9C"/>
    <w:rsid w:val="003624E6"/>
    <w:rsid w:val="003628C2"/>
    <w:rsid w:val="00362A70"/>
    <w:rsid w:val="00362C28"/>
    <w:rsid w:val="00363313"/>
    <w:rsid w:val="003635A4"/>
    <w:rsid w:val="00363DE4"/>
    <w:rsid w:val="003646EA"/>
    <w:rsid w:val="00364C84"/>
    <w:rsid w:val="003656A4"/>
    <w:rsid w:val="003657E6"/>
    <w:rsid w:val="00365D85"/>
    <w:rsid w:val="00365DD5"/>
    <w:rsid w:val="00367077"/>
    <w:rsid w:val="0036717C"/>
    <w:rsid w:val="00367E41"/>
    <w:rsid w:val="00371761"/>
    <w:rsid w:val="003718C5"/>
    <w:rsid w:val="00372C1F"/>
    <w:rsid w:val="00372C79"/>
    <w:rsid w:val="0037309A"/>
    <w:rsid w:val="00373A80"/>
    <w:rsid w:val="00373D89"/>
    <w:rsid w:val="00374B2C"/>
    <w:rsid w:val="00375985"/>
    <w:rsid w:val="00375D76"/>
    <w:rsid w:val="003766FB"/>
    <w:rsid w:val="0037751F"/>
    <w:rsid w:val="00377EB9"/>
    <w:rsid w:val="00377FDA"/>
    <w:rsid w:val="00380943"/>
    <w:rsid w:val="00380AE0"/>
    <w:rsid w:val="00380DC1"/>
    <w:rsid w:val="00380DE9"/>
    <w:rsid w:val="00381B0E"/>
    <w:rsid w:val="00382184"/>
    <w:rsid w:val="003825A2"/>
    <w:rsid w:val="003826A9"/>
    <w:rsid w:val="003831D8"/>
    <w:rsid w:val="00383CB0"/>
    <w:rsid w:val="00383EF0"/>
    <w:rsid w:val="00384429"/>
    <w:rsid w:val="0038495C"/>
    <w:rsid w:val="00384D1C"/>
    <w:rsid w:val="00385F0E"/>
    <w:rsid w:val="003860E1"/>
    <w:rsid w:val="00386338"/>
    <w:rsid w:val="00386847"/>
    <w:rsid w:val="0038758D"/>
    <w:rsid w:val="00387677"/>
    <w:rsid w:val="0038781F"/>
    <w:rsid w:val="00387E5D"/>
    <w:rsid w:val="003902AC"/>
    <w:rsid w:val="00391280"/>
    <w:rsid w:val="003912A0"/>
    <w:rsid w:val="003913C8"/>
    <w:rsid w:val="00391675"/>
    <w:rsid w:val="00391CDD"/>
    <w:rsid w:val="003923F4"/>
    <w:rsid w:val="00392A10"/>
    <w:rsid w:val="0039303E"/>
    <w:rsid w:val="003932A0"/>
    <w:rsid w:val="003936CD"/>
    <w:rsid w:val="00393FB9"/>
    <w:rsid w:val="0039412C"/>
    <w:rsid w:val="003945FF"/>
    <w:rsid w:val="003952A2"/>
    <w:rsid w:val="003959C6"/>
    <w:rsid w:val="00397400"/>
    <w:rsid w:val="00397866"/>
    <w:rsid w:val="00397BCF"/>
    <w:rsid w:val="003A0358"/>
    <w:rsid w:val="003A0A7F"/>
    <w:rsid w:val="003A1203"/>
    <w:rsid w:val="003A1DF9"/>
    <w:rsid w:val="003A2156"/>
    <w:rsid w:val="003A2508"/>
    <w:rsid w:val="003A2578"/>
    <w:rsid w:val="003A2597"/>
    <w:rsid w:val="003A3456"/>
    <w:rsid w:val="003A34ED"/>
    <w:rsid w:val="003A35DB"/>
    <w:rsid w:val="003A365C"/>
    <w:rsid w:val="003A39AB"/>
    <w:rsid w:val="003A3D86"/>
    <w:rsid w:val="003A4C56"/>
    <w:rsid w:val="003A4E2C"/>
    <w:rsid w:val="003A56E5"/>
    <w:rsid w:val="003A57E7"/>
    <w:rsid w:val="003A5DA8"/>
    <w:rsid w:val="003A5EF1"/>
    <w:rsid w:val="003A6324"/>
    <w:rsid w:val="003A6F6C"/>
    <w:rsid w:val="003A7E10"/>
    <w:rsid w:val="003A7FAE"/>
    <w:rsid w:val="003B01CC"/>
    <w:rsid w:val="003B039D"/>
    <w:rsid w:val="003B11C7"/>
    <w:rsid w:val="003B125A"/>
    <w:rsid w:val="003B12B5"/>
    <w:rsid w:val="003B12F2"/>
    <w:rsid w:val="003B20DB"/>
    <w:rsid w:val="003B2D25"/>
    <w:rsid w:val="003B350F"/>
    <w:rsid w:val="003B3B11"/>
    <w:rsid w:val="003B456B"/>
    <w:rsid w:val="003B5D20"/>
    <w:rsid w:val="003B63F0"/>
    <w:rsid w:val="003B6884"/>
    <w:rsid w:val="003B6947"/>
    <w:rsid w:val="003B6E6F"/>
    <w:rsid w:val="003B70C5"/>
    <w:rsid w:val="003B7405"/>
    <w:rsid w:val="003B75F4"/>
    <w:rsid w:val="003B7601"/>
    <w:rsid w:val="003B7654"/>
    <w:rsid w:val="003C0070"/>
    <w:rsid w:val="003C0433"/>
    <w:rsid w:val="003C087E"/>
    <w:rsid w:val="003C0A1E"/>
    <w:rsid w:val="003C179C"/>
    <w:rsid w:val="003C1F6D"/>
    <w:rsid w:val="003C292E"/>
    <w:rsid w:val="003C297A"/>
    <w:rsid w:val="003C3664"/>
    <w:rsid w:val="003C3AB2"/>
    <w:rsid w:val="003C4DD8"/>
    <w:rsid w:val="003C5310"/>
    <w:rsid w:val="003C62F2"/>
    <w:rsid w:val="003C6471"/>
    <w:rsid w:val="003C6665"/>
    <w:rsid w:val="003C6CBC"/>
    <w:rsid w:val="003C6E45"/>
    <w:rsid w:val="003C72AF"/>
    <w:rsid w:val="003C780F"/>
    <w:rsid w:val="003C7DCB"/>
    <w:rsid w:val="003D01B5"/>
    <w:rsid w:val="003D12E8"/>
    <w:rsid w:val="003D17A6"/>
    <w:rsid w:val="003D2316"/>
    <w:rsid w:val="003D261E"/>
    <w:rsid w:val="003D2AA2"/>
    <w:rsid w:val="003D2C2A"/>
    <w:rsid w:val="003D3181"/>
    <w:rsid w:val="003D3343"/>
    <w:rsid w:val="003D3578"/>
    <w:rsid w:val="003D35FB"/>
    <w:rsid w:val="003D3F4B"/>
    <w:rsid w:val="003D45B0"/>
    <w:rsid w:val="003D4784"/>
    <w:rsid w:val="003D4B36"/>
    <w:rsid w:val="003D51D8"/>
    <w:rsid w:val="003D56EB"/>
    <w:rsid w:val="003D5C41"/>
    <w:rsid w:val="003D5E6B"/>
    <w:rsid w:val="003D5EC5"/>
    <w:rsid w:val="003D5F72"/>
    <w:rsid w:val="003D65B9"/>
    <w:rsid w:val="003D6CC5"/>
    <w:rsid w:val="003D77AC"/>
    <w:rsid w:val="003E001F"/>
    <w:rsid w:val="003E06EA"/>
    <w:rsid w:val="003E1302"/>
    <w:rsid w:val="003E13E4"/>
    <w:rsid w:val="003E1689"/>
    <w:rsid w:val="003E172A"/>
    <w:rsid w:val="003E1EF2"/>
    <w:rsid w:val="003E35D4"/>
    <w:rsid w:val="003E3A1E"/>
    <w:rsid w:val="003E3B71"/>
    <w:rsid w:val="003E4041"/>
    <w:rsid w:val="003E423C"/>
    <w:rsid w:val="003E517D"/>
    <w:rsid w:val="003E61D3"/>
    <w:rsid w:val="003E6289"/>
    <w:rsid w:val="003E68A7"/>
    <w:rsid w:val="003E6D98"/>
    <w:rsid w:val="003E74B7"/>
    <w:rsid w:val="003E74F9"/>
    <w:rsid w:val="003E75C6"/>
    <w:rsid w:val="003E7861"/>
    <w:rsid w:val="003E7999"/>
    <w:rsid w:val="003F0119"/>
    <w:rsid w:val="003F01E1"/>
    <w:rsid w:val="003F1C60"/>
    <w:rsid w:val="003F1EE6"/>
    <w:rsid w:val="003F2428"/>
    <w:rsid w:val="003F2442"/>
    <w:rsid w:val="003F259A"/>
    <w:rsid w:val="003F275E"/>
    <w:rsid w:val="003F3054"/>
    <w:rsid w:val="003F32BD"/>
    <w:rsid w:val="003F3791"/>
    <w:rsid w:val="003F3DE4"/>
    <w:rsid w:val="003F3E4D"/>
    <w:rsid w:val="003F4388"/>
    <w:rsid w:val="003F4E13"/>
    <w:rsid w:val="003F4F56"/>
    <w:rsid w:val="003F533C"/>
    <w:rsid w:val="003F761E"/>
    <w:rsid w:val="003F7F82"/>
    <w:rsid w:val="004001D1"/>
    <w:rsid w:val="0040021C"/>
    <w:rsid w:val="00400613"/>
    <w:rsid w:val="004006B6"/>
    <w:rsid w:val="00400ABC"/>
    <w:rsid w:val="00401B7E"/>
    <w:rsid w:val="00401FAE"/>
    <w:rsid w:val="00402A4F"/>
    <w:rsid w:val="00403502"/>
    <w:rsid w:val="00403977"/>
    <w:rsid w:val="00403A7C"/>
    <w:rsid w:val="004042AD"/>
    <w:rsid w:val="00404436"/>
    <w:rsid w:val="00404A2A"/>
    <w:rsid w:val="00404AAA"/>
    <w:rsid w:val="00404B38"/>
    <w:rsid w:val="00405E10"/>
    <w:rsid w:val="004068B2"/>
    <w:rsid w:val="00407709"/>
    <w:rsid w:val="004077EF"/>
    <w:rsid w:val="00407F46"/>
    <w:rsid w:val="004101EB"/>
    <w:rsid w:val="00410B0F"/>
    <w:rsid w:val="0041142C"/>
    <w:rsid w:val="004131BD"/>
    <w:rsid w:val="00414051"/>
    <w:rsid w:val="00414B4F"/>
    <w:rsid w:val="00415AEB"/>
    <w:rsid w:val="00415E9A"/>
    <w:rsid w:val="004163F6"/>
    <w:rsid w:val="0041678D"/>
    <w:rsid w:val="004168B3"/>
    <w:rsid w:val="00416D94"/>
    <w:rsid w:val="00416FDE"/>
    <w:rsid w:val="00417346"/>
    <w:rsid w:val="0041735B"/>
    <w:rsid w:val="004178E6"/>
    <w:rsid w:val="00417E37"/>
    <w:rsid w:val="004206CB"/>
    <w:rsid w:val="004206EF"/>
    <w:rsid w:val="00420EFC"/>
    <w:rsid w:val="0042139F"/>
    <w:rsid w:val="004214A2"/>
    <w:rsid w:val="00421DCB"/>
    <w:rsid w:val="00422417"/>
    <w:rsid w:val="00422ADA"/>
    <w:rsid w:val="004239B0"/>
    <w:rsid w:val="00423AFE"/>
    <w:rsid w:val="00423B7C"/>
    <w:rsid w:val="00423FFA"/>
    <w:rsid w:val="004241EE"/>
    <w:rsid w:val="00424233"/>
    <w:rsid w:val="00424938"/>
    <w:rsid w:val="00424AB2"/>
    <w:rsid w:val="00424DE6"/>
    <w:rsid w:val="00425440"/>
    <w:rsid w:val="00425ACC"/>
    <w:rsid w:val="00425DFA"/>
    <w:rsid w:val="00426B65"/>
    <w:rsid w:val="00426DAA"/>
    <w:rsid w:val="00430029"/>
    <w:rsid w:val="0043028B"/>
    <w:rsid w:val="004306C6"/>
    <w:rsid w:val="00430703"/>
    <w:rsid w:val="004308F7"/>
    <w:rsid w:val="00430929"/>
    <w:rsid w:val="00430A8B"/>
    <w:rsid w:val="00431372"/>
    <w:rsid w:val="0043143A"/>
    <w:rsid w:val="004316A9"/>
    <w:rsid w:val="00431824"/>
    <w:rsid w:val="00431CCD"/>
    <w:rsid w:val="00431EAF"/>
    <w:rsid w:val="004322E3"/>
    <w:rsid w:val="00432A07"/>
    <w:rsid w:val="004331D4"/>
    <w:rsid w:val="004335F6"/>
    <w:rsid w:val="00433656"/>
    <w:rsid w:val="0043376A"/>
    <w:rsid w:val="004343D9"/>
    <w:rsid w:val="00434B10"/>
    <w:rsid w:val="004350FD"/>
    <w:rsid w:val="00435441"/>
    <w:rsid w:val="00435EFA"/>
    <w:rsid w:val="00436AF7"/>
    <w:rsid w:val="00436D82"/>
    <w:rsid w:val="004375FA"/>
    <w:rsid w:val="00437604"/>
    <w:rsid w:val="0044000B"/>
    <w:rsid w:val="00441170"/>
    <w:rsid w:val="00441FE6"/>
    <w:rsid w:val="0044289C"/>
    <w:rsid w:val="004428FA"/>
    <w:rsid w:val="0044311B"/>
    <w:rsid w:val="004434AD"/>
    <w:rsid w:val="00444CFA"/>
    <w:rsid w:val="00446820"/>
    <w:rsid w:val="00446971"/>
    <w:rsid w:val="00446D02"/>
    <w:rsid w:val="00447718"/>
    <w:rsid w:val="004506DF"/>
    <w:rsid w:val="00450F14"/>
    <w:rsid w:val="00451DCF"/>
    <w:rsid w:val="004521A7"/>
    <w:rsid w:val="00452271"/>
    <w:rsid w:val="00452C3C"/>
    <w:rsid w:val="00452EF7"/>
    <w:rsid w:val="00454238"/>
    <w:rsid w:val="00454416"/>
    <w:rsid w:val="00454E17"/>
    <w:rsid w:val="00455B34"/>
    <w:rsid w:val="00455CC1"/>
    <w:rsid w:val="0045692F"/>
    <w:rsid w:val="00456CF6"/>
    <w:rsid w:val="004572E7"/>
    <w:rsid w:val="0045744D"/>
    <w:rsid w:val="004574EC"/>
    <w:rsid w:val="00457C88"/>
    <w:rsid w:val="00460104"/>
    <w:rsid w:val="004605C6"/>
    <w:rsid w:val="00460645"/>
    <w:rsid w:val="004608DE"/>
    <w:rsid w:val="00460A59"/>
    <w:rsid w:val="00460B82"/>
    <w:rsid w:val="0046108B"/>
    <w:rsid w:val="004614E3"/>
    <w:rsid w:val="00461C38"/>
    <w:rsid w:val="00462A11"/>
    <w:rsid w:val="00462D78"/>
    <w:rsid w:val="00462D9F"/>
    <w:rsid w:val="00462E20"/>
    <w:rsid w:val="0046331C"/>
    <w:rsid w:val="00463A89"/>
    <w:rsid w:val="0046437C"/>
    <w:rsid w:val="004644C5"/>
    <w:rsid w:val="004644E8"/>
    <w:rsid w:val="00464A4E"/>
    <w:rsid w:val="00464F98"/>
    <w:rsid w:val="00465936"/>
    <w:rsid w:val="00465F5B"/>
    <w:rsid w:val="004663AB"/>
    <w:rsid w:val="00466CBF"/>
    <w:rsid w:val="004678AD"/>
    <w:rsid w:val="00467AC0"/>
    <w:rsid w:val="0047053B"/>
    <w:rsid w:val="00470A4D"/>
    <w:rsid w:val="004712FB"/>
    <w:rsid w:val="004713D3"/>
    <w:rsid w:val="00471402"/>
    <w:rsid w:val="0047226B"/>
    <w:rsid w:val="00472313"/>
    <w:rsid w:val="00472E4F"/>
    <w:rsid w:val="00472E7F"/>
    <w:rsid w:val="00472EFF"/>
    <w:rsid w:val="00473115"/>
    <w:rsid w:val="00473454"/>
    <w:rsid w:val="00473574"/>
    <w:rsid w:val="0047357C"/>
    <w:rsid w:val="004736BA"/>
    <w:rsid w:val="004737E9"/>
    <w:rsid w:val="004737EF"/>
    <w:rsid w:val="00473B1F"/>
    <w:rsid w:val="00473E2E"/>
    <w:rsid w:val="00474063"/>
    <w:rsid w:val="00474B76"/>
    <w:rsid w:val="00474C9F"/>
    <w:rsid w:val="00474E26"/>
    <w:rsid w:val="00474F2A"/>
    <w:rsid w:val="004753A2"/>
    <w:rsid w:val="00475614"/>
    <w:rsid w:val="00475BBF"/>
    <w:rsid w:val="00476507"/>
    <w:rsid w:val="00476793"/>
    <w:rsid w:val="00476CCF"/>
    <w:rsid w:val="00477105"/>
    <w:rsid w:val="00477BB3"/>
    <w:rsid w:val="00477D9F"/>
    <w:rsid w:val="004801E9"/>
    <w:rsid w:val="00480A4B"/>
    <w:rsid w:val="00480A62"/>
    <w:rsid w:val="00480DC1"/>
    <w:rsid w:val="00480DC5"/>
    <w:rsid w:val="004818B7"/>
    <w:rsid w:val="0048198B"/>
    <w:rsid w:val="00481A29"/>
    <w:rsid w:val="00481CDC"/>
    <w:rsid w:val="00481E03"/>
    <w:rsid w:val="00481F82"/>
    <w:rsid w:val="0048364C"/>
    <w:rsid w:val="00483683"/>
    <w:rsid w:val="00483695"/>
    <w:rsid w:val="00483BCB"/>
    <w:rsid w:val="004842E3"/>
    <w:rsid w:val="004843F4"/>
    <w:rsid w:val="004847C5"/>
    <w:rsid w:val="00484B4D"/>
    <w:rsid w:val="004850A8"/>
    <w:rsid w:val="004852A7"/>
    <w:rsid w:val="00485DA4"/>
    <w:rsid w:val="0048656B"/>
    <w:rsid w:val="00487773"/>
    <w:rsid w:val="0048778A"/>
    <w:rsid w:val="00487ABA"/>
    <w:rsid w:val="00487C7F"/>
    <w:rsid w:val="00487D0E"/>
    <w:rsid w:val="00487DE8"/>
    <w:rsid w:val="00490289"/>
    <w:rsid w:val="0049081F"/>
    <w:rsid w:val="004910D9"/>
    <w:rsid w:val="0049156B"/>
    <w:rsid w:val="004922B9"/>
    <w:rsid w:val="00492CBA"/>
    <w:rsid w:val="00493042"/>
    <w:rsid w:val="00493F12"/>
    <w:rsid w:val="00494116"/>
    <w:rsid w:val="00494699"/>
    <w:rsid w:val="00494A97"/>
    <w:rsid w:val="00494DF4"/>
    <w:rsid w:val="004951A1"/>
    <w:rsid w:val="00495376"/>
    <w:rsid w:val="0049569D"/>
    <w:rsid w:val="00495C48"/>
    <w:rsid w:val="00496367"/>
    <w:rsid w:val="00496433"/>
    <w:rsid w:val="004964B5"/>
    <w:rsid w:val="00496B1A"/>
    <w:rsid w:val="00496F6D"/>
    <w:rsid w:val="00497270"/>
    <w:rsid w:val="00497460"/>
    <w:rsid w:val="0049777F"/>
    <w:rsid w:val="00497B2D"/>
    <w:rsid w:val="00497D8C"/>
    <w:rsid w:val="004A02BA"/>
    <w:rsid w:val="004A09F6"/>
    <w:rsid w:val="004A0A27"/>
    <w:rsid w:val="004A0B80"/>
    <w:rsid w:val="004A0C52"/>
    <w:rsid w:val="004A187B"/>
    <w:rsid w:val="004A1D35"/>
    <w:rsid w:val="004A2D3C"/>
    <w:rsid w:val="004A2DAC"/>
    <w:rsid w:val="004A361F"/>
    <w:rsid w:val="004A3CCD"/>
    <w:rsid w:val="004A6902"/>
    <w:rsid w:val="004A69E5"/>
    <w:rsid w:val="004B01B1"/>
    <w:rsid w:val="004B0B5F"/>
    <w:rsid w:val="004B120A"/>
    <w:rsid w:val="004B1843"/>
    <w:rsid w:val="004B2B08"/>
    <w:rsid w:val="004B2F69"/>
    <w:rsid w:val="004B2FD2"/>
    <w:rsid w:val="004B35C1"/>
    <w:rsid w:val="004B3929"/>
    <w:rsid w:val="004B5212"/>
    <w:rsid w:val="004B5354"/>
    <w:rsid w:val="004B5BE8"/>
    <w:rsid w:val="004B5D61"/>
    <w:rsid w:val="004B5E20"/>
    <w:rsid w:val="004B672A"/>
    <w:rsid w:val="004B6E0D"/>
    <w:rsid w:val="004B702F"/>
    <w:rsid w:val="004C00CB"/>
    <w:rsid w:val="004C0283"/>
    <w:rsid w:val="004C099D"/>
    <w:rsid w:val="004C0FBA"/>
    <w:rsid w:val="004C147C"/>
    <w:rsid w:val="004C1545"/>
    <w:rsid w:val="004C1E17"/>
    <w:rsid w:val="004C200A"/>
    <w:rsid w:val="004C22C9"/>
    <w:rsid w:val="004C26F4"/>
    <w:rsid w:val="004C274C"/>
    <w:rsid w:val="004C345E"/>
    <w:rsid w:val="004C3742"/>
    <w:rsid w:val="004C38A8"/>
    <w:rsid w:val="004C3CF0"/>
    <w:rsid w:val="004C4005"/>
    <w:rsid w:val="004C4AE6"/>
    <w:rsid w:val="004C6633"/>
    <w:rsid w:val="004C7412"/>
    <w:rsid w:val="004C75E9"/>
    <w:rsid w:val="004C7E0A"/>
    <w:rsid w:val="004D04BF"/>
    <w:rsid w:val="004D075B"/>
    <w:rsid w:val="004D0DDB"/>
    <w:rsid w:val="004D0E78"/>
    <w:rsid w:val="004D1E6F"/>
    <w:rsid w:val="004D2865"/>
    <w:rsid w:val="004D2CB6"/>
    <w:rsid w:val="004D2CC2"/>
    <w:rsid w:val="004D2FD3"/>
    <w:rsid w:val="004D3799"/>
    <w:rsid w:val="004D4755"/>
    <w:rsid w:val="004D5036"/>
    <w:rsid w:val="004D5870"/>
    <w:rsid w:val="004D5A16"/>
    <w:rsid w:val="004D5DA4"/>
    <w:rsid w:val="004D5FA8"/>
    <w:rsid w:val="004D636A"/>
    <w:rsid w:val="004D64A0"/>
    <w:rsid w:val="004D663A"/>
    <w:rsid w:val="004D7360"/>
    <w:rsid w:val="004E00EF"/>
    <w:rsid w:val="004E040B"/>
    <w:rsid w:val="004E04AE"/>
    <w:rsid w:val="004E07C6"/>
    <w:rsid w:val="004E0DFF"/>
    <w:rsid w:val="004E1ED6"/>
    <w:rsid w:val="004E1FDD"/>
    <w:rsid w:val="004E27FB"/>
    <w:rsid w:val="004E28BD"/>
    <w:rsid w:val="004E3130"/>
    <w:rsid w:val="004E3DE8"/>
    <w:rsid w:val="004E45DF"/>
    <w:rsid w:val="004E4A3E"/>
    <w:rsid w:val="004E4A52"/>
    <w:rsid w:val="004E54C6"/>
    <w:rsid w:val="004E5F34"/>
    <w:rsid w:val="004E6179"/>
    <w:rsid w:val="004E6D23"/>
    <w:rsid w:val="004E70A8"/>
    <w:rsid w:val="004E76A8"/>
    <w:rsid w:val="004E7BCF"/>
    <w:rsid w:val="004F0006"/>
    <w:rsid w:val="004F0853"/>
    <w:rsid w:val="004F0917"/>
    <w:rsid w:val="004F0CDE"/>
    <w:rsid w:val="004F16C6"/>
    <w:rsid w:val="004F1C2A"/>
    <w:rsid w:val="004F1C7C"/>
    <w:rsid w:val="004F1DCF"/>
    <w:rsid w:val="004F1F4E"/>
    <w:rsid w:val="004F2509"/>
    <w:rsid w:val="004F253D"/>
    <w:rsid w:val="004F2761"/>
    <w:rsid w:val="004F3E81"/>
    <w:rsid w:val="004F42BC"/>
    <w:rsid w:val="004F4ABD"/>
    <w:rsid w:val="004F562D"/>
    <w:rsid w:val="004F6266"/>
    <w:rsid w:val="004F71BA"/>
    <w:rsid w:val="004F7307"/>
    <w:rsid w:val="004F77EF"/>
    <w:rsid w:val="004F7C6D"/>
    <w:rsid w:val="004F7DCE"/>
    <w:rsid w:val="00500588"/>
    <w:rsid w:val="00500D1B"/>
    <w:rsid w:val="00500DB0"/>
    <w:rsid w:val="00502092"/>
    <w:rsid w:val="00502943"/>
    <w:rsid w:val="00502A34"/>
    <w:rsid w:val="00502D73"/>
    <w:rsid w:val="00503A73"/>
    <w:rsid w:val="00503B08"/>
    <w:rsid w:val="00503EAD"/>
    <w:rsid w:val="00503FD5"/>
    <w:rsid w:val="0050435C"/>
    <w:rsid w:val="005048AD"/>
    <w:rsid w:val="00505A13"/>
    <w:rsid w:val="00506312"/>
    <w:rsid w:val="00506402"/>
    <w:rsid w:val="005065CA"/>
    <w:rsid w:val="00506B83"/>
    <w:rsid w:val="00506C49"/>
    <w:rsid w:val="00507296"/>
    <w:rsid w:val="005107E9"/>
    <w:rsid w:val="00511131"/>
    <w:rsid w:val="005119C2"/>
    <w:rsid w:val="005123F0"/>
    <w:rsid w:val="005126BA"/>
    <w:rsid w:val="0051343C"/>
    <w:rsid w:val="00513540"/>
    <w:rsid w:val="00513724"/>
    <w:rsid w:val="00513941"/>
    <w:rsid w:val="005148EB"/>
    <w:rsid w:val="00515095"/>
    <w:rsid w:val="005154AD"/>
    <w:rsid w:val="00515A4C"/>
    <w:rsid w:val="00515C15"/>
    <w:rsid w:val="005162E8"/>
    <w:rsid w:val="005168E6"/>
    <w:rsid w:val="00517163"/>
    <w:rsid w:val="00517657"/>
    <w:rsid w:val="00517DB4"/>
    <w:rsid w:val="00517EE9"/>
    <w:rsid w:val="00517F7E"/>
    <w:rsid w:val="0052083F"/>
    <w:rsid w:val="00520ABA"/>
    <w:rsid w:val="00520AE5"/>
    <w:rsid w:val="00520F52"/>
    <w:rsid w:val="00520FCC"/>
    <w:rsid w:val="0052161F"/>
    <w:rsid w:val="00521712"/>
    <w:rsid w:val="00521A79"/>
    <w:rsid w:val="00521B84"/>
    <w:rsid w:val="00521C5D"/>
    <w:rsid w:val="005221C3"/>
    <w:rsid w:val="005222DD"/>
    <w:rsid w:val="00522ADE"/>
    <w:rsid w:val="00522B51"/>
    <w:rsid w:val="00523480"/>
    <w:rsid w:val="00523662"/>
    <w:rsid w:val="005236BE"/>
    <w:rsid w:val="00523A95"/>
    <w:rsid w:val="005249D3"/>
    <w:rsid w:val="00524F7C"/>
    <w:rsid w:val="005251BF"/>
    <w:rsid w:val="00526796"/>
    <w:rsid w:val="00526E1C"/>
    <w:rsid w:val="00526E81"/>
    <w:rsid w:val="005270D9"/>
    <w:rsid w:val="00527414"/>
    <w:rsid w:val="00527DD9"/>
    <w:rsid w:val="005303FE"/>
    <w:rsid w:val="0053051D"/>
    <w:rsid w:val="0053097C"/>
    <w:rsid w:val="00531022"/>
    <w:rsid w:val="005311AE"/>
    <w:rsid w:val="005317CE"/>
    <w:rsid w:val="00531913"/>
    <w:rsid w:val="00531BAD"/>
    <w:rsid w:val="00532389"/>
    <w:rsid w:val="00532C7D"/>
    <w:rsid w:val="005339B8"/>
    <w:rsid w:val="00533D0C"/>
    <w:rsid w:val="005341C6"/>
    <w:rsid w:val="005344AC"/>
    <w:rsid w:val="00534AA6"/>
    <w:rsid w:val="00534C1B"/>
    <w:rsid w:val="00535803"/>
    <w:rsid w:val="00535C69"/>
    <w:rsid w:val="00535E3A"/>
    <w:rsid w:val="00536488"/>
    <w:rsid w:val="00536E9A"/>
    <w:rsid w:val="00537033"/>
    <w:rsid w:val="00537767"/>
    <w:rsid w:val="00540681"/>
    <w:rsid w:val="00540ABF"/>
    <w:rsid w:val="005411EA"/>
    <w:rsid w:val="00541929"/>
    <w:rsid w:val="005428D6"/>
    <w:rsid w:val="00542CAF"/>
    <w:rsid w:val="00542F0B"/>
    <w:rsid w:val="00543766"/>
    <w:rsid w:val="0054409A"/>
    <w:rsid w:val="005446A6"/>
    <w:rsid w:val="00544D0E"/>
    <w:rsid w:val="00544D1E"/>
    <w:rsid w:val="00544E2F"/>
    <w:rsid w:val="005452C1"/>
    <w:rsid w:val="0054537E"/>
    <w:rsid w:val="00545D29"/>
    <w:rsid w:val="00545E7E"/>
    <w:rsid w:val="00545F02"/>
    <w:rsid w:val="00546791"/>
    <w:rsid w:val="00546A7C"/>
    <w:rsid w:val="005474C8"/>
    <w:rsid w:val="0054759F"/>
    <w:rsid w:val="00550877"/>
    <w:rsid w:val="00551501"/>
    <w:rsid w:val="00551707"/>
    <w:rsid w:val="00552261"/>
    <w:rsid w:val="00552883"/>
    <w:rsid w:val="00552C01"/>
    <w:rsid w:val="00553991"/>
    <w:rsid w:val="00553BBF"/>
    <w:rsid w:val="00553DEE"/>
    <w:rsid w:val="00554182"/>
    <w:rsid w:val="00554755"/>
    <w:rsid w:val="005549D4"/>
    <w:rsid w:val="00555059"/>
    <w:rsid w:val="00555147"/>
    <w:rsid w:val="005553FB"/>
    <w:rsid w:val="00555995"/>
    <w:rsid w:val="00555CD0"/>
    <w:rsid w:val="005569A5"/>
    <w:rsid w:val="005574A0"/>
    <w:rsid w:val="0055782B"/>
    <w:rsid w:val="00557F6F"/>
    <w:rsid w:val="00560E49"/>
    <w:rsid w:val="00561910"/>
    <w:rsid w:val="005625D6"/>
    <w:rsid w:val="00562803"/>
    <w:rsid w:val="00562BBC"/>
    <w:rsid w:val="005637A6"/>
    <w:rsid w:val="00563BA8"/>
    <w:rsid w:val="00564208"/>
    <w:rsid w:val="005643D2"/>
    <w:rsid w:val="00565F14"/>
    <w:rsid w:val="00565F9E"/>
    <w:rsid w:val="00566F8C"/>
    <w:rsid w:val="00567271"/>
    <w:rsid w:val="005673C5"/>
    <w:rsid w:val="00567614"/>
    <w:rsid w:val="00567E1F"/>
    <w:rsid w:val="00567EDA"/>
    <w:rsid w:val="00570704"/>
    <w:rsid w:val="0057106D"/>
    <w:rsid w:val="00571A75"/>
    <w:rsid w:val="00571BC5"/>
    <w:rsid w:val="00571CEB"/>
    <w:rsid w:val="005725B7"/>
    <w:rsid w:val="00572A66"/>
    <w:rsid w:val="0057345B"/>
    <w:rsid w:val="005735F7"/>
    <w:rsid w:val="00573C26"/>
    <w:rsid w:val="0057488D"/>
    <w:rsid w:val="00575508"/>
    <w:rsid w:val="00575CE7"/>
    <w:rsid w:val="0057616F"/>
    <w:rsid w:val="005776AB"/>
    <w:rsid w:val="005777F0"/>
    <w:rsid w:val="00577B55"/>
    <w:rsid w:val="005801AB"/>
    <w:rsid w:val="0058036C"/>
    <w:rsid w:val="00580385"/>
    <w:rsid w:val="00580B67"/>
    <w:rsid w:val="00580F58"/>
    <w:rsid w:val="00580FB2"/>
    <w:rsid w:val="00581170"/>
    <w:rsid w:val="0058118A"/>
    <w:rsid w:val="005811B9"/>
    <w:rsid w:val="00581655"/>
    <w:rsid w:val="00581993"/>
    <w:rsid w:val="00581BCB"/>
    <w:rsid w:val="00581FAC"/>
    <w:rsid w:val="0058224B"/>
    <w:rsid w:val="00582258"/>
    <w:rsid w:val="005828ED"/>
    <w:rsid w:val="00582DA0"/>
    <w:rsid w:val="0058364A"/>
    <w:rsid w:val="00583760"/>
    <w:rsid w:val="00584302"/>
    <w:rsid w:val="00584517"/>
    <w:rsid w:val="0058463D"/>
    <w:rsid w:val="00584E21"/>
    <w:rsid w:val="00584FF6"/>
    <w:rsid w:val="0058547E"/>
    <w:rsid w:val="005854C9"/>
    <w:rsid w:val="00585B3D"/>
    <w:rsid w:val="00585E66"/>
    <w:rsid w:val="0058651A"/>
    <w:rsid w:val="0058695C"/>
    <w:rsid w:val="00586BF1"/>
    <w:rsid w:val="00586D83"/>
    <w:rsid w:val="00587227"/>
    <w:rsid w:val="0058728E"/>
    <w:rsid w:val="005874F5"/>
    <w:rsid w:val="00587F30"/>
    <w:rsid w:val="005904FF"/>
    <w:rsid w:val="0059054F"/>
    <w:rsid w:val="00591188"/>
    <w:rsid w:val="00591951"/>
    <w:rsid w:val="0059199C"/>
    <w:rsid w:val="00591A65"/>
    <w:rsid w:val="005926A7"/>
    <w:rsid w:val="00592D3C"/>
    <w:rsid w:val="005932D1"/>
    <w:rsid w:val="00593428"/>
    <w:rsid w:val="00593813"/>
    <w:rsid w:val="00594846"/>
    <w:rsid w:val="00594B5F"/>
    <w:rsid w:val="005955B2"/>
    <w:rsid w:val="0059673E"/>
    <w:rsid w:val="005975B8"/>
    <w:rsid w:val="00597E1E"/>
    <w:rsid w:val="00597EE1"/>
    <w:rsid w:val="00597F6B"/>
    <w:rsid w:val="005A02C8"/>
    <w:rsid w:val="005A06D3"/>
    <w:rsid w:val="005A0763"/>
    <w:rsid w:val="005A108C"/>
    <w:rsid w:val="005A1334"/>
    <w:rsid w:val="005A159C"/>
    <w:rsid w:val="005A17F3"/>
    <w:rsid w:val="005A1CF9"/>
    <w:rsid w:val="005A274F"/>
    <w:rsid w:val="005A35C0"/>
    <w:rsid w:val="005A3672"/>
    <w:rsid w:val="005A4253"/>
    <w:rsid w:val="005A48DE"/>
    <w:rsid w:val="005A4BEA"/>
    <w:rsid w:val="005A4CFE"/>
    <w:rsid w:val="005A5006"/>
    <w:rsid w:val="005A5015"/>
    <w:rsid w:val="005A53C7"/>
    <w:rsid w:val="005A5826"/>
    <w:rsid w:val="005A66C0"/>
    <w:rsid w:val="005A7034"/>
    <w:rsid w:val="005A7417"/>
    <w:rsid w:val="005A781C"/>
    <w:rsid w:val="005A7852"/>
    <w:rsid w:val="005A7C8E"/>
    <w:rsid w:val="005B02B8"/>
    <w:rsid w:val="005B0650"/>
    <w:rsid w:val="005B0BAE"/>
    <w:rsid w:val="005B0D24"/>
    <w:rsid w:val="005B2403"/>
    <w:rsid w:val="005B246A"/>
    <w:rsid w:val="005B25B3"/>
    <w:rsid w:val="005B2EA8"/>
    <w:rsid w:val="005B30D9"/>
    <w:rsid w:val="005B4BC7"/>
    <w:rsid w:val="005B5135"/>
    <w:rsid w:val="005B55DF"/>
    <w:rsid w:val="005B584B"/>
    <w:rsid w:val="005B5A66"/>
    <w:rsid w:val="005B5B15"/>
    <w:rsid w:val="005B608D"/>
    <w:rsid w:val="005B612B"/>
    <w:rsid w:val="005B63EF"/>
    <w:rsid w:val="005B6AE5"/>
    <w:rsid w:val="005B716F"/>
    <w:rsid w:val="005C0104"/>
    <w:rsid w:val="005C0342"/>
    <w:rsid w:val="005C0723"/>
    <w:rsid w:val="005C0BE4"/>
    <w:rsid w:val="005C1CCF"/>
    <w:rsid w:val="005C2CC6"/>
    <w:rsid w:val="005C32A5"/>
    <w:rsid w:val="005C32AE"/>
    <w:rsid w:val="005C36FF"/>
    <w:rsid w:val="005C4057"/>
    <w:rsid w:val="005C449E"/>
    <w:rsid w:val="005C4B73"/>
    <w:rsid w:val="005C4F2F"/>
    <w:rsid w:val="005C532C"/>
    <w:rsid w:val="005C5D41"/>
    <w:rsid w:val="005C613B"/>
    <w:rsid w:val="005C6151"/>
    <w:rsid w:val="005C61B2"/>
    <w:rsid w:val="005C6523"/>
    <w:rsid w:val="005C6ACF"/>
    <w:rsid w:val="005C7240"/>
    <w:rsid w:val="005C74D0"/>
    <w:rsid w:val="005C7779"/>
    <w:rsid w:val="005D016A"/>
    <w:rsid w:val="005D043F"/>
    <w:rsid w:val="005D1F34"/>
    <w:rsid w:val="005D2204"/>
    <w:rsid w:val="005D383D"/>
    <w:rsid w:val="005D3AC3"/>
    <w:rsid w:val="005D4845"/>
    <w:rsid w:val="005D4AD7"/>
    <w:rsid w:val="005D4BAE"/>
    <w:rsid w:val="005D6238"/>
    <w:rsid w:val="005D678C"/>
    <w:rsid w:val="005D6A0A"/>
    <w:rsid w:val="005D7371"/>
    <w:rsid w:val="005D740F"/>
    <w:rsid w:val="005D7813"/>
    <w:rsid w:val="005E0D61"/>
    <w:rsid w:val="005E18CF"/>
    <w:rsid w:val="005E22E8"/>
    <w:rsid w:val="005E2583"/>
    <w:rsid w:val="005E28D8"/>
    <w:rsid w:val="005E349F"/>
    <w:rsid w:val="005E366E"/>
    <w:rsid w:val="005E386D"/>
    <w:rsid w:val="005E3B54"/>
    <w:rsid w:val="005E3E6F"/>
    <w:rsid w:val="005E3ED0"/>
    <w:rsid w:val="005E672E"/>
    <w:rsid w:val="005E6B39"/>
    <w:rsid w:val="005E6B90"/>
    <w:rsid w:val="005E75F2"/>
    <w:rsid w:val="005E7757"/>
    <w:rsid w:val="005F02DD"/>
    <w:rsid w:val="005F057D"/>
    <w:rsid w:val="005F07D0"/>
    <w:rsid w:val="005F08BC"/>
    <w:rsid w:val="005F0A76"/>
    <w:rsid w:val="005F1137"/>
    <w:rsid w:val="005F14B5"/>
    <w:rsid w:val="005F1699"/>
    <w:rsid w:val="005F1E19"/>
    <w:rsid w:val="005F2B99"/>
    <w:rsid w:val="005F2BAF"/>
    <w:rsid w:val="005F2CF8"/>
    <w:rsid w:val="005F2D53"/>
    <w:rsid w:val="005F3462"/>
    <w:rsid w:val="005F3736"/>
    <w:rsid w:val="005F3A5F"/>
    <w:rsid w:val="005F3C44"/>
    <w:rsid w:val="005F41FE"/>
    <w:rsid w:val="005F4256"/>
    <w:rsid w:val="005F4783"/>
    <w:rsid w:val="005F47F8"/>
    <w:rsid w:val="005F5F6A"/>
    <w:rsid w:val="005F7984"/>
    <w:rsid w:val="005F7E90"/>
    <w:rsid w:val="006001C4"/>
    <w:rsid w:val="006003D0"/>
    <w:rsid w:val="00600A57"/>
    <w:rsid w:val="00600CB0"/>
    <w:rsid w:val="00600F1E"/>
    <w:rsid w:val="006015AD"/>
    <w:rsid w:val="00602063"/>
    <w:rsid w:val="0060214C"/>
    <w:rsid w:val="00602315"/>
    <w:rsid w:val="0060241A"/>
    <w:rsid w:val="00602AF3"/>
    <w:rsid w:val="00602C93"/>
    <w:rsid w:val="00602D25"/>
    <w:rsid w:val="00603009"/>
    <w:rsid w:val="0060395F"/>
    <w:rsid w:val="00603AC2"/>
    <w:rsid w:val="00603EEC"/>
    <w:rsid w:val="0060417E"/>
    <w:rsid w:val="0060468D"/>
    <w:rsid w:val="00605D5A"/>
    <w:rsid w:val="006069FD"/>
    <w:rsid w:val="006071EE"/>
    <w:rsid w:val="006078B6"/>
    <w:rsid w:val="00607A2C"/>
    <w:rsid w:val="00607DD0"/>
    <w:rsid w:val="00610289"/>
    <w:rsid w:val="00610F39"/>
    <w:rsid w:val="006112A8"/>
    <w:rsid w:val="00611F59"/>
    <w:rsid w:val="006123DF"/>
    <w:rsid w:val="006124E2"/>
    <w:rsid w:val="00612510"/>
    <w:rsid w:val="00612816"/>
    <w:rsid w:val="006132A2"/>
    <w:rsid w:val="00613539"/>
    <w:rsid w:val="00613D16"/>
    <w:rsid w:val="00613E9C"/>
    <w:rsid w:val="0061409F"/>
    <w:rsid w:val="006141A4"/>
    <w:rsid w:val="00614221"/>
    <w:rsid w:val="006146FB"/>
    <w:rsid w:val="00614721"/>
    <w:rsid w:val="00614AEF"/>
    <w:rsid w:val="00615F59"/>
    <w:rsid w:val="006163BC"/>
    <w:rsid w:val="0061672E"/>
    <w:rsid w:val="0061689E"/>
    <w:rsid w:val="00616CFC"/>
    <w:rsid w:val="00616E5A"/>
    <w:rsid w:val="0061752B"/>
    <w:rsid w:val="006175F1"/>
    <w:rsid w:val="00617BB8"/>
    <w:rsid w:val="00620AF1"/>
    <w:rsid w:val="00620CF7"/>
    <w:rsid w:val="00620DD5"/>
    <w:rsid w:val="006212FA"/>
    <w:rsid w:val="0062136E"/>
    <w:rsid w:val="0062160A"/>
    <w:rsid w:val="00621880"/>
    <w:rsid w:val="006221D8"/>
    <w:rsid w:val="00622AFC"/>
    <w:rsid w:val="006234B8"/>
    <w:rsid w:val="0062385A"/>
    <w:rsid w:val="00623CC2"/>
    <w:rsid w:val="0062435A"/>
    <w:rsid w:val="00624428"/>
    <w:rsid w:val="006244CD"/>
    <w:rsid w:val="006246B7"/>
    <w:rsid w:val="006247DA"/>
    <w:rsid w:val="006251CF"/>
    <w:rsid w:val="00625761"/>
    <w:rsid w:val="006257CE"/>
    <w:rsid w:val="006267FF"/>
    <w:rsid w:val="006268DC"/>
    <w:rsid w:val="00626C53"/>
    <w:rsid w:val="00627234"/>
    <w:rsid w:val="0062730B"/>
    <w:rsid w:val="00627B3B"/>
    <w:rsid w:val="00627E6E"/>
    <w:rsid w:val="00627F24"/>
    <w:rsid w:val="00630137"/>
    <w:rsid w:val="00630BC7"/>
    <w:rsid w:val="00631685"/>
    <w:rsid w:val="006320F7"/>
    <w:rsid w:val="006325CA"/>
    <w:rsid w:val="006328F0"/>
    <w:rsid w:val="006330E6"/>
    <w:rsid w:val="00633ECA"/>
    <w:rsid w:val="00634493"/>
    <w:rsid w:val="006344FD"/>
    <w:rsid w:val="006347FA"/>
    <w:rsid w:val="00634ADA"/>
    <w:rsid w:val="006357D3"/>
    <w:rsid w:val="006360BC"/>
    <w:rsid w:val="006361F9"/>
    <w:rsid w:val="00636231"/>
    <w:rsid w:val="00636716"/>
    <w:rsid w:val="0063693D"/>
    <w:rsid w:val="00636CB1"/>
    <w:rsid w:val="0063782E"/>
    <w:rsid w:val="00637D3B"/>
    <w:rsid w:val="00640188"/>
    <w:rsid w:val="006405BA"/>
    <w:rsid w:val="0064062B"/>
    <w:rsid w:val="00640667"/>
    <w:rsid w:val="006433E7"/>
    <w:rsid w:val="00643408"/>
    <w:rsid w:val="006434ED"/>
    <w:rsid w:val="006436A8"/>
    <w:rsid w:val="006438E5"/>
    <w:rsid w:val="00643D11"/>
    <w:rsid w:val="00643E6C"/>
    <w:rsid w:val="00643F57"/>
    <w:rsid w:val="00644287"/>
    <w:rsid w:val="00644BB1"/>
    <w:rsid w:val="00644F36"/>
    <w:rsid w:val="006455DD"/>
    <w:rsid w:val="00645705"/>
    <w:rsid w:val="0064585D"/>
    <w:rsid w:val="00645E57"/>
    <w:rsid w:val="00645F4E"/>
    <w:rsid w:val="0064636A"/>
    <w:rsid w:val="0064667D"/>
    <w:rsid w:val="00646DAF"/>
    <w:rsid w:val="00646DEC"/>
    <w:rsid w:val="00647864"/>
    <w:rsid w:val="00647942"/>
    <w:rsid w:val="00647AD8"/>
    <w:rsid w:val="00647E4D"/>
    <w:rsid w:val="00650581"/>
    <w:rsid w:val="006508D8"/>
    <w:rsid w:val="00651B35"/>
    <w:rsid w:val="00651C30"/>
    <w:rsid w:val="0065217C"/>
    <w:rsid w:val="00653366"/>
    <w:rsid w:val="00653927"/>
    <w:rsid w:val="006539AB"/>
    <w:rsid w:val="00653AEF"/>
    <w:rsid w:val="0065404D"/>
    <w:rsid w:val="006545D3"/>
    <w:rsid w:val="00654793"/>
    <w:rsid w:val="00654A57"/>
    <w:rsid w:val="006552E9"/>
    <w:rsid w:val="006553FF"/>
    <w:rsid w:val="00655965"/>
    <w:rsid w:val="00655A1D"/>
    <w:rsid w:val="00655F5A"/>
    <w:rsid w:val="00656EBE"/>
    <w:rsid w:val="006573A1"/>
    <w:rsid w:val="00657CA1"/>
    <w:rsid w:val="00657CA6"/>
    <w:rsid w:val="00657E73"/>
    <w:rsid w:val="00657FFA"/>
    <w:rsid w:val="0066013B"/>
    <w:rsid w:val="0066129F"/>
    <w:rsid w:val="00661598"/>
    <w:rsid w:val="00661B4D"/>
    <w:rsid w:val="00661CC6"/>
    <w:rsid w:val="00662D1F"/>
    <w:rsid w:val="00662D6A"/>
    <w:rsid w:val="00662E8F"/>
    <w:rsid w:val="0066323F"/>
    <w:rsid w:val="00663CC8"/>
    <w:rsid w:val="0066415E"/>
    <w:rsid w:val="00664769"/>
    <w:rsid w:val="00665493"/>
    <w:rsid w:val="0066579D"/>
    <w:rsid w:val="00665A30"/>
    <w:rsid w:val="00665FDA"/>
    <w:rsid w:val="006661D9"/>
    <w:rsid w:val="006661FD"/>
    <w:rsid w:val="006667FC"/>
    <w:rsid w:val="00670D83"/>
    <w:rsid w:val="00670FDD"/>
    <w:rsid w:val="00672158"/>
    <w:rsid w:val="00674078"/>
    <w:rsid w:val="006743F5"/>
    <w:rsid w:val="006753F7"/>
    <w:rsid w:val="00675617"/>
    <w:rsid w:val="00675903"/>
    <w:rsid w:val="00676E10"/>
    <w:rsid w:val="00680298"/>
    <w:rsid w:val="00680A94"/>
    <w:rsid w:val="00681387"/>
    <w:rsid w:val="00681471"/>
    <w:rsid w:val="00681CA8"/>
    <w:rsid w:val="00681DDB"/>
    <w:rsid w:val="0068244B"/>
    <w:rsid w:val="0068259C"/>
    <w:rsid w:val="006828BE"/>
    <w:rsid w:val="00682D61"/>
    <w:rsid w:val="00682EA4"/>
    <w:rsid w:val="00683501"/>
    <w:rsid w:val="00683A8B"/>
    <w:rsid w:val="00683C1C"/>
    <w:rsid w:val="00684A43"/>
    <w:rsid w:val="0068528A"/>
    <w:rsid w:val="0068542C"/>
    <w:rsid w:val="00685725"/>
    <w:rsid w:val="00685CA9"/>
    <w:rsid w:val="0068627A"/>
    <w:rsid w:val="006866AB"/>
    <w:rsid w:val="00686ED8"/>
    <w:rsid w:val="00687547"/>
    <w:rsid w:val="00687670"/>
    <w:rsid w:val="0068798B"/>
    <w:rsid w:val="00690138"/>
    <w:rsid w:val="00690A61"/>
    <w:rsid w:val="00691588"/>
    <w:rsid w:val="00691B50"/>
    <w:rsid w:val="00692894"/>
    <w:rsid w:val="006928A4"/>
    <w:rsid w:val="006929E3"/>
    <w:rsid w:val="006930DC"/>
    <w:rsid w:val="00693368"/>
    <w:rsid w:val="00693A66"/>
    <w:rsid w:val="00693D83"/>
    <w:rsid w:val="00693FA3"/>
    <w:rsid w:val="006942E2"/>
    <w:rsid w:val="00695628"/>
    <w:rsid w:val="0069565E"/>
    <w:rsid w:val="00696438"/>
    <w:rsid w:val="0069694C"/>
    <w:rsid w:val="00696BCF"/>
    <w:rsid w:val="00696F06"/>
    <w:rsid w:val="0069751D"/>
    <w:rsid w:val="006978FF"/>
    <w:rsid w:val="00697B45"/>
    <w:rsid w:val="00697B91"/>
    <w:rsid w:val="00697CE4"/>
    <w:rsid w:val="00697FDF"/>
    <w:rsid w:val="006A0A17"/>
    <w:rsid w:val="006A0E63"/>
    <w:rsid w:val="006A0FF1"/>
    <w:rsid w:val="006A316D"/>
    <w:rsid w:val="006A34FF"/>
    <w:rsid w:val="006A35ED"/>
    <w:rsid w:val="006A3810"/>
    <w:rsid w:val="006A3CC0"/>
    <w:rsid w:val="006A3D63"/>
    <w:rsid w:val="006A446D"/>
    <w:rsid w:val="006A4F2A"/>
    <w:rsid w:val="006A5A5D"/>
    <w:rsid w:val="006A61DD"/>
    <w:rsid w:val="006A6228"/>
    <w:rsid w:val="006A63A1"/>
    <w:rsid w:val="006A6553"/>
    <w:rsid w:val="006A6A21"/>
    <w:rsid w:val="006A6BB3"/>
    <w:rsid w:val="006A7402"/>
    <w:rsid w:val="006A7A58"/>
    <w:rsid w:val="006A7BF6"/>
    <w:rsid w:val="006A7C1B"/>
    <w:rsid w:val="006B017E"/>
    <w:rsid w:val="006B0A87"/>
    <w:rsid w:val="006B0AC1"/>
    <w:rsid w:val="006B0B52"/>
    <w:rsid w:val="006B1206"/>
    <w:rsid w:val="006B1778"/>
    <w:rsid w:val="006B1EC1"/>
    <w:rsid w:val="006B2064"/>
    <w:rsid w:val="006B29C8"/>
    <w:rsid w:val="006B37FD"/>
    <w:rsid w:val="006B423F"/>
    <w:rsid w:val="006B4C63"/>
    <w:rsid w:val="006B4ED9"/>
    <w:rsid w:val="006B52C6"/>
    <w:rsid w:val="006B5E95"/>
    <w:rsid w:val="006B6131"/>
    <w:rsid w:val="006B61A5"/>
    <w:rsid w:val="006B650F"/>
    <w:rsid w:val="006B6710"/>
    <w:rsid w:val="006B6BBF"/>
    <w:rsid w:val="006B7D31"/>
    <w:rsid w:val="006C03B7"/>
    <w:rsid w:val="006C048A"/>
    <w:rsid w:val="006C05A6"/>
    <w:rsid w:val="006C08BD"/>
    <w:rsid w:val="006C1F3E"/>
    <w:rsid w:val="006C28BE"/>
    <w:rsid w:val="006C2CD8"/>
    <w:rsid w:val="006C3720"/>
    <w:rsid w:val="006C3A52"/>
    <w:rsid w:val="006C3C1D"/>
    <w:rsid w:val="006C45E1"/>
    <w:rsid w:val="006C51B8"/>
    <w:rsid w:val="006C5A2D"/>
    <w:rsid w:val="006C5A34"/>
    <w:rsid w:val="006C5A70"/>
    <w:rsid w:val="006C67DA"/>
    <w:rsid w:val="006C6C2E"/>
    <w:rsid w:val="006C751F"/>
    <w:rsid w:val="006C7A98"/>
    <w:rsid w:val="006D0283"/>
    <w:rsid w:val="006D12AA"/>
    <w:rsid w:val="006D1DD8"/>
    <w:rsid w:val="006D221B"/>
    <w:rsid w:val="006D2343"/>
    <w:rsid w:val="006D28E2"/>
    <w:rsid w:val="006D3275"/>
    <w:rsid w:val="006D38C9"/>
    <w:rsid w:val="006D3E8B"/>
    <w:rsid w:val="006D3EA1"/>
    <w:rsid w:val="006D40B6"/>
    <w:rsid w:val="006D41C4"/>
    <w:rsid w:val="006D41EB"/>
    <w:rsid w:val="006D42EC"/>
    <w:rsid w:val="006D5E5C"/>
    <w:rsid w:val="006D5EE5"/>
    <w:rsid w:val="006D658D"/>
    <w:rsid w:val="006D67DA"/>
    <w:rsid w:val="006D794E"/>
    <w:rsid w:val="006D7A02"/>
    <w:rsid w:val="006D7F65"/>
    <w:rsid w:val="006E0112"/>
    <w:rsid w:val="006E01F1"/>
    <w:rsid w:val="006E0512"/>
    <w:rsid w:val="006E0948"/>
    <w:rsid w:val="006E0E99"/>
    <w:rsid w:val="006E15DB"/>
    <w:rsid w:val="006E1A1C"/>
    <w:rsid w:val="006E1B49"/>
    <w:rsid w:val="006E1FD0"/>
    <w:rsid w:val="006E273C"/>
    <w:rsid w:val="006E2C6A"/>
    <w:rsid w:val="006E341D"/>
    <w:rsid w:val="006E3897"/>
    <w:rsid w:val="006E3FCD"/>
    <w:rsid w:val="006E45C9"/>
    <w:rsid w:val="006E4D24"/>
    <w:rsid w:val="006E4DFA"/>
    <w:rsid w:val="006E56F7"/>
    <w:rsid w:val="006E56FC"/>
    <w:rsid w:val="006E66E4"/>
    <w:rsid w:val="006E6C69"/>
    <w:rsid w:val="006E6D3B"/>
    <w:rsid w:val="006E7787"/>
    <w:rsid w:val="006E79C4"/>
    <w:rsid w:val="006E7AB1"/>
    <w:rsid w:val="006E7B53"/>
    <w:rsid w:val="006F05E4"/>
    <w:rsid w:val="006F0661"/>
    <w:rsid w:val="006F0B1A"/>
    <w:rsid w:val="006F1A03"/>
    <w:rsid w:val="006F25D0"/>
    <w:rsid w:val="006F2BF1"/>
    <w:rsid w:val="006F2CBC"/>
    <w:rsid w:val="006F31E0"/>
    <w:rsid w:val="006F367B"/>
    <w:rsid w:val="006F3F2A"/>
    <w:rsid w:val="006F410F"/>
    <w:rsid w:val="006F43A7"/>
    <w:rsid w:val="006F48B1"/>
    <w:rsid w:val="006F581E"/>
    <w:rsid w:val="006F6EE0"/>
    <w:rsid w:val="006F6F47"/>
    <w:rsid w:val="006F736B"/>
    <w:rsid w:val="006F792F"/>
    <w:rsid w:val="006F7A75"/>
    <w:rsid w:val="006F7BE9"/>
    <w:rsid w:val="00700368"/>
    <w:rsid w:val="00700582"/>
    <w:rsid w:val="00700AB7"/>
    <w:rsid w:val="00700CBE"/>
    <w:rsid w:val="00701A80"/>
    <w:rsid w:val="00701B91"/>
    <w:rsid w:val="00702113"/>
    <w:rsid w:val="007023DE"/>
    <w:rsid w:val="0070246E"/>
    <w:rsid w:val="0070253E"/>
    <w:rsid w:val="00702A11"/>
    <w:rsid w:val="00702C81"/>
    <w:rsid w:val="00703A42"/>
    <w:rsid w:val="00705493"/>
    <w:rsid w:val="00705A7E"/>
    <w:rsid w:val="00705C16"/>
    <w:rsid w:val="00705D81"/>
    <w:rsid w:val="00707FC1"/>
    <w:rsid w:val="007108A7"/>
    <w:rsid w:val="00710AEF"/>
    <w:rsid w:val="00710C43"/>
    <w:rsid w:val="00710EF5"/>
    <w:rsid w:val="007112EC"/>
    <w:rsid w:val="00711AD2"/>
    <w:rsid w:val="00711AFB"/>
    <w:rsid w:val="0071200B"/>
    <w:rsid w:val="00712417"/>
    <w:rsid w:val="00712728"/>
    <w:rsid w:val="007128B6"/>
    <w:rsid w:val="00712EBF"/>
    <w:rsid w:val="0071328A"/>
    <w:rsid w:val="0071337E"/>
    <w:rsid w:val="007134DF"/>
    <w:rsid w:val="007136E5"/>
    <w:rsid w:val="007137F2"/>
    <w:rsid w:val="00715408"/>
    <w:rsid w:val="00715F43"/>
    <w:rsid w:val="00716CA4"/>
    <w:rsid w:val="00717775"/>
    <w:rsid w:val="00717EAE"/>
    <w:rsid w:val="0072049E"/>
    <w:rsid w:val="007204FF"/>
    <w:rsid w:val="00720E8A"/>
    <w:rsid w:val="007210F1"/>
    <w:rsid w:val="00721328"/>
    <w:rsid w:val="00721663"/>
    <w:rsid w:val="0072171A"/>
    <w:rsid w:val="00721BC5"/>
    <w:rsid w:val="00721F85"/>
    <w:rsid w:val="0072265D"/>
    <w:rsid w:val="00722744"/>
    <w:rsid w:val="0072276F"/>
    <w:rsid w:val="007228FA"/>
    <w:rsid w:val="007237CD"/>
    <w:rsid w:val="00723F41"/>
    <w:rsid w:val="007247D7"/>
    <w:rsid w:val="007249A1"/>
    <w:rsid w:val="007253D1"/>
    <w:rsid w:val="00725A83"/>
    <w:rsid w:val="00725F0A"/>
    <w:rsid w:val="00726A2F"/>
    <w:rsid w:val="00726A6C"/>
    <w:rsid w:val="007271E9"/>
    <w:rsid w:val="00727B82"/>
    <w:rsid w:val="00727FF3"/>
    <w:rsid w:val="00730786"/>
    <w:rsid w:val="00730BD2"/>
    <w:rsid w:val="0073126A"/>
    <w:rsid w:val="007326D1"/>
    <w:rsid w:val="0073295D"/>
    <w:rsid w:val="00732E25"/>
    <w:rsid w:val="00732E97"/>
    <w:rsid w:val="00732F36"/>
    <w:rsid w:val="00733143"/>
    <w:rsid w:val="0073374B"/>
    <w:rsid w:val="0073394D"/>
    <w:rsid w:val="00734224"/>
    <w:rsid w:val="007356AE"/>
    <w:rsid w:val="00735B73"/>
    <w:rsid w:val="00735CF0"/>
    <w:rsid w:val="00735DD2"/>
    <w:rsid w:val="007366DB"/>
    <w:rsid w:val="007367AB"/>
    <w:rsid w:val="007369F8"/>
    <w:rsid w:val="00736A75"/>
    <w:rsid w:val="007371E3"/>
    <w:rsid w:val="00737730"/>
    <w:rsid w:val="00740169"/>
    <w:rsid w:val="00740185"/>
    <w:rsid w:val="007404ED"/>
    <w:rsid w:val="007406A8"/>
    <w:rsid w:val="00740EC8"/>
    <w:rsid w:val="00741461"/>
    <w:rsid w:val="007414DB"/>
    <w:rsid w:val="0074150A"/>
    <w:rsid w:val="007416E9"/>
    <w:rsid w:val="00741DB2"/>
    <w:rsid w:val="00741FBA"/>
    <w:rsid w:val="0074228A"/>
    <w:rsid w:val="0074254E"/>
    <w:rsid w:val="00742B91"/>
    <w:rsid w:val="0074358E"/>
    <w:rsid w:val="007449B3"/>
    <w:rsid w:val="0074548A"/>
    <w:rsid w:val="00745FE6"/>
    <w:rsid w:val="00746726"/>
    <w:rsid w:val="0074687D"/>
    <w:rsid w:val="007469AA"/>
    <w:rsid w:val="00746A96"/>
    <w:rsid w:val="007471F5"/>
    <w:rsid w:val="00750A4C"/>
    <w:rsid w:val="00751076"/>
    <w:rsid w:val="007513B9"/>
    <w:rsid w:val="0075189B"/>
    <w:rsid w:val="00752521"/>
    <w:rsid w:val="007526E1"/>
    <w:rsid w:val="007526E6"/>
    <w:rsid w:val="00753EDB"/>
    <w:rsid w:val="007540BF"/>
    <w:rsid w:val="007543BA"/>
    <w:rsid w:val="0075560D"/>
    <w:rsid w:val="0075593D"/>
    <w:rsid w:val="00755B70"/>
    <w:rsid w:val="00755DFB"/>
    <w:rsid w:val="007565BB"/>
    <w:rsid w:val="00756651"/>
    <w:rsid w:val="0075668E"/>
    <w:rsid w:val="00756767"/>
    <w:rsid w:val="00756CDD"/>
    <w:rsid w:val="00756FB3"/>
    <w:rsid w:val="0075704E"/>
    <w:rsid w:val="0076036D"/>
    <w:rsid w:val="00760B82"/>
    <w:rsid w:val="00760D90"/>
    <w:rsid w:val="00760EF8"/>
    <w:rsid w:val="00761A9F"/>
    <w:rsid w:val="00761E18"/>
    <w:rsid w:val="00762963"/>
    <w:rsid w:val="00762EA8"/>
    <w:rsid w:val="00763E15"/>
    <w:rsid w:val="00764225"/>
    <w:rsid w:val="00764282"/>
    <w:rsid w:val="007642E9"/>
    <w:rsid w:val="0076489C"/>
    <w:rsid w:val="007649D7"/>
    <w:rsid w:val="00764CB8"/>
    <w:rsid w:val="00765979"/>
    <w:rsid w:val="007663B6"/>
    <w:rsid w:val="00766655"/>
    <w:rsid w:val="0076698F"/>
    <w:rsid w:val="00766A04"/>
    <w:rsid w:val="0076734F"/>
    <w:rsid w:val="007703D6"/>
    <w:rsid w:val="00770561"/>
    <w:rsid w:val="007705BF"/>
    <w:rsid w:val="00770DCB"/>
    <w:rsid w:val="00771602"/>
    <w:rsid w:val="007718C6"/>
    <w:rsid w:val="0077199B"/>
    <w:rsid w:val="00771F89"/>
    <w:rsid w:val="00772046"/>
    <w:rsid w:val="007723ED"/>
    <w:rsid w:val="00772BBA"/>
    <w:rsid w:val="00772F82"/>
    <w:rsid w:val="00773476"/>
    <w:rsid w:val="00773512"/>
    <w:rsid w:val="00773DC5"/>
    <w:rsid w:val="00774030"/>
    <w:rsid w:val="00774483"/>
    <w:rsid w:val="00774CA3"/>
    <w:rsid w:val="00774FD3"/>
    <w:rsid w:val="00775485"/>
    <w:rsid w:val="007754AC"/>
    <w:rsid w:val="007761EB"/>
    <w:rsid w:val="00776619"/>
    <w:rsid w:val="007769EB"/>
    <w:rsid w:val="00776D7C"/>
    <w:rsid w:val="00777027"/>
    <w:rsid w:val="007773DC"/>
    <w:rsid w:val="007775CC"/>
    <w:rsid w:val="0078035C"/>
    <w:rsid w:val="007803C3"/>
    <w:rsid w:val="00780D81"/>
    <w:rsid w:val="00781091"/>
    <w:rsid w:val="0078131A"/>
    <w:rsid w:val="0078136C"/>
    <w:rsid w:val="0078166F"/>
    <w:rsid w:val="00781C81"/>
    <w:rsid w:val="00781D0D"/>
    <w:rsid w:val="00781D4D"/>
    <w:rsid w:val="00782130"/>
    <w:rsid w:val="00782BB6"/>
    <w:rsid w:val="00783143"/>
    <w:rsid w:val="007834BD"/>
    <w:rsid w:val="007842A4"/>
    <w:rsid w:val="007843EB"/>
    <w:rsid w:val="00784506"/>
    <w:rsid w:val="00784889"/>
    <w:rsid w:val="00784B52"/>
    <w:rsid w:val="00785159"/>
    <w:rsid w:val="00785861"/>
    <w:rsid w:val="00785BE7"/>
    <w:rsid w:val="00785C6D"/>
    <w:rsid w:val="007866DE"/>
    <w:rsid w:val="00786D02"/>
    <w:rsid w:val="0078790D"/>
    <w:rsid w:val="00787BC3"/>
    <w:rsid w:val="00787BF2"/>
    <w:rsid w:val="00787CA3"/>
    <w:rsid w:val="00787D97"/>
    <w:rsid w:val="007903EA"/>
    <w:rsid w:val="00790B2D"/>
    <w:rsid w:val="00790F8E"/>
    <w:rsid w:val="00791804"/>
    <w:rsid w:val="007919F9"/>
    <w:rsid w:val="00791DBE"/>
    <w:rsid w:val="0079226F"/>
    <w:rsid w:val="00792415"/>
    <w:rsid w:val="00793682"/>
    <w:rsid w:val="00793C2E"/>
    <w:rsid w:val="007941AC"/>
    <w:rsid w:val="007941B2"/>
    <w:rsid w:val="00794788"/>
    <w:rsid w:val="0079492B"/>
    <w:rsid w:val="00794B3A"/>
    <w:rsid w:val="007956BD"/>
    <w:rsid w:val="00795BE5"/>
    <w:rsid w:val="00796008"/>
    <w:rsid w:val="00796056"/>
    <w:rsid w:val="007969F3"/>
    <w:rsid w:val="00796DF1"/>
    <w:rsid w:val="00797D33"/>
    <w:rsid w:val="007A07EA"/>
    <w:rsid w:val="007A0DB5"/>
    <w:rsid w:val="007A155E"/>
    <w:rsid w:val="007A17BA"/>
    <w:rsid w:val="007A17D5"/>
    <w:rsid w:val="007A1C1E"/>
    <w:rsid w:val="007A2A31"/>
    <w:rsid w:val="007A3A23"/>
    <w:rsid w:val="007A436F"/>
    <w:rsid w:val="007A4BBA"/>
    <w:rsid w:val="007A500D"/>
    <w:rsid w:val="007A50EF"/>
    <w:rsid w:val="007A537D"/>
    <w:rsid w:val="007A5A31"/>
    <w:rsid w:val="007A741E"/>
    <w:rsid w:val="007A7D6B"/>
    <w:rsid w:val="007A7F16"/>
    <w:rsid w:val="007B0939"/>
    <w:rsid w:val="007B117C"/>
    <w:rsid w:val="007B1D2B"/>
    <w:rsid w:val="007B2493"/>
    <w:rsid w:val="007B25B1"/>
    <w:rsid w:val="007B2C81"/>
    <w:rsid w:val="007B2DE7"/>
    <w:rsid w:val="007B37F8"/>
    <w:rsid w:val="007B509E"/>
    <w:rsid w:val="007B61E5"/>
    <w:rsid w:val="007B652C"/>
    <w:rsid w:val="007B6648"/>
    <w:rsid w:val="007B6F85"/>
    <w:rsid w:val="007B7023"/>
    <w:rsid w:val="007B7C69"/>
    <w:rsid w:val="007C01DE"/>
    <w:rsid w:val="007C0D3E"/>
    <w:rsid w:val="007C1258"/>
    <w:rsid w:val="007C1808"/>
    <w:rsid w:val="007C1F85"/>
    <w:rsid w:val="007C24D3"/>
    <w:rsid w:val="007C27DD"/>
    <w:rsid w:val="007C30D7"/>
    <w:rsid w:val="007C3281"/>
    <w:rsid w:val="007C38CA"/>
    <w:rsid w:val="007C5518"/>
    <w:rsid w:val="007C59B2"/>
    <w:rsid w:val="007C5DE5"/>
    <w:rsid w:val="007C6311"/>
    <w:rsid w:val="007C6BF1"/>
    <w:rsid w:val="007C72F9"/>
    <w:rsid w:val="007D0805"/>
    <w:rsid w:val="007D084D"/>
    <w:rsid w:val="007D099D"/>
    <w:rsid w:val="007D0D16"/>
    <w:rsid w:val="007D1016"/>
    <w:rsid w:val="007D26E6"/>
    <w:rsid w:val="007D280D"/>
    <w:rsid w:val="007D2854"/>
    <w:rsid w:val="007D2C0D"/>
    <w:rsid w:val="007D334E"/>
    <w:rsid w:val="007D35BB"/>
    <w:rsid w:val="007D4DE2"/>
    <w:rsid w:val="007D51BB"/>
    <w:rsid w:val="007D5330"/>
    <w:rsid w:val="007D617A"/>
    <w:rsid w:val="007D6439"/>
    <w:rsid w:val="007D6642"/>
    <w:rsid w:val="007D678D"/>
    <w:rsid w:val="007D680B"/>
    <w:rsid w:val="007D71B4"/>
    <w:rsid w:val="007D7BC2"/>
    <w:rsid w:val="007E0126"/>
    <w:rsid w:val="007E0B55"/>
    <w:rsid w:val="007E0D90"/>
    <w:rsid w:val="007E140B"/>
    <w:rsid w:val="007E1452"/>
    <w:rsid w:val="007E1491"/>
    <w:rsid w:val="007E1F53"/>
    <w:rsid w:val="007E22AF"/>
    <w:rsid w:val="007E24BD"/>
    <w:rsid w:val="007E2A8C"/>
    <w:rsid w:val="007E2F58"/>
    <w:rsid w:val="007E3914"/>
    <w:rsid w:val="007E3E56"/>
    <w:rsid w:val="007E4E9C"/>
    <w:rsid w:val="007E51E1"/>
    <w:rsid w:val="007E552C"/>
    <w:rsid w:val="007E5668"/>
    <w:rsid w:val="007E5B88"/>
    <w:rsid w:val="007E5CB5"/>
    <w:rsid w:val="007E60F5"/>
    <w:rsid w:val="007E6191"/>
    <w:rsid w:val="007E6879"/>
    <w:rsid w:val="007E69BB"/>
    <w:rsid w:val="007E6E18"/>
    <w:rsid w:val="007E6F8B"/>
    <w:rsid w:val="007E741B"/>
    <w:rsid w:val="007E7DEA"/>
    <w:rsid w:val="007F0510"/>
    <w:rsid w:val="007F07A8"/>
    <w:rsid w:val="007F0BB4"/>
    <w:rsid w:val="007F0D0B"/>
    <w:rsid w:val="007F105D"/>
    <w:rsid w:val="007F1892"/>
    <w:rsid w:val="007F1985"/>
    <w:rsid w:val="007F1A77"/>
    <w:rsid w:val="007F1C92"/>
    <w:rsid w:val="007F1F31"/>
    <w:rsid w:val="007F3076"/>
    <w:rsid w:val="007F3A3E"/>
    <w:rsid w:val="007F43AE"/>
    <w:rsid w:val="007F4ECB"/>
    <w:rsid w:val="007F5780"/>
    <w:rsid w:val="007F587C"/>
    <w:rsid w:val="007F5B62"/>
    <w:rsid w:val="007F5C35"/>
    <w:rsid w:val="007F65F9"/>
    <w:rsid w:val="007F70B3"/>
    <w:rsid w:val="007F7695"/>
    <w:rsid w:val="00800202"/>
    <w:rsid w:val="00800655"/>
    <w:rsid w:val="008007A8"/>
    <w:rsid w:val="00800CF2"/>
    <w:rsid w:val="00800E07"/>
    <w:rsid w:val="00800FDD"/>
    <w:rsid w:val="00801B4C"/>
    <w:rsid w:val="00801C6B"/>
    <w:rsid w:val="00802F41"/>
    <w:rsid w:val="00803B6C"/>
    <w:rsid w:val="00804007"/>
    <w:rsid w:val="008042D9"/>
    <w:rsid w:val="00805046"/>
    <w:rsid w:val="00805440"/>
    <w:rsid w:val="00807933"/>
    <w:rsid w:val="00810009"/>
    <w:rsid w:val="0081085C"/>
    <w:rsid w:val="00810942"/>
    <w:rsid w:val="008111F1"/>
    <w:rsid w:val="0081180D"/>
    <w:rsid w:val="0081229A"/>
    <w:rsid w:val="008122AF"/>
    <w:rsid w:val="00812415"/>
    <w:rsid w:val="0081247F"/>
    <w:rsid w:val="008130CC"/>
    <w:rsid w:val="0081397D"/>
    <w:rsid w:val="0081442A"/>
    <w:rsid w:val="008146D8"/>
    <w:rsid w:val="00814AAE"/>
    <w:rsid w:val="00814AF0"/>
    <w:rsid w:val="00814F0A"/>
    <w:rsid w:val="00814FC0"/>
    <w:rsid w:val="0081504C"/>
    <w:rsid w:val="008150F6"/>
    <w:rsid w:val="0081526E"/>
    <w:rsid w:val="008160F7"/>
    <w:rsid w:val="0081743D"/>
    <w:rsid w:val="00817A73"/>
    <w:rsid w:val="00820166"/>
    <w:rsid w:val="0082023A"/>
    <w:rsid w:val="0082031B"/>
    <w:rsid w:val="008214DE"/>
    <w:rsid w:val="008226FB"/>
    <w:rsid w:val="00822823"/>
    <w:rsid w:val="00822FBF"/>
    <w:rsid w:val="008239E3"/>
    <w:rsid w:val="008242E6"/>
    <w:rsid w:val="0082461A"/>
    <w:rsid w:val="00825292"/>
    <w:rsid w:val="008257C5"/>
    <w:rsid w:val="00825810"/>
    <w:rsid w:val="00825BD8"/>
    <w:rsid w:val="00825DE5"/>
    <w:rsid w:val="00825E7E"/>
    <w:rsid w:val="00826209"/>
    <w:rsid w:val="008266C1"/>
    <w:rsid w:val="008270BC"/>
    <w:rsid w:val="008273AF"/>
    <w:rsid w:val="00827B61"/>
    <w:rsid w:val="00827C6F"/>
    <w:rsid w:val="00830DBC"/>
    <w:rsid w:val="00830E23"/>
    <w:rsid w:val="008314CF"/>
    <w:rsid w:val="008316AD"/>
    <w:rsid w:val="008316B7"/>
    <w:rsid w:val="00831FF4"/>
    <w:rsid w:val="0083200D"/>
    <w:rsid w:val="008321CE"/>
    <w:rsid w:val="0083262D"/>
    <w:rsid w:val="008327C2"/>
    <w:rsid w:val="0083450E"/>
    <w:rsid w:val="0083551B"/>
    <w:rsid w:val="0083622B"/>
    <w:rsid w:val="00836E8F"/>
    <w:rsid w:val="008373BB"/>
    <w:rsid w:val="00840A41"/>
    <w:rsid w:val="00840AC1"/>
    <w:rsid w:val="00840FD3"/>
    <w:rsid w:val="008416BE"/>
    <w:rsid w:val="00841753"/>
    <w:rsid w:val="00842403"/>
    <w:rsid w:val="00842A44"/>
    <w:rsid w:val="00842FB4"/>
    <w:rsid w:val="008435AB"/>
    <w:rsid w:val="00843605"/>
    <w:rsid w:val="00844385"/>
    <w:rsid w:val="00844A6D"/>
    <w:rsid w:val="0084586C"/>
    <w:rsid w:val="00846218"/>
    <w:rsid w:val="00846630"/>
    <w:rsid w:val="0084678A"/>
    <w:rsid w:val="00846D36"/>
    <w:rsid w:val="00846DC8"/>
    <w:rsid w:val="00847223"/>
    <w:rsid w:val="008472E8"/>
    <w:rsid w:val="008472F4"/>
    <w:rsid w:val="00850038"/>
    <w:rsid w:val="00850649"/>
    <w:rsid w:val="00850D07"/>
    <w:rsid w:val="00851F2C"/>
    <w:rsid w:val="008520A1"/>
    <w:rsid w:val="00852830"/>
    <w:rsid w:val="00852E66"/>
    <w:rsid w:val="00852F27"/>
    <w:rsid w:val="00853A0B"/>
    <w:rsid w:val="00853A20"/>
    <w:rsid w:val="008543F2"/>
    <w:rsid w:val="00854464"/>
    <w:rsid w:val="0085467A"/>
    <w:rsid w:val="00855102"/>
    <w:rsid w:val="008551EC"/>
    <w:rsid w:val="00855239"/>
    <w:rsid w:val="0085592F"/>
    <w:rsid w:val="00856038"/>
    <w:rsid w:val="0085727A"/>
    <w:rsid w:val="00860336"/>
    <w:rsid w:val="00860531"/>
    <w:rsid w:val="00860715"/>
    <w:rsid w:val="008608A7"/>
    <w:rsid w:val="00860915"/>
    <w:rsid w:val="00860B56"/>
    <w:rsid w:val="008613E9"/>
    <w:rsid w:val="0086187F"/>
    <w:rsid w:val="00862020"/>
    <w:rsid w:val="00862622"/>
    <w:rsid w:val="00862ACC"/>
    <w:rsid w:val="00862D11"/>
    <w:rsid w:val="008658BC"/>
    <w:rsid w:val="00865A3C"/>
    <w:rsid w:val="00865D16"/>
    <w:rsid w:val="0086668E"/>
    <w:rsid w:val="0086673D"/>
    <w:rsid w:val="00866A28"/>
    <w:rsid w:val="00866D20"/>
    <w:rsid w:val="00866E83"/>
    <w:rsid w:val="00867C13"/>
    <w:rsid w:val="00867FCD"/>
    <w:rsid w:val="00870EAF"/>
    <w:rsid w:val="00871158"/>
    <w:rsid w:val="0087156E"/>
    <w:rsid w:val="00871B2D"/>
    <w:rsid w:val="00871C5B"/>
    <w:rsid w:val="00871EE5"/>
    <w:rsid w:val="008724C8"/>
    <w:rsid w:val="008724DE"/>
    <w:rsid w:val="00873D4F"/>
    <w:rsid w:val="008747D6"/>
    <w:rsid w:val="00876148"/>
    <w:rsid w:val="008771EB"/>
    <w:rsid w:val="0087740E"/>
    <w:rsid w:val="00877CDF"/>
    <w:rsid w:val="00880173"/>
    <w:rsid w:val="00880D0A"/>
    <w:rsid w:val="008812CD"/>
    <w:rsid w:val="00881361"/>
    <w:rsid w:val="00881663"/>
    <w:rsid w:val="00881816"/>
    <w:rsid w:val="00881A16"/>
    <w:rsid w:val="00881CC7"/>
    <w:rsid w:val="0088206B"/>
    <w:rsid w:val="008824CC"/>
    <w:rsid w:val="0088270C"/>
    <w:rsid w:val="00882B9C"/>
    <w:rsid w:val="0088333E"/>
    <w:rsid w:val="008839B9"/>
    <w:rsid w:val="00884444"/>
    <w:rsid w:val="00884D17"/>
    <w:rsid w:val="008852C6"/>
    <w:rsid w:val="008859E7"/>
    <w:rsid w:val="00885E40"/>
    <w:rsid w:val="00885FA4"/>
    <w:rsid w:val="00886711"/>
    <w:rsid w:val="008868C0"/>
    <w:rsid w:val="00886CC5"/>
    <w:rsid w:val="00886CCB"/>
    <w:rsid w:val="00886FEC"/>
    <w:rsid w:val="008872E6"/>
    <w:rsid w:val="008876B9"/>
    <w:rsid w:val="00887A53"/>
    <w:rsid w:val="0089040A"/>
    <w:rsid w:val="00890B98"/>
    <w:rsid w:val="00890E34"/>
    <w:rsid w:val="00891780"/>
    <w:rsid w:val="00891847"/>
    <w:rsid w:val="00892879"/>
    <w:rsid w:val="00892B11"/>
    <w:rsid w:val="00893A69"/>
    <w:rsid w:val="00893CD2"/>
    <w:rsid w:val="008940B4"/>
    <w:rsid w:val="00894423"/>
    <w:rsid w:val="00894EC3"/>
    <w:rsid w:val="00894F95"/>
    <w:rsid w:val="0089502F"/>
    <w:rsid w:val="008954BD"/>
    <w:rsid w:val="0089551A"/>
    <w:rsid w:val="008960D5"/>
    <w:rsid w:val="00896243"/>
    <w:rsid w:val="00896902"/>
    <w:rsid w:val="00896E9A"/>
    <w:rsid w:val="008974F5"/>
    <w:rsid w:val="008A03F5"/>
    <w:rsid w:val="008A04EE"/>
    <w:rsid w:val="008A0858"/>
    <w:rsid w:val="008A0C59"/>
    <w:rsid w:val="008A1552"/>
    <w:rsid w:val="008A2C67"/>
    <w:rsid w:val="008A3D57"/>
    <w:rsid w:val="008A3E29"/>
    <w:rsid w:val="008A42D1"/>
    <w:rsid w:val="008A4E18"/>
    <w:rsid w:val="008A598C"/>
    <w:rsid w:val="008A5AFC"/>
    <w:rsid w:val="008A6A2A"/>
    <w:rsid w:val="008A7434"/>
    <w:rsid w:val="008A74FE"/>
    <w:rsid w:val="008A7977"/>
    <w:rsid w:val="008A7BF3"/>
    <w:rsid w:val="008A7C74"/>
    <w:rsid w:val="008B07E9"/>
    <w:rsid w:val="008B0F8E"/>
    <w:rsid w:val="008B1210"/>
    <w:rsid w:val="008B147E"/>
    <w:rsid w:val="008B172C"/>
    <w:rsid w:val="008B17AB"/>
    <w:rsid w:val="008B23BC"/>
    <w:rsid w:val="008B2682"/>
    <w:rsid w:val="008B2A4F"/>
    <w:rsid w:val="008B32FD"/>
    <w:rsid w:val="008B3AC4"/>
    <w:rsid w:val="008B3CB1"/>
    <w:rsid w:val="008B3FD4"/>
    <w:rsid w:val="008B4335"/>
    <w:rsid w:val="008B4759"/>
    <w:rsid w:val="008B4948"/>
    <w:rsid w:val="008B5022"/>
    <w:rsid w:val="008B5599"/>
    <w:rsid w:val="008B567B"/>
    <w:rsid w:val="008B5C4D"/>
    <w:rsid w:val="008B667E"/>
    <w:rsid w:val="008B67A0"/>
    <w:rsid w:val="008B6CBC"/>
    <w:rsid w:val="008B7032"/>
    <w:rsid w:val="008B7556"/>
    <w:rsid w:val="008C02AF"/>
    <w:rsid w:val="008C04EF"/>
    <w:rsid w:val="008C05CC"/>
    <w:rsid w:val="008C0635"/>
    <w:rsid w:val="008C07DD"/>
    <w:rsid w:val="008C084C"/>
    <w:rsid w:val="008C1D6C"/>
    <w:rsid w:val="008C1F58"/>
    <w:rsid w:val="008C276E"/>
    <w:rsid w:val="008C2F8C"/>
    <w:rsid w:val="008C45CE"/>
    <w:rsid w:val="008C4BF9"/>
    <w:rsid w:val="008C4ED8"/>
    <w:rsid w:val="008C4F6B"/>
    <w:rsid w:val="008C523D"/>
    <w:rsid w:val="008C5545"/>
    <w:rsid w:val="008C5DE5"/>
    <w:rsid w:val="008C61B0"/>
    <w:rsid w:val="008C6B0A"/>
    <w:rsid w:val="008C74B0"/>
    <w:rsid w:val="008D06A4"/>
    <w:rsid w:val="008D0B80"/>
    <w:rsid w:val="008D0BA5"/>
    <w:rsid w:val="008D1EEB"/>
    <w:rsid w:val="008D2A39"/>
    <w:rsid w:val="008D3010"/>
    <w:rsid w:val="008D314B"/>
    <w:rsid w:val="008D32E9"/>
    <w:rsid w:val="008D32F2"/>
    <w:rsid w:val="008D33C2"/>
    <w:rsid w:val="008D3416"/>
    <w:rsid w:val="008D3AFC"/>
    <w:rsid w:val="008D4575"/>
    <w:rsid w:val="008D5145"/>
    <w:rsid w:val="008D6C1B"/>
    <w:rsid w:val="008D7357"/>
    <w:rsid w:val="008E143E"/>
    <w:rsid w:val="008E1728"/>
    <w:rsid w:val="008E18DF"/>
    <w:rsid w:val="008E1E8D"/>
    <w:rsid w:val="008E2A9D"/>
    <w:rsid w:val="008E3965"/>
    <w:rsid w:val="008E3D60"/>
    <w:rsid w:val="008E3F4C"/>
    <w:rsid w:val="008E3FFA"/>
    <w:rsid w:val="008E4018"/>
    <w:rsid w:val="008E4290"/>
    <w:rsid w:val="008E4482"/>
    <w:rsid w:val="008E46BA"/>
    <w:rsid w:val="008E49C4"/>
    <w:rsid w:val="008E4CE2"/>
    <w:rsid w:val="008E55E8"/>
    <w:rsid w:val="008E573B"/>
    <w:rsid w:val="008E57E5"/>
    <w:rsid w:val="008E5B18"/>
    <w:rsid w:val="008E6FE5"/>
    <w:rsid w:val="008E7177"/>
    <w:rsid w:val="008E7495"/>
    <w:rsid w:val="008E768B"/>
    <w:rsid w:val="008E7C6E"/>
    <w:rsid w:val="008F02F6"/>
    <w:rsid w:val="008F0A08"/>
    <w:rsid w:val="008F0FEB"/>
    <w:rsid w:val="008F13F9"/>
    <w:rsid w:val="008F1649"/>
    <w:rsid w:val="008F1891"/>
    <w:rsid w:val="008F1D52"/>
    <w:rsid w:val="008F1F2C"/>
    <w:rsid w:val="008F2794"/>
    <w:rsid w:val="008F3169"/>
    <w:rsid w:val="008F32A9"/>
    <w:rsid w:val="008F3CA4"/>
    <w:rsid w:val="008F4417"/>
    <w:rsid w:val="008F477F"/>
    <w:rsid w:val="008F4E55"/>
    <w:rsid w:val="008F5271"/>
    <w:rsid w:val="008F52BC"/>
    <w:rsid w:val="008F6C56"/>
    <w:rsid w:val="008F6E70"/>
    <w:rsid w:val="008F713C"/>
    <w:rsid w:val="008F7577"/>
    <w:rsid w:val="008F7A47"/>
    <w:rsid w:val="008F7AB1"/>
    <w:rsid w:val="009003C2"/>
    <w:rsid w:val="00900ED7"/>
    <w:rsid w:val="0090165F"/>
    <w:rsid w:val="009017E3"/>
    <w:rsid w:val="00901B82"/>
    <w:rsid w:val="00901B8D"/>
    <w:rsid w:val="009021A8"/>
    <w:rsid w:val="0090290B"/>
    <w:rsid w:val="00903390"/>
    <w:rsid w:val="00903643"/>
    <w:rsid w:val="009039FB"/>
    <w:rsid w:val="00903CCE"/>
    <w:rsid w:val="00904F2A"/>
    <w:rsid w:val="00905863"/>
    <w:rsid w:val="009059C5"/>
    <w:rsid w:val="00905A38"/>
    <w:rsid w:val="00905A85"/>
    <w:rsid w:val="00906366"/>
    <w:rsid w:val="00906975"/>
    <w:rsid w:val="00906C12"/>
    <w:rsid w:val="00906C8D"/>
    <w:rsid w:val="009074FB"/>
    <w:rsid w:val="0090754A"/>
    <w:rsid w:val="00907C81"/>
    <w:rsid w:val="0091005E"/>
    <w:rsid w:val="0091088B"/>
    <w:rsid w:val="00911FF8"/>
    <w:rsid w:val="00912238"/>
    <w:rsid w:val="00912B09"/>
    <w:rsid w:val="00912F69"/>
    <w:rsid w:val="0091308E"/>
    <w:rsid w:val="00913F33"/>
    <w:rsid w:val="00914DE7"/>
    <w:rsid w:val="0091548D"/>
    <w:rsid w:val="00915993"/>
    <w:rsid w:val="00915A76"/>
    <w:rsid w:val="00915DF1"/>
    <w:rsid w:val="00915EB5"/>
    <w:rsid w:val="00916415"/>
    <w:rsid w:val="0091674C"/>
    <w:rsid w:val="00916AC1"/>
    <w:rsid w:val="00916D5A"/>
    <w:rsid w:val="00916D8C"/>
    <w:rsid w:val="009176E1"/>
    <w:rsid w:val="009178A0"/>
    <w:rsid w:val="00921279"/>
    <w:rsid w:val="00921D7A"/>
    <w:rsid w:val="0092209C"/>
    <w:rsid w:val="009223DC"/>
    <w:rsid w:val="0092293F"/>
    <w:rsid w:val="009229D5"/>
    <w:rsid w:val="00922F58"/>
    <w:rsid w:val="009236D5"/>
    <w:rsid w:val="00924CAD"/>
    <w:rsid w:val="009259C3"/>
    <w:rsid w:val="009262FE"/>
    <w:rsid w:val="00927491"/>
    <w:rsid w:val="0092781C"/>
    <w:rsid w:val="009279CF"/>
    <w:rsid w:val="00930DAB"/>
    <w:rsid w:val="0093177A"/>
    <w:rsid w:val="00931EE1"/>
    <w:rsid w:val="0093293E"/>
    <w:rsid w:val="009338F7"/>
    <w:rsid w:val="00934348"/>
    <w:rsid w:val="00934687"/>
    <w:rsid w:val="00934AAC"/>
    <w:rsid w:val="0093514C"/>
    <w:rsid w:val="009354C1"/>
    <w:rsid w:val="00936245"/>
    <w:rsid w:val="00936828"/>
    <w:rsid w:val="00937089"/>
    <w:rsid w:val="00937CCB"/>
    <w:rsid w:val="00940B3E"/>
    <w:rsid w:val="00940E97"/>
    <w:rsid w:val="0094137E"/>
    <w:rsid w:val="00941829"/>
    <w:rsid w:val="009422F8"/>
    <w:rsid w:val="00942482"/>
    <w:rsid w:val="00943140"/>
    <w:rsid w:val="0094316B"/>
    <w:rsid w:val="0094355A"/>
    <w:rsid w:val="00943CA8"/>
    <w:rsid w:val="00943E20"/>
    <w:rsid w:val="00943EF8"/>
    <w:rsid w:val="009443A5"/>
    <w:rsid w:val="009444EA"/>
    <w:rsid w:val="009453EB"/>
    <w:rsid w:val="0094568F"/>
    <w:rsid w:val="00946241"/>
    <w:rsid w:val="009462B8"/>
    <w:rsid w:val="00946D98"/>
    <w:rsid w:val="00946EAF"/>
    <w:rsid w:val="00947368"/>
    <w:rsid w:val="00947EF0"/>
    <w:rsid w:val="0095073C"/>
    <w:rsid w:val="00951310"/>
    <w:rsid w:val="009513C6"/>
    <w:rsid w:val="009514F2"/>
    <w:rsid w:val="009515E6"/>
    <w:rsid w:val="00951D5D"/>
    <w:rsid w:val="0095209D"/>
    <w:rsid w:val="00952B4E"/>
    <w:rsid w:val="00953DEF"/>
    <w:rsid w:val="009540F6"/>
    <w:rsid w:val="00954BE2"/>
    <w:rsid w:val="00955532"/>
    <w:rsid w:val="00956E8D"/>
    <w:rsid w:val="00957E26"/>
    <w:rsid w:val="00957ECB"/>
    <w:rsid w:val="009600B8"/>
    <w:rsid w:val="009605C2"/>
    <w:rsid w:val="009609A8"/>
    <w:rsid w:val="00960A52"/>
    <w:rsid w:val="00960D44"/>
    <w:rsid w:val="0096185B"/>
    <w:rsid w:val="009619C4"/>
    <w:rsid w:val="00961F81"/>
    <w:rsid w:val="009620F3"/>
    <w:rsid w:val="0096219F"/>
    <w:rsid w:val="00963211"/>
    <w:rsid w:val="009637BF"/>
    <w:rsid w:val="009645FC"/>
    <w:rsid w:val="009648C8"/>
    <w:rsid w:val="00965522"/>
    <w:rsid w:val="0096561C"/>
    <w:rsid w:val="00965BCC"/>
    <w:rsid w:val="00965D68"/>
    <w:rsid w:val="00966A60"/>
    <w:rsid w:val="00966BEB"/>
    <w:rsid w:val="00966C2F"/>
    <w:rsid w:val="00967D67"/>
    <w:rsid w:val="009705E7"/>
    <w:rsid w:val="0097083F"/>
    <w:rsid w:val="00970D28"/>
    <w:rsid w:val="00970DCB"/>
    <w:rsid w:val="00970EB8"/>
    <w:rsid w:val="0097246E"/>
    <w:rsid w:val="0097292E"/>
    <w:rsid w:val="00972A90"/>
    <w:rsid w:val="00973965"/>
    <w:rsid w:val="00973EF0"/>
    <w:rsid w:val="00973F5F"/>
    <w:rsid w:val="00974061"/>
    <w:rsid w:val="00974335"/>
    <w:rsid w:val="00974E7D"/>
    <w:rsid w:val="0097512B"/>
    <w:rsid w:val="00975261"/>
    <w:rsid w:val="00976541"/>
    <w:rsid w:val="00977FDF"/>
    <w:rsid w:val="0098011C"/>
    <w:rsid w:val="00980E68"/>
    <w:rsid w:val="0098187A"/>
    <w:rsid w:val="00982027"/>
    <w:rsid w:val="009829C4"/>
    <w:rsid w:val="00982A0D"/>
    <w:rsid w:val="00982C14"/>
    <w:rsid w:val="00982C24"/>
    <w:rsid w:val="00982DE4"/>
    <w:rsid w:val="009830DD"/>
    <w:rsid w:val="00983356"/>
    <w:rsid w:val="00983A8A"/>
    <w:rsid w:val="00984D5E"/>
    <w:rsid w:val="00984E26"/>
    <w:rsid w:val="00985068"/>
    <w:rsid w:val="009850F4"/>
    <w:rsid w:val="00985818"/>
    <w:rsid w:val="00985839"/>
    <w:rsid w:val="00985AFE"/>
    <w:rsid w:val="00985E87"/>
    <w:rsid w:val="0098733E"/>
    <w:rsid w:val="00987D4B"/>
    <w:rsid w:val="0099055B"/>
    <w:rsid w:val="0099110B"/>
    <w:rsid w:val="00992A56"/>
    <w:rsid w:val="0099319A"/>
    <w:rsid w:val="0099344B"/>
    <w:rsid w:val="00993679"/>
    <w:rsid w:val="00993E67"/>
    <w:rsid w:val="00994095"/>
    <w:rsid w:val="0099436D"/>
    <w:rsid w:val="009943E8"/>
    <w:rsid w:val="00994ADC"/>
    <w:rsid w:val="00994B6D"/>
    <w:rsid w:val="009952B8"/>
    <w:rsid w:val="0099585D"/>
    <w:rsid w:val="00995C04"/>
    <w:rsid w:val="00996FE8"/>
    <w:rsid w:val="009A0A64"/>
    <w:rsid w:val="009A0B70"/>
    <w:rsid w:val="009A0BEA"/>
    <w:rsid w:val="009A0C7F"/>
    <w:rsid w:val="009A0D0A"/>
    <w:rsid w:val="009A14FD"/>
    <w:rsid w:val="009A152A"/>
    <w:rsid w:val="009A21B5"/>
    <w:rsid w:val="009A21F7"/>
    <w:rsid w:val="009A260A"/>
    <w:rsid w:val="009A2F18"/>
    <w:rsid w:val="009A3051"/>
    <w:rsid w:val="009A3119"/>
    <w:rsid w:val="009A3196"/>
    <w:rsid w:val="009A31B0"/>
    <w:rsid w:val="009A3333"/>
    <w:rsid w:val="009A4030"/>
    <w:rsid w:val="009A454D"/>
    <w:rsid w:val="009A4BC3"/>
    <w:rsid w:val="009A4F3A"/>
    <w:rsid w:val="009A53FB"/>
    <w:rsid w:val="009A594C"/>
    <w:rsid w:val="009A5D4E"/>
    <w:rsid w:val="009A6D1A"/>
    <w:rsid w:val="009A7253"/>
    <w:rsid w:val="009A75CD"/>
    <w:rsid w:val="009A7AC2"/>
    <w:rsid w:val="009B01F4"/>
    <w:rsid w:val="009B0424"/>
    <w:rsid w:val="009B0673"/>
    <w:rsid w:val="009B11D8"/>
    <w:rsid w:val="009B13E2"/>
    <w:rsid w:val="009B239B"/>
    <w:rsid w:val="009B2613"/>
    <w:rsid w:val="009B2E8F"/>
    <w:rsid w:val="009B2F2E"/>
    <w:rsid w:val="009B39F7"/>
    <w:rsid w:val="009B3C25"/>
    <w:rsid w:val="009B3D3E"/>
    <w:rsid w:val="009B4DC8"/>
    <w:rsid w:val="009B4E45"/>
    <w:rsid w:val="009B4F47"/>
    <w:rsid w:val="009B51E9"/>
    <w:rsid w:val="009B6340"/>
    <w:rsid w:val="009B6781"/>
    <w:rsid w:val="009B698B"/>
    <w:rsid w:val="009B6EFE"/>
    <w:rsid w:val="009B7555"/>
    <w:rsid w:val="009B7C9A"/>
    <w:rsid w:val="009B7F14"/>
    <w:rsid w:val="009C0095"/>
    <w:rsid w:val="009C0138"/>
    <w:rsid w:val="009C0AC4"/>
    <w:rsid w:val="009C0B8A"/>
    <w:rsid w:val="009C0E6E"/>
    <w:rsid w:val="009C10A0"/>
    <w:rsid w:val="009C14C9"/>
    <w:rsid w:val="009C1663"/>
    <w:rsid w:val="009C16E9"/>
    <w:rsid w:val="009C21F5"/>
    <w:rsid w:val="009C2DD8"/>
    <w:rsid w:val="009C4387"/>
    <w:rsid w:val="009C471B"/>
    <w:rsid w:val="009C47CB"/>
    <w:rsid w:val="009C4EFD"/>
    <w:rsid w:val="009C4FEE"/>
    <w:rsid w:val="009C5628"/>
    <w:rsid w:val="009C5642"/>
    <w:rsid w:val="009C59A4"/>
    <w:rsid w:val="009C61A3"/>
    <w:rsid w:val="009C61D6"/>
    <w:rsid w:val="009C690B"/>
    <w:rsid w:val="009C6D77"/>
    <w:rsid w:val="009C6F92"/>
    <w:rsid w:val="009C72B1"/>
    <w:rsid w:val="009C760D"/>
    <w:rsid w:val="009C7A1A"/>
    <w:rsid w:val="009D0714"/>
    <w:rsid w:val="009D0963"/>
    <w:rsid w:val="009D1685"/>
    <w:rsid w:val="009D21B9"/>
    <w:rsid w:val="009D2800"/>
    <w:rsid w:val="009D2C75"/>
    <w:rsid w:val="009D379D"/>
    <w:rsid w:val="009D379F"/>
    <w:rsid w:val="009D37D1"/>
    <w:rsid w:val="009D3A24"/>
    <w:rsid w:val="009D3ECD"/>
    <w:rsid w:val="009D408B"/>
    <w:rsid w:val="009D53E3"/>
    <w:rsid w:val="009D5508"/>
    <w:rsid w:val="009D5BE4"/>
    <w:rsid w:val="009D6140"/>
    <w:rsid w:val="009D616F"/>
    <w:rsid w:val="009D621C"/>
    <w:rsid w:val="009D63C4"/>
    <w:rsid w:val="009D6593"/>
    <w:rsid w:val="009D67F6"/>
    <w:rsid w:val="009D6B83"/>
    <w:rsid w:val="009D7426"/>
    <w:rsid w:val="009E01A3"/>
    <w:rsid w:val="009E0565"/>
    <w:rsid w:val="009E0BAE"/>
    <w:rsid w:val="009E0FE1"/>
    <w:rsid w:val="009E16AC"/>
    <w:rsid w:val="009E19C2"/>
    <w:rsid w:val="009E20A5"/>
    <w:rsid w:val="009E223A"/>
    <w:rsid w:val="009E23BB"/>
    <w:rsid w:val="009E2C99"/>
    <w:rsid w:val="009E2E3A"/>
    <w:rsid w:val="009E3C63"/>
    <w:rsid w:val="009E3F95"/>
    <w:rsid w:val="009E466A"/>
    <w:rsid w:val="009E5223"/>
    <w:rsid w:val="009E54EC"/>
    <w:rsid w:val="009E5817"/>
    <w:rsid w:val="009E585C"/>
    <w:rsid w:val="009E6117"/>
    <w:rsid w:val="009E621D"/>
    <w:rsid w:val="009E6311"/>
    <w:rsid w:val="009E6E1C"/>
    <w:rsid w:val="009E7F05"/>
    <w:rsid w:val="009F0394"/>
    <w:rsid w:val="009F06A2"/>
    <w:rsid w:val="009F100F"/>
    <w:rsid w:val="009F200C"/>
    <w:rsid w:val="009F2037"/>
    <w:rsid w:val="009F2138"/>
    <w:rsid w:val="009F215C"/>
    <w:rsid w:val="009F237A"/>
    <w:rsid w:val="009F2494"/>
    <w:rsid w:val="009F2764"/>
    <w:rsid w:val="009F2A26"/>
    <w:rsid w:val="009F2FCA"/>
    <w:rsid w:val="009F3605"/>
    <w:rsid w:val="009F52EE"/>
    <w:rsid w:val="009F5622"/>
    <w:rsid w:val="009F6857"/>
    <w:rsid w:val="009F6948"/>
    <w:rsid w:val="009F71D0"/>
    <w:rsid w:val="009F738E"/>
    <w:rsid w:val="009F78FB"/>
    <w:rsid w:val="00A0007A"/>
    <w:rsid w:val="00A002D1"/>
    <w:rsid w:val="00A01558"/>
    <w:rsid w:val="00A017CF"/>
    <w:rsid w:val="00A019E2"/>
    <w:rsid w:val="00A01CBF"/>
    <w:rsid w:val="00A02223"/>
    <w:rsid w:val="00A02284"/>
    <w:rsid w:val="00A027B2"/>
    <w:rsid w:val="00A03160"/>
    <w:rsid w:val="00A03A81"/>
    <w:rsid w:val="00A04038"/>
    <w:rsid w:val="00A0406E"/>
    <w:rsid w:val="00A04472"/>
    <w:rsid w:val="00A046BD"/>
    <w:rsid w:val="00A04AC4"/>
    <w:rsid w:val="00A0608D"/>
    <w:rsid w:val="00A06203"/>
    <w:rsid w:val="00A06720"/>
    <w:rsid w:val="00A07138"/>
    <w:rsid w:val="00A0718D"/>
    <w:rsid w:val="00A07349"/>
    <w:rsid w:val="00A10346"/>
    <w:rsid w:val="00A1049F"/>
    <w:rsid w:val="00A11307"/>
    <w:rsid w:val="00A11AD7"/>
    <w:rsid w:val="00A12237"/>
    <w:rsid w:val="00A12345"/>
    <w:rsid w:val="00A12432"/>
    <w:rsid w:val="00A12672"/>
    <w:rsid w:val="00A12F2E"/>
    <w:rsid w:val="00A13320"/>
    <w:rsid w:val="00A138A6"/>
    <w:rsid w:val="00A13AF3"/>
    <w:rsid w:val="00A13BA2"/>
    <w:rsid w:val="00A13FCC"/>
    <w:rsid w:val="00A143DC"/>
    <w:rsid w:val="00A14F0D"/>
    <w:rsid w:val="00A14FF4"/>
    <w:rsid w:val="00A155C2"/>
    <w:rsid w:val="00A156C8"/>
    <w:rsid w:val="00A159CE"/>
    <w:rsid w:val="00A15A6B"/>
    <w:rsid w:val="00A16416"/>
    <w:rsid w:val="00A16D1D"/>
    <w:rsid w:val="00A1771E"/>
    <w:rsid w:val="00A17873"/>
    <w:rsid w:val="00A17DC8"/>
    <w:rsid w:val="00A208D0"/>
    <w:rsid w:val="00A20D1E"/>
    <w:rsid w:val="00A20D4C"/>
    <w:rsid w:val="00A21388"/>
    <w:rsid w:val="00A21940"/>
    <w:rsid w:val="00A21F05"/>
    <w:rsid w:val="00A22042"/>
    <w:rsid w:val="00A22CD0"/>
    <w:rsid w:val="00A23274"/>
    <w:rsid w:val="00A2498A"/>
    <w:rsid w:val="00A24CD6"/>
    <w:rsid w:val="00A250E7"/>
    <w:rsid w:val="00A261DC"/>
    <w:rsid w:val="00A27791"/>
    <w:rsid w:val="00A300AA"/>
    <w:rsid w:val="00A300D3"/>
    <w:rsid w:val="00A30616"/>
    <w:rsid w:val="00A32458"/>
    <w:rsid w:val="00A325B4"/>
    <w:rsid w:val="00A32C6C"/>
    <w:rsid w:val="00A33649"/>
    <w:rsid w:val="00A3369C"/>
    <w:rsid w:val="00A33993"/>
    <w:rsid w:val="00A33BDA"/>
    <w:rsid w:val="00A34562"/>
    <w:rsid w:val="00A347E0"/>
    <w:rsid w:val="00A34B67"/>
    <w:rsid w:val="00A34F10"/>
    <w:rsid w:val="00A355B8"/>
    <w:rsid w:val="00A36122"/>
    <w:rsid w:val="00A36C92"/>
    <w:rsid w:val="00A36F06"/>
    <w:rsid w:val="00A37ECC"/>
    <w:rsid w:val="00A40030"/>
    <w:rsid w:val="00A40930"/>
    <w:rsid w:val="00A41355"/>
    <w:rsid w:val="00A41607"/>
    <w:rsid w:val="00A41A93"/>
    <w:rsid w:val="00A41D18"/>
    <w:rsid w:val="00A41FD0"/>
    <w:rsid w:val="00A420D2"/>
    <w:rsid w:val="00A428DB"/>
    <w:rsid w:val="00A428E5"/>
    <w:rsid w:val="00A42E19"/>
    <w:rsid w:val="00A43620"/>
    <w:rsid w:val="00A436F0"/>
    <w:rsid w:val="00A438E2"/>
    <w:rsid w:val="00A43AE6"/>
    <w:rsid w:val="00A43B92"/>
    <w:rsid w:val="00A43EF6"/>
    <w:rsid w:val="00A43FB0"/>
    <w:rsid w:val="00A4422F"/>
    <w:rsid w:val="00A44A4F"/>
    <w:rsid w:val="00A44ACC"/>
    <w:rsid w:val="00A44CCB"/>
    <w:rsid w:val="00A44E23"/>
    <w:rsid w:val="00A457A0"/>
    <w:rsid w:val="00A45F4B"/>
    <w:rsid w:val="00A4657E"/>
    <w:rsid w:val="00A46920"/>
    <w:rsid w:val="00A50139"/>
    <w:rsid w:val="00A506CC"/>
    <w:rsid w:val="00A50768"/>
    <w:rsid w:val="00A508A0"/>
    <w:rsid w:val="00A508CE"/>
    <w:rsid w:val="00A50E04"/>
    <w:rsid w:val="00A51C68"/>
    <w:rsid w:val="00A51FC1"/>
    <w:rsid w:val="00A522A8"/>
    <w:rsid w:val="00A52491"/>
    <w:rsid w:val="00A5263C"/>
    <w:rsid w:val="00A5289E"/>
    <w:rsid w:val="00A52A03"/>
    <w:rsid w:val="00A53D12"/>
    <w:rsid w:val="00A54251"/>
    <w:rsid w:val="00A5427F"/>
    <w:rsid w:val="00A5430E"/>
    <w:rsid w:val="00A54F5C"/>
    <w:rsid w:val="00A555BD"/>
    <w:rsid w:val="00A55984"/>
    <w:rsid w:val="00A55B86"/>
    <w:rsid w:val="00A56255"/>
    <w:rsid w:val="00A56490"/>
    <w:rsid w:val="00A5652B"/>
    <w:rsid w:val="00A56D27"/>
    <w:rsid w:val="00A56E9E"/>
    <w:rsid w:val="00A57B30"/>
    <w:rsid w:val="00A57F9C"/>
    <w:rsid w:val="00A57FC3"/>
    <w:rsid w:val="00A602A8"/>
    <w:rsid w:val="00A60445"/>
    <w:rsid w:val="00A6179E"/>
    <w:rsid w:val="00A61AE1"/>
    <w:rsid w:val="00A62378"/>
    <w:rsid w:val="00A62400"/>
    <w:rsid w:val="00A627EA"/>
    <w:rsid w:val="00A63017"/>
    <w:rsid w:val="00A633E7"/>
    <w:rsid w:val="00A63F7F"/>
    <w:rsid w:val="00A63F9D"/>
    <w:rsid w:val="00A64316"/>
    <w:rsid w:val="00A646F6"/>
    <w:rsid w:val="00A64A46"/>
    <w:rsid w:val="00A64A57"/>
    <w:rsid w:val="00A64AF1"/>
    <w:rsid w:val="00A64FDB"/>
    <w:rsid w:val="00A66AF0"/>
    <w:rsid w:val="00A67291"/>
    <w:rsid w:val="00A6746F"/>
    <w:rsid w:val="00A6747A"/>
    <w:rsid w:val="00A67497"/>
    <w:rsid w:val="00A674DD"/>
    <w:rsid w:val="00A6793D"/>
    <w:rsid w:val="00A70A05"/>
    <w:rsid w:val="00A7151B"/>
    <w:rsid w:val="00A71722"/>
    <w:rsid w:val="00A71957"/>
    <w:rsid w:val="00A71D39"/>
    <w:rsid w:val="00A729C6"/>
    <w:rsid w:val="00A74122"/>
    <w:rsid w:val="00A7418A"/>
    <w:rsid w:val="00A746B3"/>
    <w:rsid w:val="00A74B59"/>
    <w:rsid w:val="00A74CFA"/>
    <w:rsid w:val="00A74DA0"/>
    <w:rsid w:val="00A7512C"/>
    <w:rsid w:val="00A75784"/>
    <w:rsid w:val="00A75ED7"/>
    <w:rsid w:val="00A75F50"/>
    <w:rsid w:val="00A75F60"/>
    <w:rsid w:val="00A760E5"/>
    <w:rsid w:val="00A76176"/>
    <w:rsid w:val="00A767BF"/>
    <w:rsid w:val="00A76C50"/>
    <w:rsid w:val="00A804D9"/>
    <w:rsid w:val="00A8075E"/>
    <w:rsid w:val="00A8079D"/>
    <w:rsid w:val="00A80AAC"/>
    <w:rsid w:val="00A812BD"/>
    <w:rsid w:val="00A813B3"/>
    <w:rsid w:val="00A819D9"/>
    <w:rsid w:val="00A81B2F"/>
    <w:rsid w:val="00A81C82"/>
    <w:rsid w:val="00A81EFC"/>
    <w:rsid w:val="00A82F31"/>
    <w:rsid w:val="00A833CC"/>
    <w:rsid w:val="00A8349A"/>
    <w:rsid w:val="00A83D9E"/>
    <w:rsid w:val="00A8400A"/>
    <w:rsid w:val="00A84E57"/>
    <w:rsid w:val="00A8561A"/>
    <w:rsid w:val="00A856A7"/>
    <w:rsid w:val="00A86545"/>
    <w:rsid w:val="00A865B0"/>
    <w:rsid w:val="00A90C33"/>
    <w:rsid w:val="00A91AA3"/>
    <w:rsid w:val="00A91C4D"/>
    <w:rsid w:val="00A92176"/>
    <w:rsid w:val="00A928AB"/>
    <w:rsid w:val="00A92915"/>
    <w:rsid w:val="00A92F92"/>
    <w:rsid w:val="00A9459F"/>
    <w:rsid w:val="00A94F78"/>
    <w:rsid w:val="00A96008"/>
    <w:rsid w:val="00A96146"/>
    <w:rsid w:val="00A96377"/>
    <w:rsid w:val="00A9666B"/>
    <w:rsid w:val="00A96892"/>
    <w:rsid w:val="00A96DEF"/>
    <w:rsid w:val="00A96E65"/>
    <w:rsid w:val="00A96F88"/>
    <w:rsid w:val="00A97300"/>
    <w:rsid w:val="00A974BB"/>
    <w:rsid w:val="00A976AC"/>
    <w:rsid w:val="00A97775"/>
    <w:rsid w:val="00A97ECC"/>
    <w:rsid w:val="00AA0479"/>
    <w:rsid w:val="00AA0A30"/>
    <w:rsid w:val="00AA143F"/>
    <w:rsid w:val="00AA2051"/>
    <w:rsid w:val="00AA2777"/>
    <w:rsid w:val="00AA28B1"/>
    <w:rsid w:val="00AA2B91"/>
    <w:rsid w:val="00AA2FA4"/>
    <w:rsid w:val="00AA3662"/>
    <w:rsid w:val="00AA3A99"/>
    <w:rsid w:val="00AA3AEF"/>
    <w:rsid w:val="00AA4162"/>
    <w:rsid w:val="00AA4271"/>
    <w:rsid w:val="00AA42A9"/>
    <w:rsid w:val="00AA4A16"/>
    <w:rsid w:val="00AA4C6A"/>
    <w:rsid w:val="00AA5164"/>
    <w:rsid w:val="00AA5A44"/>
    <w:rsid w:val="00AA5DE4"/>
    <w:rsid w:val="00AA5E41"/>
    <w:rsid w:val="00AA63CD"/>
    <w:rsid w:val="00AA6559"/>
    <w:rsid w:val="00AA6F6A"/>
    <w:rsid w:val="00AA7D88"/>
    <w:rsid w:val="00AB086A"/>
    <w:rsid w:val="00AB1266"/>
    <w:rsid w:val="00AB1F28"/>
    <w:rsid w:val="00AB2A3A"/>
    <w:rsid w:val="00AB2C6E"/>
    <w:rsid w:val="00AB2CFF"/>
    <w:rsid w:val="00AB32BB"/>
    <w:rsid w:val="00AB3AD8"/>
    <w:rsid w:val="00AB4A6B"/>
    <w:rsid w:val="00AB4B3C"/>
    <w:rsid w:val="00AB59F1"/>
    <w:rsid w:val="00AB5ED8"/>
    <w:rsid w:val="00AB6071"/>
    <w:rsid w:val="00AB60D3"/>
    <w:rsid w:val="00AB66DD"/>
    <w:rsid w:val="00AB6FAF"/>
    <w:rsid w:val="00AB7643"/>
    <w:rsid w:val="00AB7F98"/>
    <w:rsid w:val="00AC10CB"/>
    <w:rsid w:val="00AC136A"/>
    <w:rsid w:val="00AC1813"/>
    <w:rsid w:val="00AC1AE4"/>
    <w:rsid w:val="00AC3888"/>
    <w:rsid w:val="00AC3A19"/>
    <w:rsid w:val="00AC3D00"/>
    <w:rsid w:val="00AC3D58"/>
    <w:rsid w:val="00AC3EF2"/>
    <w:rsid w:val="00AC4140"/>
    <w:rsid w:val="00AC43AF"/>
    <w:rsid w:val="00AC4DDB"/>
    <w:rsid w:val="00AC6F7E"/>
    <w:rsid w:val="00AC7438"/>
    <w:rsid w:val="00AC7AA5"/>
    <w:rsid w:val="00AC7D0B"/>
    <w:rsid w:val="00AD0818"/>
    <w:rsid w:val="00AD0B9D"/>
    <w:rsid w:val="00AD1B37"/>
    <w:rsid w:val="00AD1C07"/>
    <w:rsid w:val="00AD1FD3"/>
    <w:rsid w:val="00AD23B9"/>
    <w:rsid w:val="00AD25A4"/>
    <w:rsid w:val="00AD2DF9"/>
    <w:rsid w:val="00AD33DC"/>
    <w:rsid w:val="00AD3476"/>
    <w:rsid w:val="00AD4264"/>
    <w:rsid w:val="00AD45B7"/>
    <w:rsid w:val="00AD49F1"/>
    <w:rsid w:val="00AD4ADE"/>
    <w:rsid w:val="00AD721E"/>
    <w:rsid w:val="00AD7ACF"/>
    <w:rsid w:val="00AD7CAF"/>
    <w:rsid w:val="00AE0086"/>
    <w:rsid w:val="00AE0AC0"/>
    <w:rsid w:val="00AE15E9"/>
    <w:rsid w:val="00AE2759"/>
    <w:rsid w:val="00AE2B94"/>
    <w:rsid w:val="00AE2EC9"/>
    <w:rsid w:val="00AE3304"/>
    <w:rsid w:val="00AE34BF"/>
    <w:rsid w:val="00AE3CA6"/>
    <w:rsid w:val="00AE4CB0"/>
    <w:rsid w:val="00AE5011"/>
    <w:rsid w:val="00AE5730"/>
    <w:rsid w:val="00AE5763"/>
    <w:rsid w:val="00AE5CB4"/>
    <w:rsid w:val="00AE6CD3"/>
    <w:rsid w:val="00AE6D2D"/>
    <w:rsid w:val="00AE6EEA"/>
    <w:rsid w:val="00AE76D2"/>
    <w:rsid w:val="00AE786F"/>
    <w:rsid w:val="00AF0BA9"/>
    <w:rsid w:val="00AF0C51"/>
    <w:rsid w:val="00AF0CBF"/>
    <w:rsid w:val="00AF1FED"/>
    <w:rsid w:val="00AF2478"/>
    <w:rsid w:val="00AF3261"/>
    <w:rsid w:val="00AF3574"/>
    <w:rsid w:val="00AF38CB"/>
    <w:rsid w:val="00AF4351"/>
    <w:rsid w:val="00AF44E6"/>
    <w:rsid w:val="00AF47B0"/>
    <w:rsid w:val="00AF4BD3"/>
    <w:rsid w:val="00AF5452"/>
    <w:rsid w:val="00AF55F3"/>
    <w:rsid w:val="00AF62EF"/>
    <w:rsid w:val="00AF6E7F"/>
    <w:rsid w:val="00AF734D"/>
    <w:rsid w:val="00AF7484"/>
    <w:rsid w:val="00AF7511"/>
    <w:rsid w:val="00AF77BB"/>
    <w:rsid w:val="00AF7B1A"/>
    <w:rsid w:val="00B000D5"/>
    <w:rsid w:val="00B001C0"/>
    <w:rsid w:val="00B00FF1"/>
    <w:rsid w:val="00B014C8"/>
    <w:rsid w:val="00B01BBE"/>
    <w:rsid w:val="00B02716"/>
    <w:rsid w:val="00B035EB"/>
    <w:rsid w:val="00B03D13"/>
    <w:rsid w:val="00B04556"/>
    <w:rsid w:val="00B05D26"/>
    <w:rsid w:val="00B05DBA"/>
    <w:rsid w:val="00B06216"/>
    <w:rsid w:val="00B0636E"/>
    <w:rsid w:val="00B0673F"/>
    <w:rsid w:val="00B070D3"/>
    <w:rsid w:val="00B07499"/>
    <w:rsid w:val="00B07846"/>
    <w:rsid w:val="00B1003E"/>
    <w:rsid w:val="00B1076C"/>
    <w:rsid w:val="00B11358"/>
    <w:rsid w:val="00B115D1"/>
    <w:rsid w:val="00B11EE9"/>
    <w:rsid w:val="00B1203A"/>
    <w:rsid w:val="00B12831"/>
    <w:rsid w:val="00B12897"/>
    <w:rsid w:val="00B12A43"/>
    <w:rsid w:val="00B12A9C"/>
    <w:rsid w:val="00B12D0E"/>
    <w:rsid w:val="00B135DF"/>
    <w:rsid w:val="00B1516D"/>
    <w:rsid w:val="00B1545C"/>
    <w:rsid w:val="00B161EE"/>
    <w:rsid w:val="00B166A3"/>
    <w:rsid w:val="00B17050"/>
    <w:rsid w:val="00B177A0"/>
    <w:rsid w:val="00B17CC1"/>
    <w:rsid w:val="00B2054F"/>
    <w:rsid w:val="00B20794"/>
    <w:rsid w:val="00B20835"/>
    <w:rsid w:val="00B20E88"/>
    <w:rsid w:val="00B20F95"/>
    <w:rsid w:val="00B210BF"/>
    <w:rsid w:val="00B2166F"/>
    <w:rsid w:val="00B21B6D"/>
    <w:rsid w:val="00B23843"/>
    <w:rsid w:val="00B244C2"/>
    <w:rsid w:val="00B24653"/>
    <w:rsid w:val="00B24742"/>
    <w:rsid w:val="00B24B1D"/>
    <w:rsid w:val="00B24FD5"/>
    <w:rsid w:val="00B25288"/>
    <w:rsid w:val="00B2549F"/>
    <w:rsid w:val="00B256A6"/>
    <w:rsid w:val="00B265C4"/>
    <w:rsid w:val="00B26A31"/>
    <w:rsid w:val="00B26B38"/>
    <w:rsid w:val="00B26BD3"/>
    <w:rsid w:val="00B26BE1"/>
    <w:rsid w:val="00B26CA4"/>
    <w:rsid w:val="00B26CF3"/>
    <w:rsid w:val="00B277E0"/>
    <w:rsid w:val="00B300D8"/>
    <w:rsid w:val="00B30B16"/>
    <w:rsid w:val="00B30EF3"/>
    <w:rsid w:val="00B318A6"/>
    <w:rsid w:val="00B31F78"/>
    <w:rsid w:val="00B3214A"/>
    <w:rsid w:val="00B32187"/>
    <w:rsid w:val="00B32256"/>
    <w:rsid w:val="00B324BE"/>
    <w:rsid w:val="00B32803"/>
    <w:rsid w:val="00B3320F"/>
    <w:rsid w:val="00B34165"/>
    <w:rsid w:val="00B34946"/>
    <w:rsid w:val="00B34D6F"/>
    <w:rsid w:val="00B35164"/>
    <w:rsid w:val="00B3679A"/>
    <w:rsid w:val="00B36C88"/>
    <w:rsid w:val="00B3787C"/>
    <w:rsid w:val="00B3793F"/>
    <w:rsid w:val="00B37CE5"/>
    <w:rsid w:val="00B40082"/>
    <w:rsid w:val="00B40AEC"/>
    <w:rsid w:val="00B40BC0"/>
    <w:rsid w:val="00B41274"/>
    <w:rsid w:val="00B4170F"/>
    <w:rsid w:val="00B41802"/>
    <w:rsid w:val="00B418F0"/>
    <w:rsid w:val="00B41E04"/>
    <w:rsid w:val="00B41F9C"/>
    <w:rsid w:val="00B42B37"/>
    <w:rsid w:val="00B42FDD"/>
    <w:rsid w:val="00B43168"/>
    <w:rsid w:val="00B43B02"/>
    <w:rsid w:val="00B43B4E"/>
    <w:rsid w:val="00B446D2"/>
    <w:rsid w:val="00B454FF"/>
    <w:rsid w:val="00B46547"/>
    <w:rsid w:val="00B4696C"/>
    <w:rsid w:val="00B46C98"/>
    <w:rsid w:val="00B46F8E"/>
    <w:rsid w:val="00B47711"/>
    <w:rsid w:val="00B504D3"/>
    <w:rsid w:val="00B50517"/>
    <w:rsid w:val="00B50868"/>
    <w:rsid w:val="00B50CAC"/>
    <w:rsid w:val="00B50D7A"/>
    <w:rsid w:val="00B51191"/>
    <w:rsid w:val="00B519FD"/>
    <w:rsid w:val="00B520BC"/>
    <w:rsid w:val="00B52B49"/>
    <w:rsid w:val="00B52B5A"/>
    <w:rsid w:val="00B52BF2"/>
    <w:rsid w:val="00B53277"/>
    <w:rsid w:val="00B5344E"/>
    <w:rsid w:val="00B53615"/>
    <w:rsid w:val="00B53A86"/>
    <w:rsid w:val="00B53A8D"/>
    <w:rsid w:val="00B53C87"/>
    <w:rsid w:val="00B54BA2"/>
    <w:rsid w:val="00B55111"/>
    <w:rsid w:val="00B554C0"/>
    <w:rsid w:val="00B55F4E"/>
    <w:rsid w:val="00B56211"/>
    <w:rsid w:val="00B562B4"/>
    <w:rsid w:val="00B56716"/>
    <w:rsid w:val="00B56781"/>
    <w:rsid w:val="00B56B23"/>
    <w:rsid w:val="00B571EC"/>
    <w:rsid w:val="00B57332"/>
    <w:rsid w:val="00B57723"/>
    <w:rsid w:val="00B5784F"/>
    <w:rsid w:val="00B579CA"/>
    <w:rsid w:val="00B60250"/>
    <w:rsid w:val="00B613C1"/>
    <w:rsid w:val="00B618C1"/>
    <w:rsid w:val="00B61993"/>
    <w:rsid w:val="00B61CCD"/>
    <w:rsid w:val="00B61E0F"/>
    <w:rsid w:val="00B61FDE"/>
    <w:rsid w:val="00B6218F"/>
    <w:rsid w:val="00B62348"/>
    <w:rsid w:val="00B6241B"/>
    <w:rsid w:val="00B62A58"/>
    <w:rsid w:val="00B62C0E"/>
    <w:rsid w:val="00B62CBC"/>
    <w:rsid w:val="00B63D24"/>
    <w:rsid w:val="00B64580"/>
    <w:rsid w:val="00B647D1"/>
    <w:rsid w:val="00B64D89"/>
    <w:rsid w:val="00B65991"/>
    <w:rsid w:val="00B65C75"/>
    <w:rsid w:val="00B7016C"/>
    <w:rsid w:val="00B70D0E"/>
    <w:rsid w:val="00B70D5B"/>
    <w:rsid w:val="00B712CC"/>
    <w:rsid w:val="00B71306"/>
    <w:rsid w:val="00B716C6"/>
    <w:rsid w:val="00B71927"/>
    <w:rsid w:val="00B71AD7"/>
    <w:rsid w:val="00B72BAC"/>
    <w:rsid w:val="00B74BBD"/>
    <w:rsid w:val="00B75204"/>
    <w:rsid w:val="00B7544F"/>
    <w:rsid w:val="00B754C3"/>
    <w:rsid w:val="00B7565F"/>
    <w:rsid w:val="00B75902"/>
    <w:rsid w:val="00B76501"/>
    <w:rsid w:val="00B768A8"/>
    <w:rsid w:val="00B769BC"/>
    <w:rsid w:val="00B76F97"/>
    <w:rsid w:val="00B771F1"/>
    <w:rsid w:val="00B773E7"/>
    <w:rsid w:val="00B7756D"/>
    <w:rsid w:val="00B778AE"/>
    <w:rsid w:val="00B779B0"/>
    <w:rsid w:val="00B80072"/>
    <w:rsid w:val="00B80364"/>
    <w:rsid w:val="00B81769"/>
    <w:rsid w:val="00B834B7"/>
    <w:rsid w:val="00B83E2D"/>
    <w:rsid w:val="00B846DB"/>
    <w:rsid w:val="00B84A88"/>
    <w:rsid w:val="00B84D9E"/>
    <w:rsid w:val="00B87998"/>
    <w:rsid w:val="00B9085B"/>
    <w:rsid w:val="00B91CC8"/>
    <w:rsid w:val="00B924E6"/>
    <w:rsid w:val="00B9283E"/>
    <w:rsid w:val="00B93A48"/>
    <w:rsid w:val="00B93D73"/>
    <w:rsid w:val="00B93F56"/>
    <w:rsid w:val="00B94207"/>
    <w:rsid w:val="00B94647"/>
    <w:rsid w:val="00B946B4"/>
    <w:rsid w:val="00B95802"/>
    <w:rsid w:val="00B968E6"/>
    <w:rsid w:val="00B9722E"/>
    <w:rsid w:val="00B97810"/>
    <w:rsid w:val="00BA0CB2"/>
    <w:rsid w:val="00BA1A39"/>
    <w:rsid w:val="00BA2139"/>
    <w:rsid w:val="00BA262D"/>
    <w:rsid w:val="00BA28C8"/>
    <w:rsid w:val="00BA329D"/>
    <w:rsid w:val="00BA338C"/>
    <w:rsid w:val="00BA354D"/>
    <w:rsid w:val="00BA4374"/>
    <w:rsid w:val="00BA4A67"/>
    <w:rsid w:val="00BA4AC5"/>
    <w:rsid w:val="00BA4FBD"/>
    <w:rsid w:val="00BA5015"/>
    <w:rsid w:val="00BA54D3"/>
    <w:rsid w:val="00BA5579"/>
    <w:rsid w:val="00BA5698"/>
    <w:rsid w:val="00BA6507"/>
    <w:rsid w:val="00BA65B6"/>
    <w:rsid w:val="00BA660B"/>
    <w:rsid w:val="00BA6DD8"/>
    <w:rsid w:val="00BA7C0D"/>
    <w:rsid w:val="00BA7E17"/>
    <w:rsid w:val="00BA7EA6"/>
    <w:rsid w:val="00BA7F5A"/>
    <w:rsid w:val="00BB0AEB"/>
    <w:rsid w:val="00BB0DB7"/>
    <w:rsid w:val="00BB129C"/>
    <w:rsid w:val="00BB1CF1"/>
    <w:rsid w:val="00BB1D5C"/>
    <w:rsid w:val="00BB1F9B"/>
    <w:rsid w:val="00BB26D3"/>
    <w:rsid w:val="00BB313F"/>
    <w:rsid w:val="00BB3765"/>
    <w:rsid w:val="00BB3B99"/>
    <w:rsid w:val="00BB3BEA"/>
    <w:rsid w:val="00BB3C74"/>
    <w:rsid w:val="00BB4467"/>
    <w:rsid w:val="00BB462E"/>
    <w:rsid w:val="00BB4D3B"/>
    <w:rsid w:val="00BB5379"/>
    <w:rsid w:val="00BB5386"/>
    <w:rsid w:val="00BB5905"/>
    <w:rsid w:val="00BB700D"/>
    <w:rsid w:val="00BB717B"/>
    <w:rsid w:val="00BB7914"/>
    <w:rsid w:val="00BB7E14"/>
    <w:rsid w:val="00BC1377"/>
    <w:rsid w:val="00BC1560"/>
    <w:rsid w:val="00BC15A0"/>
    <w:rsid w:val="00BC15AE"/>
    <w:rsid w:val="00BC1D3D"/>
    <w:rsid w:val="00BC207E"/>
    <w:rsid w:val="00BC25DB"/>
    <w:rsid w:val="00BC2B02"/>
    <w:rsid w:val="00BC3B18"/>
    <w:rsid w:val="00BC3DE2"/>
    <w:rsid w:val="00BC44B8"/>
    <w:rsid w:val="00BC4750"/>
    <w:rsid w:val="00BC533F"/>
    <w:rsid w:val="00BC542F"/>
    <w:rsid w:val="00BC5585"/>
    <w:rsid w:val="00BC68FA"/>
    <w:rsid w:val="00BC78EF"/>
    <w:rsid w:val="00BC79EB"/>
    <w:rsid w:val="00BC7A81"/>
    <w:rsid w:val="00BC7DBD"/>
    <w:rsid w:val="00BD0F77"/>
    <w:rsid w:val="00BD1416"/>
    <w:rsid w:val="00BD14A0"/>
    <w:rsid w:val="00BD157D"/>
    <w:rsid w:val="00BD2296"/>
    <w:rsid w:val="00BD2837"/>
    <w:rsid w:val="00BD3218"/>
    <w:rsid w:val="00BD3540"/>
    <w:rsid w:val="00BD4501"/>
    <w:rsid w:val="00BD49E2"/>
    <w:rsid w:val="00BD4EC3"/>
    <w:rsid w:val="00BD51ED"/>
    <w:rsid w:val="00BD5319"/>
    <w:rsid w:val="00BD567D"/>
    <w:rsid w:val="00BD6570"/>
    <w:rsid w:val="00BD7102"/>
    <w:rsid w:val="00BD7228"/>
    <w:rsid w:val="00BD7807"/>
    <w:rsid w:val="00BD7FCF"/>
    <w:rsid w:val="00BE0F19"/>
    <w:rsid w:val="00BE1444"/>
    <w:rsid w:val="00BE1457"/>
    <w:rsid w:val="00BE1C5E"/>
    <w:rsid w:val="00BE23AA"/>
    <w:rsid w:val="00BE2AF7"/>
    <w:rsid w:val="00BE3249"/>
    <w:rsid w:val="00BE341B"/>
    <w:rsid w:val="00BE39E4"/>
    <w:rsid w:val="00BE3E94"/>
    <w:rsid w:val="00BE430D"/>
    <w:rsid w:val="00BE45AE"/>
    <w:rsid w:val="00BE51E5"/>
    <w:rsid w:val="00BE5B33"/>
    <w:rsid w:val="00BE605E"/>
    <w:rsid w:val="00BE68D9"/>
    <w:rsid w:val="00BE6EA0"/>
    <w:rsid w:val="00BE7393"/>
    <w:rsid w:val="00BF039F"/>
    <w:rsid w:val="00BF0760"/>
    <w:rsid w:val="00BF1062"/>
    <w:rsid w:val="00BF13F0"/>
    <w:rsid w:val="00BF1867"/>
    <w:rsid w:val="00BF1AB8"/>
    <w:rsid w:val="00BF1B23"/>
    <w:rsid w:val="00BF27F1"/>
    <w:rsid w:val="00BF2DBA"/>
    <w:rsid w:val="00BF343F"/>
    <w:rsid w:val="00BF3DE5"/>
    <w:rsid w:val="00BF3E52"/>
    <w:rsid w:val="00BF42B2"/>
    <w:rsid w:val="00BF4676"/>
    <w:rsid w:val="00BF46E2"/>
    <w:rsid w:val="00BF5111"/>
    <w:rsid w:val="00BF5238"/>
    <w:rsid w:val="00BF5314"/>
    <w:rsid w:val="00BF55D8"/>
    <w:rsid w:val="00BF5B10"/>
    <w:rsid w:val="00BF5FA0"/>
    <w:rsid w:val="00BF6155"/>
    <w:rsid w:val="00BF63F3"/>
    <w:rsid w:val="00BF6643"/>
    <w:rsid w:val="00BF676C"/>
    <w:rsid w:val="00BF71E3"/>
    <w:rsid w:val="00BF730C"/>
    <w:rsid w:val="00BF7A01"/>
    <w:rsid w:val="00C0003F"/>
    <w:rsid w:val="00C007AC"/>
    <w:rsid w:val="00C00ED5"/>
    <w:rsid w:val="00C027B1"/>
    <w:rsid w:val="00C02896"/>
    <w:rsid w:val="00C03240"/>
    <w:rsid w:val="00C03740"/>
    <w:rsid w:val="00C03A72"/>
    <w:rsid w:val="00C03F8D"/>
    <w:rsid w:val="00C04035"/>
    <w:rsid w:val="00C04165"/>
    <w:rsid w:val="00C05379"/>
    <w:rsid w:val="00C06081"/>
    <w:rsid w:val="00C062BE"/>
    <w:rsid w:val="00C0648C"/>
    <w:rsid w:val="00C064DC"/>
    <w:rsid w:val="00C06BAF"/>
    <w:rsid w:val="00C06E0D"/>
    <w:rsid w:val="00C0717F"/>
    <w:rsid w:val="00C07B3F"/>
    <w:rsid w:val="00C1059B"/>
    <w:rsid w:val="00C10DE1"/>
    <w:rsid w:val="00C1149C"/>
    <w:rsid w:val="00C116C7"/>
    <w:rsid w:val="00C11774"/>
    <w:rsid w:val="00C119A1"/>
    <w:rsid w:val="00C1214D"/>
    <w:rsid w:val="00C12EF5"/>
    <w:rsid w:val="00C12FCE"/>
    <w:rsid w:val="00C131E4"/>
    <w:rsid w:val="00C13556"/>
    <w:rsid w:val="00C138D5"/>
    <w:rsid w:val="00C142A7"/>
    <w:rsid w:val="00C148A4"/>
    <w:rsid w:val="00C14C24"/>
    <w:rsid w:val="00C16A39"/>
    <w:rsid w:val="00C171EE"/>
    <w:rsid w:val="00C17717"/>
    <w:rsid w:val="00C177EC"/>
    <w:rsid w:val="00C17B2F"/>
    <w:rsid w:val="00C17C52"/>
    <w:rsid w:val="00C17D38"/>
    <w:rsid w:val="00C2002D"/>
    <w:rsid w:val="00C204E1"/>
    <w:rsid w:val="00C2059C"/>
    <w:rsid w:val="00C20EBA"/>
    <w:rsid w:val="00C211F8"/>
    <w:rsid w:val="00C225CC"/>
    <w:rsid w:val="00C229F4"/>
    <w:rsid w:val="00C238C9"/>
    <w:rsid w:val="00C23E58"/>
    <w:rsid w:val="00C24045"/>
    <w:rsid w:val="00C2479A"/>
    <w:rsid w:val="00C25BC8"/>
    <w:rsid w:val="00C25BDA"/>
    <w:rsid w:val="00C264A2"/>
    <w:rsid w:val="00C265BF"/>
    <w:rsid w:val="00C2687C"/>
    <w:rsid w:val="00C26AAE"/>
    <w:rsid w:val="00C26BC8"/>
    <w:rsid w:val="00C26D9B"/>
    <w:rsid w:val="00C26F6A"/>
    <w:rsid w:val="00C3005F"/>
    <w:rsid w:val="00C30228"/>
    <w:rsid w:val="00C30352"/>
    <w:rsid w:val="00C303F4"/>
    <w:rsid w:val="00C316E0"/>
    <w:rsid w:val="00C317AC"/>
    <w:rsid w:val="00C3188B"/>
    <w:rsid w:val="00C32AF2"/>
    <w:rsid w:val="00C32C66"/>
    <w:rsid w:val="00C32F53"/>
    <w:rsid w:val="00C33104"/>
    <w:rsid w:val="00C332D4"/>
    <w:rsid w:val="00C3362D"/>
    <w:rsid w:val="00C33708"/>
    <w:rsid w:val="00C33912"/>
    <w:rsid w:val="00C34C9E"/>
    <w:rsid w:val="00C34F6B"/>
    <w:rsid w:val="00C35A3F"/>
    <w:rsid w:val="00C35FB2"/>
    <w:rsid w:val="00C363DC"/>
    <w:rsid w:val="00C36FF6"/>
    <w:rsid w:val="00C37087"/>
    <w:rsid w:val="00C37971"/>
    <w:rsid w:val="00C37D66"/>
    <w:rsid w:val="00C37DFE"/>
    <w:rsid w:val="00C40390"/>
    <w:rsid w:val="00C406CF"/>
    <w:rsid w:val="00C40C39"/>
    <w:rsid w:val="00C414AC"/>
    <w:rsid w:val="00C428F9"/>
    <w:rsid w:val="00C43462"/>
    <w:rsid w:val="00C44A57"/>
    <w:rsid w:val="00C44FC8"/>
    <w:rsid w:val="00C45085"/>
    <w:rsid w:val="00C453ED"/>
    <w:rsid w:val="00C454A5"/>
    <w:rsid w:val="00C458A7"/>
    <w:rsid w:val="00C458D7"/>
    <w:rsid w:val="00C45C98"/>
    <w:rsid w:val="00C462AA"/>
    <w:rsid w:val="00C4735A"/>
    <w:rsid w:val="00C47AFE"/>
    <w:rsid w:val="00C5091A"/>
    <w:rsid w:val="00C51616"/>
    <w:rsid w:val="00C52411"/>
    <w:rsid w:val="00C524AC"/>
    <w:rsid w:val="00C52793"/>
    <w:rsid w:val="00C529D0"/>
    <w:rsid w:val="00C52B2E"/>
    <w:rsid w:val="00C52D8B"/>
    <w:rsid w:val="00C52E40"/>
    <w:rsid w:val="00C52EF4"/>
    <w:rsid w:val="00C53038"/>
    <w:rsid w:val="00C531C1"/>
    <w:rsid w:val="00C531C2"/>
    <w:rsid w:val="00C5350D"/>
    <w:rsid w:val="00C53765"/>
    <w:rsid w:val="00C53CCF"/>
    <w:rsid w:val="00C53F4C"/>
    <w:rsid w:val="00C543D1"/>
    <w:rsid w:val="00C545F3"/>
    <w:rsid w:val="00C54D0C"/>
    <w:rsid w:val="00C54E64"/>
    <w:rsid w:val="00C54E7F"/>
    <w:rsid w:val="00C55290"/>
    <w:rsid w:val="00C55CDE"/>
    <w:rsid w:val="00C55F05"/>
    <w:rsid w:val="00C560B0"/>
    <w:rsid w:val="00C56502"/>
    <w:rsid w:val="00C56E38"/>
    <w:rsid w:val="00C56E88"/>
    <w:rsid w:val="00C56FC4"/>
    <w:rsid w:val="00C5774D"/>
    <w:rsid w:val="00C57A91"/>
    <w:rsid w:val="00C57B13"/>
    <w:rsid w:val="00C57DAC"/>
    <w:rsid w:val="00C6081E"/>
    <w:rsid w:val="00C6090C"/>
    <w:rsid w:val="00C60C16"/>
    <w:rsid w:val="00C62823"/>
    <w:rsid w:val="00C63332"/>
    <w:rsid w:val="00C63C39"/>
    <w:rsid w:val="00C64004"/>
    <w:rsid w:val="00C6419D"/>
    <w:rsid w:val="00C641B8"/>
    <w:rsid w:val="00C643E3"/>
    <w:rsid w:val="00C6471E"/>
    <w:rsid w:val="00C64C5B"/>
    <w:rsid w:val="00C64CE3"/>
    <w:rsid w:val="00C65683"/>
    <w:rsid w:val="00C65A28"/>
    <w:rsid w:val="00C66177"/>
    <w:rsid w:val="00C66517"/>
    <w:rsid w:val="00C6654D"/>
    <w:rsid w:val="00C67ED6"/>
    <w:rsid w:val="00C70D56"/>
    <w:rsid w:val="00C71A9B"/>
    <w:rsid w:val="00C728FA"/>
    <w:rsid w:val="00C72D50"/>
    <w:rsid w:val="00C735CB"/>
    <w:rsid w:val="00C73E74"/>
    <w:rsid w:val="00C7408A"/>
    <w:rsid w:val="00C742E6"/>
    <w:rsid w:val="00C744E7"/>
    <w:rsid w:val="00C7470B"/>
    <w:rsid w:val="00C749D4"/>
    <w:rsid w:val="00C74A4A"/>
    <w:rsid w:val="00C74F40"/>
    <w:rsid w:val="00C7588C"/>
    <w:rsid w:val="00C758E0"/>
    <w:rsid w:val="00C75D16"/>
    <w:rsid w:val="00C761DE"/>
    <w:rsid w:val="00C76403"/>
    <w:rsid w:val="00C773F4"/>
    <w:rsid w:val="00C774D2"/>
    <w:rsid w:val="00C777FA"/>
    <w:rsid w:val="00C80737"/>
    <w:rsid w:val="00C81BA7"/>
    <w:rsid w:val="00C82A9D"/>
    <w:rsid w:val="00C82B96"/>
    <w:rsid w:val="00C82CF9"/>
    <w:rsid w:val="00C83F91"/>
    <w:rsid w:val="00C842D3"/>
    <w:rsid w:val="00C8470F"/>
    <w:rsid w:val="00C854D4"/>
    <w:rsid w:val="00C8605A"/>
    <w:rsid w:val="00C861DE"/>
    <w:rsid w:val="00C86AD2"/>
    <w:rsid w:val="00C86ED6"/>
    <w:rsid w:val="00C8712A"/>
    <w:rsid w:val="00C87172"/>
    <w:rsid w:val="00C87964"/>
    <w:rsid w:val="00C904CE"/>
    <w:rsid w:val="00C90556"/>
    <w:rsid w:val="00C907BD"/>
    <w:rsid w:val="00C90908"/>
    <w:rsid w:val="00C926F8"/>
    <w:rsid w:val="00C92D61"/>
    <w:rsid w:val="00C938DF"/>
    <w:rsid w:val="00C95993"/>
    <w:rsid w:val="00C95E00"/>
    <w:rsid w:val="00C968DF"/>
    <w:rsid w:val="00C96A52"/>
    <w:rsid w:val="00C96ACF"/>
    <w:rsid w:val="00C97E6E"/>
    <w:rsid w:val="00CA0634"/>
    <w:rsid w:val="00CA0945"/>
    <w:rsid w:val="00CA0ADE"/>
    <w:rsid w:val="00CA0D12"/>
    <w:rsid w:val="00CA0D78"/>
    <w:rsid w:val="00CA1722"/>
    <w:rsid w:val="00CA1A89"/>
    <w:rsid w:val="00CA2CCE"/>
    <w:rsid w:val="00CA3047"/>
    <w:rsid w:val="00CA335B"/>
    <w:rsid w:val="00CA33E4"/>
    <w:rsid w:val="00CA3612"/>
    <w:rsid w:val="00CA3724"/>
    <w:rsid w:val="00CA40E2"/>
    <w:rsid w:val="00CA4855"/>
    <w:rsid w:val="00CA506A"/>
    <w:rsid w:val="00CA5945"/>
    <w:rsid w:val="00CA6177"/>
    <w:rsid w:val="00CA644C"/>
    <w:rsid w:val="00CA6DB1"/>
    <w:rsid w:val="00CA7293"/>
    <w:rsid w:val="00CA7844"/>
    <w:rsid w:val="00CA7DD6"/>
    <w:rsid w:val="00CB098E"/>
    <w:rsid w:val="00CB0B69"/>
    <w:rsid w:val="00CB0D76"/>
    <w:rsid w:val="00CB1685"/>
    <w:rsid w:val="00CB22D1"/>
    <w:rsid w:val="00CB24FE"/>
    <w:rsid w:val="00CB250F"/>
    <w:rsid w:val="00CB2FE1"/>
    <w:rsid w:val="00CB3A27"/>
    <w:rsid w:val="00CB3AC3"/>
    <w:rsid w:val="00CB4137"/>
    <w:rsid w:val="00CB44BE"/>
    <w:rsid w:val="00CB4951"/>
    <w:rsid w:val="00CB4C75"/>
    <w:rsid w:val="00CB4E33"/>
    <w:rsid w:val="00CB5105"/>
    <w:rsid w:val="00CB5E5E"/>
    <w:rsid w:val="00CB600A"/>
    <w:rsid w:val="00CB6116"/>
    <w:rsid w:val="00CB6A13"/>
    <w:rsid w:val="00CB7406"/>
    <w:rsid w:val="00CB7583"/>
    <w:rsid w:val="00CB7697"/>
    <w:rsid w:val="00CC017B"/>
    <w:rsid w:val="00CC02FE"/>
    <w:rsid w:val="00CC06EE"/>
    <w:rsid w:val="00CC0B29"/>
    <w:rsid w:val="00CC0FCF"/>
    <w:rsid w:val="00CC121C"/>
    <w:rsid w:val="00CC1ACF"/>
    <w:rsid w:val="00CC1BB3"/>
    <w:rsid w:val="00CC1C45"/>
    <w:rsid w:val="00CC2A75"/>
    <w:rsid w:val="00CC3153"/>
    <w:rsid w:val="00CC4024"/>
    <w:rsid w:val="00CC4061"/>
    <w:rsid w:val="00CC4375"/>
    <w:rsid w:val="00CC45DA"/>
    <w:rsid w:val="00CC488B"/>
    <w:rsid w:val="00CC510F"/>
    <w:rsid w:val="00CC5195"/>
    <w:rsid w:val="00CC6765"/>
    <w:rsid w:val="00CC6AC7"/>
    <w:rsid w:val="00CC6E45"/>
    <w:rsid w:val="00CC72D6"/>
    <w:rsid w:val="00CC7627"/>
    <w:rsid w:val="00CC79D9"/>
    <w:rsid w:val="00CD0BCA"/>
    <w:rsid w:val="00CD0FDF"/>
    <w:rsid w:val="00CD1319"/>
    <w:rsid w:val="00CD16A4"/>
    <w:rsid w:val="00CD17C8"/>
    <w:rsid w:val="00CD1E2F"/>
    <w:rsid w:val="00CD20F3"/>
    <w:rsid w:val="00CD26EA"/>
    <w:rsid w:val="00CD3298"/>
    <w:rsid w:val="00CD361F"/>
    <w:rsid w:val="00CD3FCA"/>
    <w:rsid w:val="00CD408B"/>
    <w:rsid w:val="00CD4A7C"/>
    <w:rsid w:val="00CD4C6D"/>
    <w:rsid w:val="00CD5655"/>
    <w:rsid w:val="00CD58FD"/>
    <w:rsid w:val="00CD608B"/>
    <w:rsid w:val="00CD7EF1"/>
    <w:rsid w:val="00CE00DC"/>
    <w:rsid w:val="00CE0173"/>
    <w:rsid w:val="00CE01C4"/>
    <w:rsid w:val="00CE045A"/>
    <w:rsid w:val="00CE0851"/>
    <w:rsid w:val="00CE1125"/>
    <w:rsid w:val="00CE12B2"/>
    <w:rsid w:val="00CE2258"/>
    <w:rsid w:val="00CE3CF7"/>
    <w:rsid w:val="00CE4227"/>
    <w:rsid w:val="00CE455C"/>
    <w:rsid w:val="00CE48AD"/>
    <w:rsid w:val="00CE4BA4"/>
    <w:rsid w:val="00CE4CB5"/>
    <w:rsid w:val="00CE4D7C"/>
    <w:rsid w:val="00CE4E57"/>
    <w:rsid w:val="00CE57DC"/>
    <w:rsid w:val="00CE581E"/>
    <w:rsid w:val="00CE582E"/>
    <w:rsid w:val="00CE59D3"/>
    <w:rsid w:val="00CE5C0F"/>
    <w:rsid w:val="00CE5F7D"/>
    <w:rsid w:val="00CE604B"/>
    <w:rsid w:val="00CE6C89"/>
    <w:rsid w:val="00CE7E04"/>
    <w:rsid w:val="00CF02BE"/>
    <w:rsid w:val="00CF03A5"/>
    <w:rsid w:val="00CF159B"/>
    <w:rsid w:val="00CF16CF"/>
    <w:rsid w:val="00CF27DD"/>
    <w:rsid w:val="00CF2CD0"/>
    <w:rsid w:val="00CF2F7D"/>
    <w:rsid w:val="00CF3186"/>
    <w:rsid w:val="00CF34A2"/>
    <w:rsid w:val="00CF39DC"/>
    <w:rsid w:val="00CF3BDD"/>
    <w:rsid w:val="00CF3E35"/>
    <w:rsid w:val="00CF4961"/>
    <w:rsid w:val="00CF4AE9"/>
    <w:rsid w:val="00CF50A6"/>
    <w:rsid w:val="00CF5119"/>
    <w:rsid w:val="00CF5929"/>
    <w:rsid w:val="00CF5A1C"/>
    <w:rsid w:val="00CF6198"/>
    <w:rsid w:val="00CF6251"/>
    <w:rsid w:val="00CF6267"/>
    <w:rsid w:val="00CF6998"/>
    <w:rsid w:val="00CF6EE7"/>
    <w:rsid w:val="00CF77D4"/>
    <w:rsid w:val="00CF7E1F"/>
    <w:rsid w:val="00D00030"/>
    <w:rsid w:val="00D004BA"/>
    <w:rsid w:val="00D016F6"/>
    <w:rsid w:val="00D01FA8"/>
    <w:rsid w:val="00D0219F"/>
    <w:rsid w:val="00D02274"/>
    <w:rsid w:val="00D02695"/>
    <w:rsid w:val="00D027CA"/>
    <w:rsid w:val="00D02E6B"/>
    <w:rsid w:val="00D0386B"/>
    <w:rsid w:val="00D04D49"/>
    <w:rsid w:val="00D052B8"/>
    <w:rsid w:val="00D0539E"/>
    <w:rsid w:val="00D06415"/>
    <w:rsid w:val="00D06A24"/>
    <w:rsid w:val="00D073BE"/>
    <w:rsid w:val="00D07821"/>
    <w:rsid w:val="00D100AD"/>
    <w:rsid w:val="00D102C4"/>
    <w:rsid w:val="00D106C7"/>
    <w:rsid w:val="00D109B0"/>
    <w:rsid w:val="00D1140C"/>
    <w:rsid w:val="00D1142E"/>
    <w:rsid w:val="00D1174F"/>
    <w:rsid w:val="00D12A26"/>
    <w:rsid w:val="00D12D64"/>
    <w:rsid w:val="00D14100"/>
    <w:rsid w:val="00D15974"/>
    <w:rsid w:val="00D16D09"/>
    <w:rsid w:val="00D16E62"/>
    <w:rsid w:val="00D17527"/>
    <w:rsid w:val="00D1770B"/>
    <w:rsid w:val="00D178D1"/>
    <w:rsid w:val="00D17BBF"/>
    <w:rsid w:val="00D17CB2"/>
    <w:rsid w:val="00D17F3A"/>
    <w:rsid w:val="00D20182"/>
    <w:rsid w:val="00D20528"/>
    <w:rsid w:val="00D20988"/>
    <w:rsid w:val="00D20EFD"/>
    <w:rsid w:val="00D21150"/>
    <w:rsid w:val="00D21C70"/>
    <w:rsid w:val="00D21F9F"/>
    <w:rsid w:val="00D22251"/>
    <w:rsid w:val="00D22273"/>
    <w:rsid w:val="00D22791"/>
    <w:rsid w:val="00D227F4"/>
    <w:rsid w:val="00D2313C"/>
    <w:rsid w:val="00D239E9"/>
    <w:rsid w:val="00D24545"/>
    <w:rsid w:val="00D246A8"/>
    <w:rsid w:val="00D249F8"/>
    <w:rsid w:val="00D24E29"/>
    <w:rsid w:val="00D25CC8"/>
    <w:rsid w:val="00D25EB9"/>
    <w:rsid w:val="00D2660A"/>
    <w:rsid w:val="00D268D4"/>
    <w:rsid w:val="00D26F05"/>
    <w:rsid w:val="00D27260"/>
    <w:rsid w:val="00D2744D"/>
    <w:rsid w:val="00D279C2"/>
    <w:rsid w:val="00D27B5B"/>
    <w:rsid w:val="00D3018D"/>
    <w:rsid w:val="00D30670"/>
    <w:rsid w:val="00D313D9"/>
    <w:rsid w:val="00D31543"/>
    <w:rsid w:val="00D322E7"/>
    <w:rsid w:val="00D32C60"/>
    <w:rsid w:val="00D32E35"/>
    <w:rsid w:val="00D3303F"/>
    <w:rsid w:val="00D33B4B"/>
    <w:rsid w:val="00D343FA"/>
    <w:rsid w:val="00D35549"/>
    <w:rsid w:val="00D356B0"/>
    <w:rsid w:val="00D36660"/>
    <w:rsid w:val="00D372E7"/>
    <w:rsid w:val="00D37928"/>
    <w:rsid w:val="00D37D7F"/>
    <w:rsid w:val="00D40153"/>
    <w:rsid w:val="00D4072C"/>
    <w:rsid w:val="00D40BE2"/>
    <w:rsid w:val="00D41128"/>
    <w:rsid w:val="00D41764"/>
    <w:rsid w:val="00D41862"/>
    <w:rsid w:val="00D418FF"/>
    <w:rsid w:val="00D41BB7"/>
    <w:rsid w:val="00D41BF1"/>
    <w:rsid w:val="00D41DF7"/>
    <w:rsid w:val="00D41E26"/>
    <w:rsid w:val="00D41E3B"/>
    <w:rsid w:val="00D429BC"/>
    <w:rsid w:val="00D4334D"/>
    <w:rsid w:val="00D43403"/>
    <w:rsid w:val="00D43DEE"/>
    <w:rsid w:val="00D440B1"/>
    <w:rsid w:val="00D445DD"/>
    <w:rsid w:val="00D4483A"/>
    <w:rsid w:val="00D44FDF"/>
    <w:rsid w:val="00D4548C"/>
    <w:rsid w:val="00D457B0"/>
    <w:rsid w:val="00D45FCD"/>
    <w:rsid w:val="00D462E7"/>
    <w:rsid w:val="00D466F8"/>
    <w:rsid w:val="00D47170"/>
    <w:rsid w:val="00D47605"/>
    <w:rsid w:val="00D47DAB"/>
    <w:rsid w:val="00D50295"/>
    <w:rsid w:val="00D50423"/>
    <w:rsid w:val="00D50608"/>
    <w:rsid w:val="00D51E09"/>
    <w:rsid w:val="00D526D0"/>
    <w:rsid w:val="00D5290B"/>
    <w:rsid w:val="00D52FC0"/>
    <w:rsid w:val="00D532DF"/>
    <w:rsid w:val="00D54D7E"/>
    <w:rsid w:val="00D559BC"/>
    <w:rsid w:val="00D55A99"/>
    <w:rsid w:val="00D55DCA"/>
    <w:rsid w:val="00D56506"/>
    <w:rsid w:val="00D5663B"/>
    <w:rsid w:val="00D56F73"/>
    <w:rsid w:val="00D570E3"/>
    <w:rsid w:val="00D57ADD"/>
    <w:rsid w:val="00D57FED"/>
    <w:rsid w:val="00D6013D"/>
    <w:rsid w:val="00D60341"/>
    <w:rsid w:val="00D6098E"/>
    <w:rsid w:val="00D60A48"/>
    <w:rsid w:val="00D60EFF"/>
    <w:rsid w:val="00D613BA"/>
    <w:rsid w:val="00D6170B"/>
    <w:rsid w:val="00D61A20"/>
    <w:rsid w:val="00D61C38"/>
    <w:rsid w:val="00D61EE8"/>
    <w:rsid w:val="00D62D35"/>
    <w:rsid w:val="00D63223"/>
    <w:rsid w:val="00D6379C"/>
    <w:rsid w:val="00D63BE2"/>
    <w:rsid w:val="00D64782"/>
    <w:rsid w:val="00D6484A"/>
    <w:rsid w:val="00D65C76"/>
    <w:rsid w:val="00D66957"/>
    <w:rsid w:val="00D66DF6"/>
    <w:rsid w:val="00D678C8"/>
    <w:rsid w:val="00D70012"/>
    <w:rsid w:val="00D706D2"/>
    <w:rsid w:val="00D70924"/>
    <w:rsid w:val="00D70957"/>
    <w:rsid w:val="00D71BE0"/>
    <w:rsid w:val="00D73195"/>
    <w:rsid w:val="00D734C7"/>
    <w:rsid w:val="00D738A2"/>
    <w:rsid w:val="00D75455"/>
    <w:rsid w:val="00D7572E"/>
    <w:rsid w:val="00D75C16"/>
    <w:rsid w:val="00D765F4"/>
    <w:rsid w:val="00D76A85"/>
    <w:rsid w:val="00D76DAC"/>
    <w:rsid w:val="00D770E0"/>
    <w:rsid w:val="00D8197B"/>
    <w:rsid w:val="00D82C15"/>
    <w:rsid w:val="00D8405B"/>
    <w:rsid w:val="00D84096"/>
    <w:rsid w:val="00D852AF"/>
    <w:rsid w:val="00D85732"/>
    <w:rsid w:val="00D85B17"/>
    <w:rsid w:val="00D8611D"/>
    <w:rsid w:val="00D869DB"/>
    <w:rsid w:val="00D86CFC"/>
    <w:rsid w:val="00D87081"/>
    <w:rsid w:val="00D87E2A"/>
    <w:rsid w:val="00D90226"/>
    <w:rsid w:val="00D903CD"/>
    <w:rsid w:val="00D90AB6"/>
    <w:rsid w:val="00D90D7C"/>
    <w:rsid w:val="00D90EEB"/>
    <w:rsid w:val="00D90F8D"/>
    <w:rsid w:val="00D91186"/>
    <w:rsid w:val="00D91A48"/>
    <w:rsid w:val="00D91B06"/>
    <w:rsid w:val="00D92001"/>
    <w:rsid w:val="00D920E1"/>
    <w:rsid w:val="00D922F1"/>
    <w:rsid w:val="00D9298D"/>
    <w:rsid w:val="00D92DEF"/>
    <w:rsid w:val="00D92E2D"/>
    <w:rsid w:val="00D930D2"/>
    <w:rsid w:val="00D932DC"/>
    <w:rsid w:val="00D9378E"/>
    <w:rsid w:val="00D94032"/>
    <w:rsid w:val="00D9508B"/>
    <w:rsid w:val="00D9515A"/>
    <w:rsid w:val="00D9526F"/>
    <w:rsid w:val="00D965A6"/>
    <w:rsid w:val="00D9688C"/>
    <w:rsid w:val="00D968AD"/>
    <w:rsid w:val="00D972F2"/>
    <w:rsid w:val="00D97D03"/>
    <w:rsid w:val="00DA00B8"/>
    <w:rsid w:val="00DA04C3"/>
    <w:rsid w:val="00DA07C0"/>
    <w:rsid w:val="00DA1A4C"/>
    <w:rsid w:val="00DA1B1F"/>
    <w:rsid w:val="00DA1C66"/>
    <w:rsid w:val="00DA2009"/>
    <w:rsid w:val="00DA2F73"/>
    <w:rsid w:val="00DA40D0"/>
    <w:rsid w:val="00DA48D6"/>
    <w:rsid w:val="00DA4DCB"/>
    <w:rsid w:val="00DA63DF"/>
    <w:rsid w:val="00DA669B"/>
    <w:rsid w:val="00DA681F"/>
    <w:rsid w:val="00DA69D1"/>
    <w:rsid w:val="00DA69E4"/>
    <w:rsid w:val="00DA7057"/>
    <w:rsid w:val="00DA7208"/>
    <w:rsid w:val="00DA75E1"/>
    <w:rsid w:val="00DA78CF"/>
    <w:rsid w:val="00DA7978"/>
    <w:rsid w:val="00DB015D"/>
    <w:rsid w:val="00DB017C"/>
    <w:rsid w:val="00DB0286"/>
    <w:rsid w:val="00DB0642"/>
    <w:rsid w:val="00DB110F"/>
    <w:rsid w:val="00DB228D"/>
    <w:rsid w:val="00DB2FF6"/>
    <w:rsid w:val="00DB33C2"/>
    <w:rsid w:val="00DB37AA"/>
    <w:rsid w:val="00DB3E18"/>
    <w:rsid w:val="00DB4A94"/>
    <w:rsid w:val="00DB527C"/>
    <w:rsid w:val="00DB57B5"/>
    <w:rsid w:val="00DB5B70"/>
    <w:rsid w:val="00DB60F8"/>
    <w:rsid w:val="00DB61DC"/>
    <w:rsid w:val="00DB64BF"/>
    <w:rsid w:val="00DB6BF8"/>
    <w:rsid w:val="00DB6FF4"/>
    <w:rsid w:val="00DB729A"/>
    <w:rsid w:val="00DB752C"/>
    <w:rsid w:val="00DB7DFF"/>
    <w:rsid w:val="00DB7E26"/>
    <w:rsid w:val="00DC02DA"/>
    <w:rsid w:val="00DC0717"/>
    <w:rsid w:val="00DC0A09"/>
    <w:rsid w:val="00DC0FB6"/>
    <w:rsid w:val="00DC186A"/>
    <w:rsid w:val="00DC18D0"/>
    <w:rsid w:val="00DC2B32"/>
    <w:rsid w:val="00DC2B60"/>
    <w:rsid w:val="00DC45A2"/>
    <w:rsid w:val="00DC45B0"/>
    <w:rsid w:val="00DC462F"/>
    <w:rsid w:val="00DC4A36"/>
    <w:rsid w:val="00DC5802"/>
    <w:rsid w:val="00DC67FC"/>
    <w:rsid w:val="00DC6985"/>
    <w:rsid w:val="00DC7002"/>
    <w:rsid w:val="00DC70B6"/>
    <w:rsid w:val="00DC7218"/>
    <w:rsid w:val="00DC7446"/>
    <w:rsid w:val="00DC7A17"/>
    <w:rsid w:val="00DC7A77"/>
    <w:rsid w:val="00DC7A8C"/>
    <w:rsid w:val="00DD0B66"/>
    <w:rsid w:val="00DD0D1C"/>
    <w:rsid w:val="00DD1F69"/>
    <w:rsid w:val="00DD2E3D"/>
    <w:rsid w:val="00DD33DC"/>
    <w:rsid w:val="00DD400A"/>
    <w:rsid w:val="00DD4204"/>
    <w:rsid w:val="00DD4385"/>
    <w:rsid w:val="00DD4758"/>
    <w:rsid w:val="00DD4C76"/>
    <w:rsid w:val="00DD4CE6"/>
    <w:rsid w:val="00DD5621"/>
    <w:rsid w:val="00DD5EB1"/>
    <w:rsid w:val="00DD5F4F"/>
    <w:rsid w:val="00DD605C"/>
    <w:rsid w:val="00DD68A9"/>
    <w:rsid w:val="00DD6A21"/>
    <w:rsid w:val="00DD6CCD"/>
    <w:rsid w:val="00DD73AF"/>
    <w:rsid w:val="00DD7422"/>
    <w:rsid w:val="00DD760D"/>
    <w:rsid w:val="00DD7DF9"/>
    <w:rsid w:val="00DE17E0"/>
    <w:rsid w:val="00DE1977"/>
    <w:rsid w:val="00DE1B1C"/>
    <w:rsid w:val="00DE239F"/>
    <w:rsid w:val="00DE2DC7"/>
    <w:rsid w:val="00DE3417"/>
    <w:rsid w:val="00DE34E1"/>
    <w:rsid w:val="00DE3A03"/>
    <w:rsid w:val="00DE3A9E"/>
    <w:rsid w:val="00DE45B0"/>
    <w:rsid w:val="00DE4B3F"/>
    <w:rsid w:val="00DE53AB"/>
    <w:rsid w:val="00DE53B7"/>
    <w:rsid w:val="00DE5849"/>
    <w:rsid w:val="00DE5A7C"/>
    <w:rsid w:val="00DE60CA"/>
    <w:rsid w:val="00DE6398"/>
    <w:rsid w:val="00DE63A5"/>
    <w:rsid w:val="00DE6FAA"/>
    <w:rsid w:val="00DE7EE0"/>
    <w:rsid w:val="00DF0540"/>
    <w:rsid w:val="00DF0790"/>
    <w:rsid w:val="00DF0D4B"/>
    <w:rsid w:val="00DF11EA"/>
    <w:rsid w:val="00DF12DC"/>
    <w:rsid w:val="00DF2061"/>
    <w:rsid w:val="00DF2539"/>
    <w:rsid w:val="00DF2FED"/>
    <w:rsid w:val="00DF3B3C"/>
    <w:rsid w:val="00DF4016"/>
    <w:rsid w:val="00DF463A"/>
    <w:rsid w:val="00DF4AFF"/>
    <w:rsid w:val="00DF4E51"/>
    <w:rsid w:val="00DF4EB5"/>
    <w:rsid w:val="00DF5728"/>
    <w:rsid w:val="00DF577C"/>
    <w:rsid w:val="00DF5BAA"/>
    <w:rsid w:val="00DF68FB"/>
    <w:rsid w:val="00DF7379"/>
    <w:rsid w:val="00E00609"/>
    <w:rsid w:val="00E00888"/>
    <w:rsid w:val="00E00FC2"/>
    <w:rsid w:val="00E0104A"/>
    <w:rsid w:val="00E017F8"/>
    <w:rsid w:val="00E01A4B"/>
    <w:rsid w:val="00E01D8B"/>
    <w:rsid w:val="00E026BB"/>
    <w:rsid w:val="00E02796"/>
    <w:rsid w:val="00E03547"/>
    <w:rsid w:val="00E04070"/>
    <w:rsid w:val="00E04CA6"/>
    <w:rsid w:val="00E0511E"/>
    <w:rsid w:val="00E054F4"/>
    <w:rsid w:val="00E0632B"/>
    <w:rsid w:val="00E063DE"/>
    <w:rsid w:val="00E067DF"/>
    <w:rsid w:val="00E069F2"/>
    <w:rsid w:val="00E06DD6"/>
    <w:rsid w:val="00E07172"/>
    <w:rsid w:val="00E077A8"/>
    <w:rsid w:val="00E079D1"/>
    <w:rsid w:val="00E07C29"/>
    <w:rsid w:val="00E07DC0"/>
    <w:rsid w:val="00E1020C"/>
    <w:rsid w:val="00E10C06"/>
    <w:rsid w:val="00E10F49"/>
    <w:rsid w:val="00E10F8C"/>
    <w:rsid w:val="00E1138B"/>
    <w:rsid w:val="00E12CF4"/>
    <w:rsid w:val="00E132DA"/>
    <w:rsid w:val="00E134F8"/>
    <w:rsid w:val="00E146EF"/>
    <w:rsid w:val="00E14822"/>
    <w:rsid w:val="00E1501E"/>
    <w:rsid w:val="00E16294"/>
    <w:rsid w:val="00E165A8"/>
    <w:rsid w:val="00E1784D"/>
    <w:rsid w:val="00E179EE"/>
    <w:rsid w:val="00E2041E"/>
    <w:rsid w:val="00E20779"/>
    <w:rsid w:val="00E21BEB"/>
    <w:rsid w:val="00E228FF"/>
    <w:rsid w:val="00E22E66"/>
    <w:rsid w:val="00E2382F"/>
    <w:rsid w:val="00E246E0"/>
    <w:rsid w:val="00E24BF7"/>
    <w:rsid w:val="00E24EEE"/>
    <w:rsid w:val="00E24FA3"/>
    <w:rsid w:val="00E25061"/>
    <w:rsid w:val="00E25548"/>
    <w:rsid w:val="00E25C26"/>
    <w:rsid w:val="00E268CE"/>
    <w:rsid w:val="00E26B28"/>
    <w:rsid w:val="00E26C3C"/>
    <w:rsid w:val="00E273D3"/>
    <w:rsid w:val="00E27777"/>
    <w:rsid w:val="00E27EA9"/>
    <w:rsid w:val="00E309C6"/>
    <w:rsid w:val="00E3130C"/>
    <w:rsid w:val="00E31465"/>
    <w:rsid w:val="00E31B91"/>
    <w:rsid w:val="00E31FA4"/>
    <w:rsid w:val="00E3207C"/>
    <w:rsid w:val="00E328CD"/>
    <w:rsid w:val="00E32979"/>
    <w:rsid w:val="00E32C98"/>
    <w:rsid w:val="00E33486"/>
    <w:rsid w:val="00E33CBB"/>
    <w:rsid w:val="00E344ED"/>
    <w:rsid w:val="00E34CDE"/>
    <w:rsid w:val="00E34DBD"/>
    <w:rsid w:val="00E35510"/>
    <w:rsid w:val="00E35CA6"/>
    <w:rsid w:val="00E35D0E"/>
    <w:rsid w:val="00E36409"/>
    <w:rsid w:val="00E36B95"/>
    <w:rsid w:val="00E36DB9"/>
    <w:rsid w:val="00E36EA8"/>
    <w:rsid w:val="00E37291"/>
    <w:rsid w:val="00E378B1"/>
    <w:rsid w:val="00E4003F"/>
    <w:rsid w:val="00E40164"/>
    <w:rsid w:val="00E4018C"/>
    <w:rsid w:val="00E40805"/>
    <w:rsid w:val="00E421B9"/>
    <w:rsid w:val="00E42963"/>
    <w:rsid w:val="00E42E78"/>
    <w:rsid w:val="00E4389D"/>
    <w:rsid w:val="00E452B3"/>
    <w:rsid w:val="00E458F6"/>
    <w:rsid w:val="00E45954"/>
    <w:rsid w:val="00E4631B"/>
    <w:rsid w:val="00E46B0A"/>
    <w:rsid w:val="00E47820"/>
    <w:rsid w:val="00E47A97"/>
    <w:rsid w:val="00E500D1"/>
    <w:rsid w:val="00E50C78"/>
    <w:rsid w:val="00E51B6B"/>
    <w:rsid w:val="00E51DC2"/>
    <w:rsid w:val="00E5249D"/>
    <w:rsid w:val="00E528BD"/>
    <w:rsid w:val="00E52B44"/>
    <w:rsid w:val="00E52C84"/>
    <w:rsid w:val="00E534E8"/>
    <w:rsid w:val="00E53576"/>
    <w:rsid w:val="00E547E3"/>
    <w:rsid w:val="00E55092"/>
    <w:rsid w:val="00E55166"/>
    <w:rsid w:val="00E556AF"/>
    <w:rsid w:val="00E562D7"/>
    <w:rsid w:val="00E56725"/>
    <w:rsid w:val="00E57A0E"/>
    <w:rsid w:val="00E57A82"/>
    <w:rsid w:val="00E57B7E"/>
    <w:rsid w:val="00E602BD"/>
    <w:rsid w:val="00E6122A"/>
    <w:rsid w:val="00E6153E"/>
    <w:rsid w:val="00E61F7C"/>
    <w:rsid w:val="00E62500"/>
    <w:rsid w:val="00E63A86"/>
    <w:rsid w:val="00E63ABC"/>
    <w:rsid w:val="00E63F38"/>
    <w:rsid w:val="00E64115"/>
    <w:rsid w:val="00E64BB1"/>
    <w:rsid w:val="00E65A1A"/>
    <w:rsid w:val="00E67CD7"/>
    <w:rsid w:val="00E67CFB"/>
    <w:rsid w:val="00E7020D"/>
    <w:rsid w:val="00E702E7"/>
    <w:rsid w:val="00E70EB3"/>
    <w:rsid w:val="00E716C9"/>
    <w:rsid w:val="00E717A1"/>
    <w:rsid w:val="00E71D21"/>
    <w:rsid w:val="00E727B2"/>
    <w:rsid w:val="00E7287C"/>
    <w:rsid w:val="00E72F67"/>
    <w:rsid w:val="00E72FA5"/>
    <w:rsid w:val="00E730E9"/>
    <w:rsid w:val="00E73A65"/>
    <w:rsid w:val="00E74129"/>
    <w:rsid w:val="00E7416D"/>
    <w:rsid w:val="00E74A98"/>
    <w:rsid w:val="00E75074"/>
    <w:rsid w:val="00E75433"/>
    <w:rsid w:val="00E7567D"/>
    <w:rsid w:val="00E7672C"/>
    <w:rsid w:val="00E76D8F"/>
    <w:rsid w:val="00E773F6"/>
    <w:rsid w:val="00E80507"/>
    <w:rsid w:val="00E80C9B"/>
    <w:rsid w:val="00E81815"/>
    <w:rsid w:val="00E81961"/>
    <w:rsid w:val="00E825AB"/>
    <w:rsid w:val="00E828FA"/>
    <w:rsid w:val="00E82EF4"/>
    <w:rsid w:val="00E83149"/>
    <w:rsid w:val="00E83730"/>
    <w:rsid w:val="00E84663"/>
    <w:rsid w:val="00E84803"/>
    <w:rsid w:val="00E84BCD"/>
    <w:rsid w:val="00E85E07"/>
    <w:rsid w:val="00E86001"/>
    <w:rsid w:val="00E86210"/>
    <w:rsid w:val="00E86478"/>
    <w:rsid w:val="00E86AFA"/>
    <w:rsid w:val="00E86DEB"/>
    <w:rsid w:val="00E872FC"/>
    <w:rsid w:val="00E87567"/>
    <w:rsid w:val="00E87837"/>
    <w:rsid w:val="00E87CCB"/>
    <w:rsid w:val="00E87D4D"/>
    <w:rsid w:val="00E87E5B"/>
    <w:rsid w:val="00E90200"/>
    <w:rsid w:val="00E90398"/>
    <w:rsid w:val="00E9052C"/>
    <w:rsid w:val="00E908CA"/>
    <w:rsid w:val="00E91C80"/>
    <w:rsid w:val="00E92BA3"/>
    <w:rsid w:val="00E9339F"/>
    <w:rsid w:val="00E933A0"/>
    <w:rsid w:val="00E935CD"/>
    <w:rsid w:val="00E93992"/>
    <w:rsid w:val="00E93C32"/>
    <w:rsid w:val="00E93EB7"/>
    <w:rsid w:val="00E941B8"/>
    <w:rsid w:val="00E94F1D"/>
    <w:rsid w:val="00E95C5D"/>
    <w:rsid w:val="00E9628C"/>
    <w:rsid w:val="00E97701"/>
    <w:rsid w:val="00E97767"/>
    <w:rsid w:val="00E977AC"/>
    <w:rsid w:val="00EA041D"/>
    <w:rsid w:val="00EA0E69"/>
    <w:rsid w:val="00EA132B"/>
    <w:rsid w:val="00EA14A3"/>
    <w:rsid w:val="00EA14C6"/>
    <w:rsid w:val="00EA1811"/>
    <w:rsid w:val="00EA1B46"/>
    <w:rsid w:val="00EA1D07"/>
    <w:rsid w:val="00EA1D3A"/>
    <w:rsid w:val="00EA2724"/>
    <w:rsid w:val="00EA2770"/>
    <w:rsid w:val="00EA2D21"/>
    <w:rsid w:val="00EA3582"/>
    <w:rsid w:val="00EA3628"/>
    <w:rsid w:val="00EA36AF"/>
    <w:rsid w:val="00EA4004"/>
    <w:rsid w:val="00EA44D9"/>
    <w:rsid w:val="00EA4BE8"/>
    <w:rsid w:val="00EA5016"/>
    <w:rsid w:val="00EA5066"/>
    <w:rsid w:val="00EA552F"/>
    <w:rsid w:val="00EA5CCD"/>
    <w:rsid w:val="00EA5EC7"/>
    <w:rsid w:val="00EA6091"/>
    <w:rsid w:val="00EA6656"/>
    <w:rsid w:val="00EA66A8"/>
    <w:rsid w:val="00EA694C"/>
    <w:rsid w:val="00EA70E3"/>
    <w:rsid w:val="00EA78A2"/>
    <w:rsid w:val="00EB03E5"/>
    <w:rsid w:val="00EB041D"/>
    <w:rsid w:val="00EB1656"/>
    <w:rsid w:val="00EB2B25"/>
    <w:rsid w:val="00EB2B6A"/>
    <w:rsid w:val="00EB2CDE"/>
    <w:rsid w:val="00EB4CC9"/>
    <w:rsid w:val="00EB5504"/>
    <w:rsid w:val="00EB61A9"/>
    <w:rsid w:val="00EB6519"/>
    <w:rsid w:val="00EB69E5"/>
    <w:rsid w:val="00EB6A21"/>
    <w:rsid w:val="00EB6A76"/>
    <w:rsid w:val="00EB6EE8"/>
    <w:rsid w:val="00EB75BA"/>
    <w:rsid w:val="00EB7D9A"/>
    <w:rsid w:val="00EB7ED0"/>
    <w:rsid w:val="00EC0223"/>
    <w:rsid w:val="00EC0FB7"/>
    <w:rsid w:val="00EC1428"/>
    <w:rsid w:val="00EC164A"/>
    <w:rsid w:val="00EC185F"/>
    <w:rsid w:val="00EC1B5E"/>
    <w:rsid w:val="00EC285A"/>
    <w:rsid w:val="00EC295B"/>
    <w:rsid w:val="00EC2990"/>
    <w:rsid w:val="00EC2C26"/>
    <w:rsid w:val="00EC33D8"/>
    <w:rsid w:val="00EC3649"/>
    <w:rsid w:val="00EC3968"/>
    <w:rsid w:val="00EC43C7"/>
    <w:rsid w:val="00EC4774"/>
    <w:rsid w:val="00EC4977"/>
    <w:rsid w:val="00EC4C08"/>
    <w:rsid w:val="00EC5692"/>
    <w:rsid w:val="00EC5B1A"/>
    <w:rsid w:val="00EC662E"/>
    <w:rsid w:val="00EC72F0"/>
    <w:rsid w:val="00EC769C"/>
    <w:rsid w:val="00ED0A47"/>
    <w:rsid w:val="00ED0E32"/>
    <w:rsid w:val="00ED0FED"/>
    <w:rsid w:val="00ED0FF3"/>
    <w:rsid w:val="00ED1EA8"/>
    <w:rsid w:val="00ED2513"/>
    <w:rsid w:val="00ED29CC"/>
    <w:rsid w:val="00ED2D49"/>
    <w:rsid w:val="00ED33E6"/>
    <w:rsid w:val="00ED4283"/>
    <w:rsid w:val="00ED430F"/>
    <w:rsid w:val="00ED6818"/>
    <w:rsid w:val="00ED6D41"/>
    <w:rsid w:val="00ED71C0"/>
    <w:rsid w:val="00ED77DA"/>
    <w:rsid w:val="00ED7A96"/>
    <w:rsid w:val="00EE068C"/>
    <w:rsid w:val="00EE128B"/>
    <w:rsid w:val="00EE15EE"/>
    <w:rsid w:val="00EE194B"/>
    <w:rsid w:val="00EE1FBA"/>
    <w:rsid w:val="00EE27EE"/>
    <w:rsid w:val="00EE2E7E"/>
    <w:rsid w:val="00EE3969"/>
    <w:rsid w:val="00EE39CF"/>
    <w:rsid w:val="00EE3A6F"/>
    <w:rsid w:val="00EE3D10"/>
    <w:rsid w:val="00EE3D28"/>
    <w:rsid w:val="00EE45F6"/>
    <w:rsid w:val="00EE49DC"/>
    <w:rsid w:val="00EE5A03"/>
    <w:rsid w:val="00EE5FAB"/>
    <w:rsid w:val="00EE641C"/>
    <w:rsid w:val="00EE6C20"/>
    <w:rsid w:val="00EE789F"/>
    <w:rsid w:val="00EF18BA"/>
    <w:rsid w:val="00EF1A0E"/>
    <w:rsid w:val="00EF1E64"/>
    <w:rsid w:val="00EF2482"/>
    <w:rsid w:val="00EF2F1A"/>
    <w:rsid w:val="00EF349A"/>
    <w:rsid w:val="00EF488A"/>
    <w:rsid w:val="00EF53C4"/>
    <w:rsid w:val="00EF55E1"/>
    <w:rsid w:val="00EF5CE2"/>
    <w:rsid w:val="00EF5E0A"/>
    <w:rsid w:val="00EF601F"/>
    <w:rsid w:val="00EF6406"/>
    <w:rsid w:val="00EF6426"/>
    <w:rsid w:val="00EF6490"/>
    <w:rsid w:val="00EF6C85"/>
    <w:rsid w:val="00EF7264"/>
    <w:rsid w:val="00F001EB"/>
    <w:rsid w:val="00F00388"/>
    <w:rsid w:val="00F0112F"/>
    <w:rsid w:val="00F01380"/>
    <w:rsid w:val="00F01EED"/>
    <w:rsid w:val="00F020BF"/>
    <w:rsid w:val="00F021D9"/>
    <w:rsid w:val="00F0226A"/>
    <w:rsid w:val="00F02C26"/>
    <w:rsid w:val="00F03327"/>
    <w:rsid w:val="00F0357D"/>
    <w:rsid w:val="00F039BC"/>
    <w:rsid w:val="00F03C0E"/>
    <w:rsid w:val="00F03C60"/>
    <w:rsid w:val="00F0407D"/>
    <w:rsid w:val="00F047D5"/>
    <w:rsid w:val="00F050CE"/>
    <w:rsid w:val="00F062F5"/>
    <w:rsid w:val="00F06AA7"/>
    <w:rsid w:val="00F06DFF"/>
    <w:rsid w:val="00F079C2"/>
    <w:rsid w:val="00F07B9E"/>
    <w:rsid w:val="00F07FEC"/>
    <w:rsid w:val="00F103FA"/>
    <w:rsid w:val="00F11458"/>
    <w:rsid w:val="00F11523"/>
    <w:rsid w:val="00F116CD"/>
    <w:rsid w:val="00F11BF2"/>
    <w:rsid w:val="00F11E98"/>
    <w:rsid w:val="00F120B1"/>
    <w:rsid w:val="00F12F56"/>
    <w:rsid w:val="00F12F65"/>
    <w:rsid w:val="00F13C51"/>
    <w:rsid w:val="00F148E5"/>
    <w:rsid w:val="00F14C6D"/>
    <w:rsid w:val="00F151A3"/>
    <w:rsid w:val="00F15756"/>
    <w:rsid w:val="00F15936"/>
    <w:rsid w:val="00F15D43"/>
    <w:rsid w:val="00F15F2F"/>
    <w:rsid w:val="00F1619F"/>
    <w:rsid w:val="00F1639F"/>
    <w:rsid w:val="00F1736A"/>
    <w:rsid w:val="00F17D18"/>
    <w:rsid w:val="00F200B3"/>
    <w:rsid w:val="00F20CFD"/>
    <w:rsid w:val="00F21322"/>
    <w:rsid w:val="00F214A0"/>
    <w:rsid w:val="00F223A9"/>
    <w:rsid w:val="00F22F0A"/>
    <w:rsid w:val="00F23CB0"/>
    <w:rsid w:val="00F240E0"/>
    <w:rsid w:val="00F242E3"/>
    <w:rsid w:val="00F25800"/>
    <w:rsid w:val="00F25D47"/>
    <w:rsid w:val="00F27C3B"/>
    <w:rsid w:val="00F27C6D"/>
    <w:rsid w:val="00F27E7E"/>
    <w:rsid w:val="00F30683"/>
    <w:rsid w:val="00F306EB"/>
    <w:rsid w:val="00F309ED"/>
    <w:rsid w:val="00F30A2F"/>
    <w:rsid w:val="00F30CFF"/>
    <w:rsid w:val="00F30E13"/>
    <w:rsid w:val="00F3166E"/>
    <w:rsid w:val="00F3167B"/>
    <w:rsid w:val="00F32149"/>
    <w:rsid w:val="00F321CD"/>
    <w:rsid w:val="00F3252D"/>
    <w:rsid w:val="00F326BB"/>
    <w:rsid w:val="00F32729"/>
    <w:rsid w:val="00F3303F"/>
    <w:rsid w:val="00F33CD5"/>
    <w:rsid w:val="00F34BC9"/>
    <w:rsid w:val="00F356E0"/>
    <w:rsid w:val="00F35851"/>
    <w:rsid w:val="00F363CD"/>
    <w:rsid w:val="00F3653E"/>
    <w:rsid w:val="00F3661E"/>
    <w:rsid w:val="00F37143"/>
    <w:rsid w:val="00F372CB"/>
    <w:rsid w:val="00F37A64"/>
    <w:rsid w:val="00F4017F"/>
    <w:rsid w:val="00F4091F"/>
    <w:rsid w:val="00F40FA5"/>
    <w:rsid w:val="00F41021"/>
    <w:rsid w:val="00F410C9"/>
    <w:rsid w:val="00F41313"/>
    <w:rsid w:val="00F413F8"/>
    <w:rsid w:val="00F415BA"/>
    <w:rsid w:val="00F416C2"/>
    <w:rsid w:val="00F41754"/>
    <w:rsid w:val="00F41A15"/>
    <w:rsid w:val="00F41CF9"/>
    <w:rsid w:val="00F421CE"/>
    <w:rsid w:val="00F425D8"/>
    <w:rsid w:val="00F430B4"/>
    <w:rsid w:val="00F43378"/>
    <w:rsid w:val="00F43727"/>
    <w:rsid w:val="00F4401F"/>
    <w:rsid w:val="00F44DAA"/>
    <w:rsid w:val="00F45417"/>
    <w:rsid w:val="00F45524"/>
    <w:rsid w:val="00F45E7A"/>
    <w:rsid w:val="00F466A4"/>
    <w:rsid w:val="00F475EC"/>
    <w:rsid w:val="00F477A0"/>
    <w:rsid w:val="00F5034D"/>
    <w:rsid w:val="00F503DB"/>
    <w:rsid w:val="00F5056A"/>
    <w:rsid w:val="00F50780"/>
    <w:rsid w:val="00F51A4C"/>
    <w:rsid w:val="00F52080"/>
    <w:rsid w:val="00F52298"/>
    <w:rsid w:val="00F523FD"/>
    <w:rsid w:val="00F53B44"/>
    <w:rsid w:val="00F53EA1"/>
    <w:rsid w:val="00F54108"/>
    <w:rsid w:val="00F54490"/>
    <w:rsid w:val="00F54515"/>
    <w:rsid w:val="00F54591"/>
    <w:rsid w:val="00F5499D"/>
    <w:rsid w:val="00F54D1A"/>
    <w:rsid w:val="00F556B7"/>
    <w:rsid w:val="00F55A00"/>
    <w:rsid w:val="00F55BB1"/>
    <w:rsid w:val="00F5612F"/>
    <w:rsid w:val="00F5648F"/>
    <w:rsid w:val="00F575C2"/>
    <w:rsid w:val="00F57888"/>
    <w:rsid w:val="00F579E7"/>
    <w:rsid w:val="00F57BD7"/>
    <w:rsid w:val="00F60478"/>
    <w:rsid w:val="00F611AA"/>
    <w:rsid w:val="00F613FF"/>
    <w:rsid w:val="00F61FF0"/>
    <w:rsid w:val="00F62277"/>
    <w:rsid w:val="00F6285B"/>
    <w:rsid w:val="00F628B4"/>
    <w:rsid w:val="00F6368C"/>
    <w:rsid w:val="00F63B65"/>
    <w:rsid w:val="00F63BFA"/>
    <w:rsid w:val="00F63E4E"/>
    <w:rsid w:val="00F645AB"/>
    <w:rsid w:val="00F64871"/>
    <w:rsid w:val="00F64DB4"/>
    <w:rsid w:val="00F64F2D"/>
    <w:rsid w:val="00F6517E"/>
    <w:rsid w:val="00F6563D"/>
    <w:rsid w:val="00F65E46"/>
    <w:rsid w:val="00F66243"/>
    <w:rsid w:val="00F66BBA"/>
    <w:rsid w:val="00F66F15"/>
    <w:rsid w:val="00F67396"/>
    <w:rsid w:val="00F67447"/>
    <w:rsid w:val="00F67EB8"/>
    <w:rsid w:val="00F705B4"/>
    <w:rsid w:val="00F70DA0"/>
    <w:rsid w:val="00F71DE0"/>
    <w:rsid w:val="00F71E3C"/>
    <w:rsid w:val="00F72655"/>
    <w:rsid w:val="00F727C6"/>
    <w:rsid w:val="00F72D1C"/>
    <w:rsid w:val="00F72E9E"/>
    <w:rsid w:val="00F72F39"/>
    <w:rsid w:val="00F730FB"/>
    <w:rsid w:val="00F73622"/>
    <w:rsid w:val="00F747BB"/>
    <w:rsid w:val="00F7494A"/>
    <w:rsid w:val="00F74D1A"/>
    <w:rsid w:val="00F75EC8"/>
    <w:rsid w:val="00F75FD3"/>
    <w:rsid w:val="00F76724"/>
    <w:rsid w:val="00F77436"/>
    <w:rsid w:val="00F7748F"/>
    <w:rsid w:val="00F779EE"/>
    <w:rsid w:val="00F77F28"/>
    <w:rsid w:val="00F80F7A"/>
    <w:rsid w:val="00F81578"/>
    <w:rsid w:val="00F81D1D"/>
    <w:rsid w:val="00F823CF"/>
    <w:rsid w:val="00F82679"/>
    <w:rsid w:val="00F82A7A"/>
    <w:rsid w:val="00F8302E"/>
    <w:rsid w:val="00F835A2"/>
    <w:rsid w:val="00F836DA"/>
    <w:rsid w:val="00F83DB4"/>
    <w:rsid w:val="00F84DB0"/>
    <w:rsid w:val="00F853B9"/>
    <w:rsid w:val="00F85DD0"/>
    <w:rsid w:val="00F86B25"/>
    <w:rsid w:val="00F878EC"/>
    <w:rsid w:val="00F9023C"/>
    <w:rsid w:val="00F90D2E"/>
    <w:rsid w:val="00F921A3"/>
    <w:rsid w:val="00F92957"/>
    <w:rsid w:val="00F92D6F"/>
    <w:rsid w:val="00F92ED2"/>
    <w:rsid w:val="00F936A5"/>
    <w:rsid w:val="00F9507B"/>
    <w:rsid w:val="00F954AD"/>
    <w:rsid w:val="00F955E7"/>
    <w:rsid w:val="00F95C4B"/>
    <w:rsid w:val="00F9677D"/>
    <w:rsid w:val="00FA032B"/>
    <w:rsid w:val="00FA04A1"/>
    <w:rsid w:val="00FA10D5"/>
    <w:rsid w:val="00FA1A13"/>
    <w:rsid w:val="00FA1F19"/>
    <w:rsid w:val="00FA2344"/>
    <w:rsid w:val="00FA2694"/>
    <w:rsid w:val="00FA2F13"/>
    <w:rsid w:val="00FA383E"/>
    <w:rsid w:val="00FA3C2B"/>
    <w:rsid w:val="00FA3E2D"/>
    <w:rsid w:val="00FA3EE6"/>
    <w:rsid w:val="00FA42AD"/>
    <w:rsid w:val="00FA446D"/>
    <w:rsid w:val="00FA48A6"/>
    <w:rsid w:val="00FA4916"/>
    <w:rsid w:val="00FA4B39"/>
    <w:rsid w:val="00FA4D04"/>
    <w:rsid w:val="00FA4ED6"/>
    <w:rsid w:val="00FA507A"/>
    <w:rsid w:val="00FA5FAB"/>
    <w:rsid w:val="00FA5FAE"/>
    <w:rsid w:val="00FA6573"/>
    <w:rsid w:val="00FA7423"/>
    <w:rsid w:val="00FA7AE3"/>
    <w:rsid w:val="00FA7C82"/>
    <w:rsid w:val="00FB0096"/>
    <w:rsid w:val="00FB0827"/>
    <w:rsid w:val="00FB0AAB"/>
    <w:rsid w:val="00FB2A71"/>
    <w:rsid w:val="00FB2D5F"/>
    <w:rsid w:val="00FB31C9"/>
    <w:rsid w:val="00FB31ED"/>
    <w:rsid w:val="00FB3ADF"/>
    <w:rsid w:val="00FB3D9D"/>
    <w:rsid w:val="00FB4500"/>
    <w:rsid w:val="00FB4795"/>
    <w:rsid w:val="00FB4BD9"/>
    <w:rsid w:val="00FB5D6F"/>
    <w:rsid w:val="00FB61E7"/>
    <w:rsid w:val="00FB6B07"/>
    <w:rsid w:val="00FB77AE"/>
    <w:rsid w:val="00FB7E64"/>
    <w:rsid w:val="00FC0532"/>
    <w:rsid w:val="00FC0934"/>
    <w:rsid w:val="00FC0F0B"/>
    <w:rsid w:val="00FC1DD3"/>
    <w:rsid w:val="00FC23C0"/>
    <w:rsid w:val="00FC34E8"/>
    <w:rsid w:val="00FC3A77"/>
    <w:rsid w:val="00FC45C1"/>
    <w:rsid w:val="00FC47DC"/>
    <w:rsid w:val="00FC4BFD"/>
    <w:rsid w:val="00FC55CE"/>
    <w:rsid w:val="00FC688D"/>
    <w:rsid w:val="00FC6D56"/>
    <w:rsid w:val="00FC6D75"/>
    <w:rsid w:val="00FC7EAA"/>
    <w:rsid w:val="00FD01B5"/>
    <w:rsid w:val="00FD0313"/>
    <w:rsid w:val="00FD0F45"/>
    <w:rsid w:val="00FD117F"/>
    <w:rsid w:val="00FD2A46"/>
    <w:rsid w:val="00FD2A9A"/>
    <w:rsid w:val="00FD31BA"/>
    <w:rsid w:val="00FD320A"/>
    <w:rsid w:val="00FD32FE"/>
    <w:rsid w:val="00FD3AEB"/>
    <w:rsid w:val="00FD3F1C"/>
    <w:rsid w:val="00FD43CB"/>
    <w:rsid w:val="00FD458F"/>
    <w:rsid w:val="00FD46EA"/>
    <w:rsid w:val="00FD587D"/>
    <w:rsid w:val="00FD58F9"/>
    <w:rsid w:val="00FD5DAD"/>
    <w:rsid w:val="00FD5F4D"/>
    <w:rsid w:val="00FD6FC4"/>
    <w:rsid w:val="00FD74C3"/>
    <w:rsid w:val="00FD7C93"/>
    <w:rsid w:val="00FE052B"/>
    <w:rsid w:val="00FE0DEE"/>
    <w:rsid w:val="00FE1711"/>
    <w:rsid w:val="00FE17FA"/>
    <w:rsid w:val="00FE1842"/>
    <w:rsid w:val="00FE1874"/>
    <w:rsid w:val="00FE242E"/>
    <w:rsid w:val="00FE35B6"/>
    <w:rsid w:val="00FE390C"/>
    <w:rsid w:val="00FE3F30"/>
    <w:rsid w:val="00FE43FE"/>
    <w:rsid w:val="00FE4A98"/>
    <w:rsid w:val="00FE4A9A"/>
    <w:rsid w:val="00FE4AFE"/>
    <w:rsid w:val="00FE50B2"/>
    <w:rsid w:val="00FE6210"/>
    <w:rsid w:val="00FE622B"/>
    <w:rsid w:val="00FE6339"/>
    <w:rsid w:val="00FE787E"/>
    <w:rsid w:val="00FE7CEF"/>
    <w:rsid w:val="00FE7CF4"/>
    <w:rsid w:val="00FF0672"/>
    <w:rsid w:val="00FF226D"/>
    <w:rsid w:val="00FF2318"/>
    <w:rsid w:val="00FF2DB1"/>
    <w:rsid w:val="00FF2FC2"/>
    <w:rsid w:val="00FF3C00"/>
    <w:rsid w:val="00FF3F3F"/>
    <w:rsid w:val="00FF4484"/>
    <w:rsid w:val="00FF4738"/>
    <w:rsid w:val="00FF498C"/>
    <w:rsid w:val="00FF54D3"/>
    <w:rsid w:val="00FF564F"/>
    <w:rsid w:val="00FF610A"/>
    <w:rsid w:val="00FF6448"/>
    <w:rsid w:val="00FF6919"/>
    <w:rsid w:val="00FF6C75"/>
    <w:rsid w:val="00FF6D3D"/>
    <w:rsid w:val="00FF6F0F"/>
    <w:rsid w:val="00FF713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488181E4"/>
  <w15:chartTrackingRefBased/>
  <w15:docId w15:val="{20B06084-F535-48DC-8358-5EF97EEF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uiPriority="2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lsdException w:name="Normal Table" w:semiHidden="1" w:unhideWhenUsed="1"/>
    <w:lsdException w:name="annotation subjec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223"/>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semiHidden/>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FF7E6B"/>
    <w:pPr>
      <w:tabs>
        <w:tab w:val="left" w:pos="1202"/>
        <w:tab w:val="right" w:leader="dot" w:pos="9060"/>
      </w:tabs>
      <w:spacing w:before="0" w:after="0"/>
      <w:ind w:left="2149" w:hanging="720"/>
    </w:pPr>
    <w:rPr>
      <w:rFonts w:cs="Arial"/>
      <w:i/>
      <w:noProof/>
      <w:sz w:val="22"/>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A92F92"/>
    <w:pPr>
      <w:tabs>
        <w:tab w:val="right" w:leader="dot" w:pos="9060"/>
      </w:tabs>
      <w:spacing w:after="0"/>
      <w:ind w:left="720" w:hanging="720"/>
    </w:pPr>
    <w:rPr>
      <w:b/>
      <w:noProof/>
      <w:sz w:val="22"/>
    </w:rPr>
  </w:style>
  <w:style w:type="paragraph" w:styleId="TOC2">
    <w:name w:val="toc 2"/>
    <w:basedOn w:val="Normal"/>
    <w:next w:val="Normal"/>
    <w:autoRedefine/>
    <w:uiPriority w:val="39"/>
    <w:qFormat/>
    <w:locked/>
    <w:rsid w:val="00FF7E6B"/>
    <w:pPr>
      <w:tabs>
        <w:tab w:val="right" w:leader="dot" w:pos="9060"/>
      </w:tabs>
      <w:spacing w:before="0" w:after="0"/>
      <w:ind w:left="1440" w:hanging="720"/>
    </w:pPr>
    <w:rPr>
      <w:b/>
      <w:i/>
      <w:noProof/>
      <w:sz w:val="22"/>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semiHidden/>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semiHidden/>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basedOn w:val="Normal"/>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semiHidden/>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ListParagraph">
    <w:name w:val="List Paragraph"/>
    <w:basedOn w:val="Normal"/>
    <w:uiPriority w:val="34"/>
    <w:qFormat/>
    <w:rsid w:val="00AC1AE4"/>
    <w:pPr>
      <w:ind w:left="720"/>
      <w:contextualSpacing/>
    </w:pPr>
  </w:style>
  <w:style w:type="character" w:styleId="CommentReference">
    <w:name w:val="annotation reference"/>
    <w:basedOn w:val="DefaultParagraphFont"/>
    <w:locked/>
    <w:rsid w:val="00201983"/>
    <w:rPr>
      <w:sz w:val="16"/>
      <w:szCs w:val="16"/>
    </w:rPr>
  </w:style>
  <w:style w:type="paragraph" w:styleId="CommentText">
    <w:name w:val="annotation text"/>
    <w:basedOn w:val="Normal"/>
    <w:link w:val="CommentTextChar"/>
    <w:locked/>
    <w:rsid w:val="00201983"/>
    <w:rPr>
      <w:sz w:val="20"/>
      <w:szCs w:val="20"/>
    </w:rPr>
  </w:style>
  <w:style w:type="character" w:customStyle="1" w:styleId="CommentTextChar">
    <w:name w:val="Comment Text Char"/>
    <w:basedOn w:val="DefaultParagraphFont"/>
    <w:link w:val="CommentText"/>
    <w:rsid w:val="00201983"/>
    <w:rPr>
      <w:rFonts w:ascii="Arial" w:eastAsia="MS Mincho" w:hAnsi="Arial"/>
    </w:rPr>
  </w:style>
  <w:style w:type="paragraph" w:styleId="CommentSubject">
    <w:name w:val="annotation subject"/>
    <w:basedOn w:val="CommentText"/>
    <w:next w:val="CommentText"/>
    <w:link w:val="CommentSubjectChar"/>
    <w:locked/>
    <w:rsid w:val="00201983"/>
    <w:rPr>
      <w:b/>
      <w:bCs/>
    </w:rPr>
  </w:style>
  <w:style w:type="character" w:customStyle="1" w:styleId="CommentSubjectChar">
    <w:name w:val="Comment Subject Char"/>
    <w:basedOn w:val="CommentTextChar"/>
    <w:link w:val="CommentSubject"/>
    <w:rsid w:val="00201983"/>
    <w:rPr>
      <w:rFonts w:ascii="Arial" w:eastAsia="MS Mincho" w:hAnsi="Arial"/>
      <w:b/>
      <w:bCs/>
    </w:rPr>
  </w:style>
  <w:style w:type="paragraph" w:styleId="Revision">
    <w:name w:val="Revision"/>
    <w:hidden/>
    <w:uiPriority w:val="99"/>
    <w:semiHidden/>
    <w:rsid w:val="006E0112"/>
    <w:rPr>
      <w:rFonts w:ascii="Arial" w:eastAsia="MS Mincho" w:hAnsi="Arial"/>
      <w:sz w:val="24"/>
      <w:szCs w:val="24"/>
    </w:rPr>
  </w:style>
  <w:style w:type="paragraph" w:styleId="TOC5">
    <w:name w:val="toc 5"/>
    <w:basedOn w:val="Normal"/>
    <w:next w:val="Normal"/>
    <w:autoRedefine/>
    <w:locked/>
    <w:rsid w:val="007369F8"/>
    <w:pPr>
      <w:ind w:left="960"/>
    </w:pPr>
  </w:style>
  <w:style w:type="paragraph" w:styleId="TOC6">
    <w:name w:val="toc 6"/>
    <w:basedOn w:val="Normal"/>
    <w:next w:val="Normal"/>
    <w:autoRedefine/>
    <w:locked/>
    <w:rsid w:val="007369F8"/>
    <w:pPr>
      <w:ind w:left="1200"/>
    </w:pPr>
  </w:style>
  <w:style w:type="paragraph" w:styleId="TOC7">
    <w:name w:val="toc 7"/>
    <w:basedOn w:val="Normal"/>
    <w:next w:val="Normal"/>
    <w:autoRedefine/>
    <w:locked/>
    <w:rsid w:val="007369F8"/>
    <w:pPr>
      <w:ind w:left="1440"/>
    </w:pPr>
  </w:style>
  <w:style w:type="paragraph" w:styleId="TOC8">
    <w:name w:val="toc 8"/>
    <w:basedOn w:val="Normal"/>
    <w:next w:val="Normal"/>
    <w:autoRedefine/>
    <w:locked/>
    <w:rsid w:val="007369F8"/>
    <w:pPr>
      <w:ind w:left="1680"/>
    </w:pPr>
  </w:style>
  <w:style w:type="paragraph" w:styleId="TOC9">
    <w:name w:val="toc 9"/>
    <w:basedOn w:val="Normal"/>
    <w:next w:val="Normal"/>
    <w:autoRedefine/>
    <w:locked/>
    <w:rsid w:val="007369F8"/>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916">
      <w:bodyDiv w:val="1"/>
      <w:marLeft w:val="0"/>
      <w:marRight w:val="0"/>
      <w:marTop w:val="0"/>
      <w:marBottom w:val="0"/>
      <w:divBdr>
        <w:top w:val="none" w:sz="0" w:space="0" w:color="auto"/>
        <w:left w:val="none" w:sz="0" w:space="0" w:color="auto"/>
        <w:bottom w:val="none" w:sz="0" w:space="0" w:color="auto"/>
        <w:right w:val="none" w:sz="0" w:space="0" w:color="auto"/>
      </w:divBdr>
    </w:div>
    <w:div w:id="29034431">
      <w:bodyDiv w:val="1"/>
      <w:marLeft w:val="0"/>
      <w:marRight w:val="0"/>
      <w:marTop w:val="0"/>
      <w:marBottom w:val="0"/>
      <w:divBdr>
        <w:top w:val="none" w:sz="0" w:space="0" w:color="auto"/>
        <w:left w:val="none" w:sz="0" w:space="0" w:color="auto"/>
        <w:bottom w:val="none" w:sz="0" w:space="0" w:color="auto"/>
        <w:right w:val="none" w:sz="0" w:space="0" w:color="auto"/>
      </w:divBdr>
    </w:div>
    <w:div w:id="50690503">
      <w:bodyDiv w:val="1"/>
      <w:marLeft w:val="0"/>
      <w:marRight w:val="0"/>
      <w:marTop w:val="0"/>
      <w:marBottom w:val="0"/>
      <w:divBdr>
        <w:top w:val="none" w:sz="0" w:space="0" w:color="auto"/>
        <w:left w:val="none" w:sz="0" w:space="0" w:color="auto"/>
        <w:bottom w:val="none" w:sz="0" w:space="0" w:color="auto"/>
        <w:right w:val="none" w:sz="0" w:space="0" w:color="auto"/>
      </w:divBdr>
    </w:div>
    <w:div w:id="60911430">
      <w:bodyDiv w:val="1"/>
      <w:marLeft w:val="0"/>
      <w:marRight w:val="0"/>
      <w:marTop w:val="0"/>
      <w:marBottom w:val="0"/>
      <w:divBdr>
        <w:top w:val="none" w:sz="0" w:space="0" w:color="auto"/>
        <w:left w:val="none" w:sz="0" w:space="0" w:color="auto"/>
        <w:bottom w:val="none" w:sz="0" w:space="0" w:color="auto"/>
        <w:right w:val="none" w:sz="0" w:space="0" w:color="auto"/>
      </w:divBdr>
    </w:div>
    <w:div w:id="112866738">
      <w:bodyDiv w:val="1"/>
      <w:marLeft w:val="0"/>
      <w:marRight w:val="0"/>
      <w:marTop w:val="0"/>
      <w:marBottom w:val="0"/>
      <w:divBdr>
        <w:top w:val="none" w:sz="0" w:space="0" w:color="auto"/>
        <w:left w:val="none" w:sz="0" w:space="0" w:color="auto"/>
        <w:bottom w:val="none" w:sz="0" w:space="0" w:color="auto"/>
        <w:right w:val="none" w:sz="0" w:space="0" w:color="auto"/>
      </w:divBdr>
    </w:div>
    <w:div w:id="133261423">
      <w:bodyDiv w:val="1"/>
      <w:marLeft w:val="0"/>
      <w:marRight w:val="0"/>
      <w:marTop w:val="0"/>
      <w:marBottom w:val="0"/>
      <w:divBdr>
        <w:top w:val="none" w:sz="0" w:space="0" w:color="auto"/>
        <w:left w:val="none" w:sz="0" w:space="0" w:color="auto"/>
        <w:bottom w:val="none" w:sz="0" w:space="0" w:color="auto"/>
        <w:right w:val="none" w:sz="0" w:space="0" w:color="auto"/>
      </w:divBdr>
    </w:div>
    <w:div w:id="154810440">
      <w:bodyDiv w:val="1"/>
      <w:marLeft w:val="0"/>
      <w:marRight w:val="0"/>
      <w:marTop w:val="0"/>
      <w:marBottom w:val="0"/>
      <w:divBdr>
        <w:top w:val="none" w:sz="0" w:space="0" w:color="auto"/>
        <w:left w:val="none" w:sz="0" w:space="0" w:color="auto"/>
        <w:bottom w:val="none" w:sz="0" w:space="0" w:color="auto"/>
        <w:right w:val="none" w:sz="0" w:space="0" w:color="auto"/>
      </w:divBdr>
    </w:div>
    <w:div w:id="155925379">
      <w:bodyDiv w:val="1"/>
      <w:marLeft w:val="0"/>
      <w:marRight w:val="0"/>
      <w:marTop w:val="0"/>
      <w:marBottom w:val="0"/>
      <w:divBdr>
        <w:top w:val="none" w:sz="0" w:space="0" w:color="auto"/>
        <w:left w:val="none" w:sz="0" w:space="0" w:color="auto"/>
        <w:bottom w:val="none" w:sz="0" w:space="0" w:color="auto"/>
        <w:right w:val="none" w:sz="0" w:space="0" w:color="auto"/>
      </w:divBdr>
    </w:div>
    <w:div w:id="158930790">
      <w:bodyDiv w:val="1"/>
      <w:marLeft w:val="0"/>
      <w:marRight w:val="0"/>
      <w:marTop w:val="0"/>
      <w:marBottom w:val="0"/>
      <w:divBdr>
        <w:top w:val="none" w:sz="0" w:space="0" w:color="auto"/>
        <w:left w:val="none" w:sz="0" w:space="0" w:color="auto"/>
        <w:bottom w:val="none" w:sz="0" w:space="0" w:color="auto"/>
        <w:right w:val="none" w:sz="0" w:space="0" w:color="auto"/>
      </w:divBdr>
    </w:div>
    <w:div w:id="186913101">
      <w:bodyDiv w:val="1"/>
      <w:marLeft w:val="0"/>
      <w:marRight w:val="0"/>
      <w:marTop w:val="0"/>
      <w:marBottom w:val="0"/>
      <w:divBdr>
        <w:top w:val="none" w:sz="0" w:space="0" w:color="auto"/>
        <w:left w:val="none" w:sz="0" w:space="0" w:color="auto"/>
        <w:bottom w:val="none" w:sz="0" w:space="0" w:color="auto"/>
        <w:right w:val="none" w:sz="0" w:space="0" w:color="auto"/>
      </w:divBdr>
    </w:div>
    <w:div w:id="235942161">
      <w:bodyDiv w:val="1"/>
      <w:marLeft w:val="0"/>
      <w:marRight w:val="0"/>
      <w:marTop w:val="0"/>
      <w:marBottom w:val="0"/>
      <w:divBdr>
        <w:top w:val="none" w:sz="0" w:space="0" w:color="auto"/>
        <w:left w:val="none" w:sz="0" w:space="0" w:color="auto"/>
        <w:bottom w:val="none" w:sz="0" w:space="0" w:color="auto"/>
        <w:right w:val="none" w:sz="0" w:space="0" w:color="auto"/>
      </w:divBdr>
    </w:div>
    <w:div w:id="255746826">
      <w:bodyDiv w:val="1"/>
      <w:marLeft w:val="0"/>
      <w:marRight w:val="0"/>
      <w:marTop w:val="0"/>
      <w:marBottom w:val="0"/>
      <w:divBdr>
        <w:top w:val="none" w:sz="0" w:space="0" w:color="auto"/>
        <w:left w:val="none" w:sz="0" w:space="0" w:color="auto"/>
        <w:bottom w:val="none" w:sz="0" w:space="0" w:color="auto"/>
        <w:right w:val="none" w:sz="0" w:space="0" w:color="auto"/>
      </w:divBdr>
    </w:div>
    <w:div w:id="282881975">
      <w:bodyDiv w:val="1"/>
      <w:marLeft w:val="0"/>
      <w:marRight w:val="0"/>
      <w:marTop w:val="0"/>
      <w:marBottom w:val="0"/>
      <w:divBdr>
        <w:top w:val="none" w:sz="0" w:space="0" w:color="auto"/>
        <w:left w:val="none" w:sz="0" w:space="0" w:color="auto"/>
        <w:bottom w:val="none" w:sz="0" w:space="0" w:color="auto"/>
        <w:right w:val="none" w:sz="0" w:space="0" w:color="auto"/>
      </w:divBdr>
    </w:div>
    <w:div w:id="295914659">
      <w:bodyDiv w:val="1"/>
      <w:marLeft w:val="0"/>
      <w:marRight w:val="0"/>
      <w:marTop w:val="0"/>
      <w:marBottom w:val="0"/>
      <w:divBdr>
        <w:top w:val="none" w:sz="0" w:space="0" w:color="auto"/>
        <w:left w:val="none" w:sz="0" w:space="0" w:color="auto"/>
        <w:bottom w:val="none" w:sz="0" w:space="0" w:color="auto"/>
        <w:right w:val="none" w:sz="0" w:space="0" w:color="auto"/>
      </w:divBdr>
    </w:div>
    <w:div w:id="327103719">
      <w:bodyDiv w:val="1"/>
      <w:marLeft w:val="0"/>
      <w:marRight w:val="0"/>
      <w:marTop w:val="0"/>
      <w:marBottom w:val="0"/>
      <w:divBdr>
        <w:top w:val="none" w:sz="0" w:space="0" w:color="auto"/>
        <w:left w:val="none" w:sz="0" w:space="0" w:color="auto"/>
        <w:bottom w:val="none" w:sz="0" w:space="0" w:color="auto"/>
        <w:right w:val="none" w:sz="0" w:space="0" w:color="auto"/>
      </w:divBdr>
    </w:div>
    <w:div w:id="347100326">
      <w:bodyDiv w:val="1"/>
      <w:marLeft w:val="0"/>
      <w:marRight w:val="0"/>
      <w:marTop w:val="0"/>
      <w:marBottom w:val="0"/>
      <w:divBdr>
        <w:top w:val="none" w:sz="0" w:space="0" w:color="auto"/>
        <w:left w:val="none" w:sz="0" w:space="0" w:color="auto"/>
        <w:bottom w:val="none" w:sz="0" w:space="0" w:color="auto"/>
        <w:right w:val="none" w:sz="0" w:space="0" w:color="auto"/>
      </w:divBdr>
    </w:div>
    <w:div w:id="365982137">
      <w:bodyDiv w:val="1"/>
      <w:marLeft w:val="0"/>
      <w:marRight w:val="0"/>
      <w:marTop w:val="0"/>
      <w:marBottom w:val="0"/>
      <w:divBdr>
        <w:top w:val="none" w:sz="0" w:space="0" w:color="auto"/>
        <w:left w:val="none" w:sz="0" w:space="0" w:color="auto"/>
        <w:bottom w:val="none" w:sz="0" w:space="0" w:color="auto"/>
        <w:right w:val="none" w:sz="0" w:space="0" w:color="auto"/>
      </w:divBdr>
    </w:div>
    <w:div w:id="419523988">
      <w:bodyDiv w:val="1"/>
      <w:marLeft w:val="0"/>
      <w:marRight w:val="0"/>
      <w:marTop w:val="0"/>
      <w:marBottom w:val="0"/>
      <w:divBdr>
        <w:top w:val="none" w:sz="0" w:space="0" w:color="auto"/>
        <w:left w:val="none" w:sz="0" w:space="0" w:color="auto"/>
        <w:bottom w:val="none" w:sz="0" w:space="0" w:color="auto"/>
        <w:right w:val="none" w:sz="0" w:space="0" w:color="auto"/>
      </w:divBdr>
    </w:div>
    <w:div w:id="437411377">
      <w:bodyDiv w:val="1"/>
      <w:marLeft w:val="0"/>
      <w:marRight w:val="0"/>
      <w:marTop w:val="0"/>
      <w:marBottom w:val="0"/>
      <w:divBdr>
        <w:top w:val="none" w:sz="0" w:space="0" w:color="auto"/>
        <w:left w:val="none" w:sz="0" w:space="0" w:color="auto"/>
        <w:bottom w:val="none" w:sz="0" w:space="0" w:color="auto"/>
        <w:right w:val="none" w:sz="0" w:space="0" w:color="auto"/>
      </w:divBdr>
    </w:div>
    <w:div w:id="451365400">
      <w:bodyDiv w:val="1"/>
      <w:marLeft w:val="0"/>
      <w:marRight w:val="0"/>
      <w:marTop w:val="0"/>
      <w:marBottom w:val="0"/>
      <w:divBdr>
        <w:top w:val="none" w:sz="0" w:space="0" w:color="auto"/>
        <w:left w:val="none" w:sz="0" w:space="0" w:color="auto"/>
        <w:bottom w:val="none" w:sz="0" w:space="0" w:color="auto"/>
        <w:right w:val="none" w:sz="0" w:space="0" w:color="auto"/>
      </w:divBdr>
    </w:div>
    <w:div w:id="460075632">
      <w:bodyDiv w:val="1"/>
      <w:marLeft w:val="0"/>
      <w:marRight w:val="0"/>
      <w:marTop w:val="0"/>
      <w:marBottom w:val="0"/>
      <w:divBdr>
        <w:top w:val="none" w:sz="0" w:space="0" w:color="auto"/>
        <w:left w:val="none" w:sz="0" w:space="0" w:color="auto"/>
        <w:bottom w:val="none" w:sz="0" w:space="0" w:color="auto"/>
        <w:right w:val="none" w:sz="0" w:space="0" w:color="auto"/>
      </w:divBdr>
    </w:div>
    <w:div w:id="498467399">
      <w:bodyDiv w:val="1"/>
      <w:marLeft w:val="0"/>
      <w:marRight w:val="0"/>
      <w:marTop w:val="0"/>
      <w:marBottom w:val="0"/>
      <w:divBdr>
        <w:top w:val="none" w:sz="0" w:space="0" w:color="auto"/>
        <w:left w:val="none" w:sz="0" w:space="0" w:color="auto"/>
        <w:bottom w:val="none" w:sz="0" w:space="0" w:color="auto"/>
        <w:right w:val="none" w:sz="0" w:space="0" w:color="auto"/>
      </w:divBdr>
    </w:div>
    <w:div w:id="542254092">
      <w:bodyDiv w:val="1"/>
      <w:marLeft w:val="0"/>
      <w:marRight w:val="0"/>
      <w:marTop w:val="0"/>
      <w:marBottom w:val="0"/>
      <w:divBdr>
        <w:top w:val="none" w:sz="0" w:space="0" w:color="auto"/>
        <w:left w:val="none" w:sz="0" w:space="0" w:color="auto"/>
        <w:bottom w:val="none" w:sz="0" w:space="0" w:color="auto"/>
        <w:right w:val="none" w:sz="0" w:space="0" w:color="auto"/>
      </w:divBdr>
    </w:div>
    <w:div w:id="559285828">
      <w:bodyDiv w:val="1"/>
      <w:marLeft w:val="0"/>
      <w:marRight w:val="0"/>
      <w:marTop w:val="0"/>
      <w:marBottom w:val="0"/>
      <w:divBdr>
        <w:top w:val="none" w:sz="0" w:space="0" w:color="auto"/>
        <w:left w:val="none" w:sz="0" w:space="0" w:color="auto"/>
        <w:bottom w:val="none" w:sz="0" w:space="0" w:color="auto"/>
        <w:right w:val="none" w:sz="0" w:space="0" w:color="auto"/>
      </w:divBdr>
    </w:div>
    <w:div w:id="573048216">
      <w:bodyDiv w:val="1"/>
      <w:marLeft w:val="0"/>
      <w:marRight w:val="0"/>
      <w:marTop w:val="0"/>
      <w:marBottom w:val="0"/>
      <w:divBdr>
        <w:top w:val="none" w:sz="0" w:space="0" w:color="auto"/>
        <w:left w:val="none" w:sz="0" w:space="0" w:color="auto"/>
        <w:bottom w:val="none" w:sz="0" w:space="0" w:color="auto"/>
        <w:right w:val="none" w:sz="0" w:space="0" w:color="auto"/>
      </w:divBdr>
    </w:div>
    <w:div w:id="670332542">
      <w:bodyDiv w:val="1"/>
      <w:marLeft w:val="0"/>
      <w:marRight w:val="0"/>
      <w:marTop w:val="0"/>
      <w:marBottom w:val="0"/>
      <w:divBdr>
        <w:top w:val="none" w:sz="0" w:space="0" w:color="auto"/>
        <w:left w:val="none" w:sz="0" w:space="0" w:color="auto"/>
        <w:bottom w:val="none" w:sz="0" w:space="0" w:color="auto"/>
        <w:right w:val="none" w:sz="0" w:space="0" w:color="auto"/>
      </w:divBdr>
    </w:div>
    <w:div w:id="694698842">
      <w:bodyDiv w:val="1"/>
      <w:marLeft w:val="0"/>
      <w:marRight w:val="0"/>
      <w:marTop w:val="0"/>
      <w:marBottom w:val="0"/>
      <w:divBdr>
        <w:top w:val="none" w:sz="0" w:space="0" w:color="auto"/>
        <w:left w:val="none" w:sz="0" w:space="0" w:color="auto"/>
        <w:bottom w:val="none" w:sz="0" w:space="0" w:color="auto"/>
        <w:right w:val="none" w:sz="0" w:space="0" w:color="auto"/>
      </w:divBdr>
    </w:div>
    <w:div w:id="721755131">
      <w:bodyDiv w:val="1"/>
      <w:marLeft w:val="0"/>
      <w:marRight w:val="0"/>
      <w:marTop w:val="0"/>
      <w:marBottom w:val="0"/>
      <w:divBdr>
        <w:top w:val="none" w:sz="0" w:space="0" w:color="auto"/>
        <w:left w:val="none" w:sz="0" w:space="0" w:color="auto"/>
        <w:bottom w:val="none" w:sz="0" w:space="0" w:color="auto"/>
        <w:right w:val="none" w:sz="0" w:space="0" w:color="auto"/>
      </w:divBdr>
    </w:div>
    <w:div w:id="730813324">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06164353">
      <w:bodyDiv w:val="1"/>
      <w:marLeft w:val="0"/>
      <w:marRight w:val="0"/>
      <w:marTop w:val="0"/>
      <w:marBottom w:val="0"/>
      <w:divBdr>
        <w:top w:val="none" w:sz="0" w:space="0" w:color="auto"/>
        <w:left w:val="none" w:sz="0" w:space="0" w:color="auto"/>
        <w:bottom w:val="none" w:sz="0" w:space="0" w:color="auto"/>
        <w:right w:val="none" w:sz="0" w:space="0" w:color="auto"/>
      </w:divBdr>
    </w:div>
    <w:div w:id="920329805">
      <w:bodyDiv w:val="1"/>
      <w:marLeft w:val="0"/>
      <w:marRight w:val="0"/>
      <w:marTop w:val="0"/>
      <w:marBottom w:val="0"/>
      <w:divBdr>
        <w:top w:val="none" w:sz="0" w:space="0" w:color="auto"/>
        <w:left w:val="none" w:sz="0" w:space="0" w:color="auto"/>
        <w:bottom w:val="none" w:sz="0" w:space="0" w:color="auto"/>
        <w:right w:val="none" w:sz="0" w:space="0" w:color="auto"/>
      </w:divBdr>
    </w:div>
    <w:div w:id="946699236">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40981255">
      <w:bodyDiv w:val="1"/>
      <w:marLeft w:val="0"/>
      <w:marRight w:val="0"/>
      <w:marTop w:val="0"/>
      <w:marBottom w:val="0"/>
      <w:divBdr>
        <w:top w:val="none" w:sz="0" w:space="0" w:color="auto"/>
        <w:left w:val="none" w:sz="0" w:space="0" w:color="auto"/>
        <w:bottom w:val="none" w:sz="0" w:space="0" w:color="auto"/>
        <w:right w:val="none" w:sz="0" w:space="0" w:color="auto"/>
      </w:divBdr>
    </w:div>
    <w:div w:id="1051928007">
      <w:bodyDiv w:val="1"/>
      <w:marLeft w:val="0"/>
      <w:marRight w:val="0"/>
      <w:marTop w:val="0"/>
      <w:marBottom w:val="0"/>
      <w:divBdr>
        <w:top w:val="none" w:sz="0" w:space="0" w:color="auto"/>
        <w:left w:val="none" w:sz="0" w:space="0" w:color="auto"/>
        <w:bottom w:val="none" w:sz="0" w:space="0" w:color="auto"/>
        <w:right w:val="none" w:sz="0" w:space="0" w:color="auto"/>
      </w:divBdr>
    </w:div>
    <w:div w:id="1060910360">
      <w:bodyDiv w:val="1"/>
      <w:marLeft w:val="0"/>
      <w:marRight w:val="0"/>
      <w:marTop w:val="0"/>
      <w:marBottom w:val="0"/>
      <w:divBdr>
        <w:top w:val="none" w:sz="0" w:space="0" w:color="auto"/>
        <w:left w:val="none" w:sz="0" w:space="0" w:color="auto"/>
        <w:bottom w:val="none" w:sz="0" w:space="0" w:color="auto"/>
        <w:right w:val="none" w:sz="0" w:space="0" w:color="auto"/>
      </w:divBdr>
    </w:div>
    <w:div w:id="1069228337">
      <w:bodyDiv w:val="1"/>
      <w:marLeft w:val="0"/>
      <w:marRight w:val="0"/>
      <w:marTop w:val="0"/>
      <w:marBottom w:val="0"/>
      <w:divBdr>
        <w:top w:val="none" w:sz="0" w:space="0" w:color="auto"/>
        <w:left w:val="none" w:sz="0" w:space="0" w:color="auto"/>
        <w:bottom w:val="none" w:sz="0" w:space="0" w:color="auto"/>
        <w:right w:val="none" w:sz="0" w:space="0" w:color="auto"/>
      </w:divBdr>
    </w:div>
    <w:div w:id="1116172423">
      <w:bodyDiv w:val="1"/>
      <w:marLeft w:val="0"/>
      <w:marRight w:val="0"/>
      <w:marTop w:val="0"/>
      <w:marBottom w:val="0"/>
      <w:divBdr>
        <w:top w:val="none" w:sz="0" w:space="0" w:color="auto"/>
        <w:left w:val="none" w:sz="0" w:space="0" w:color="auto"/>
        <w:bottom w:val="none" w:sz="0" w:space="0" w:color="auto"/>
        <w:right w:val="none" w:sz="0" w:space="0" w:color="auto"/>
      </w:divBdr>
    </w:div>
    <w:div w:id="1136028741">
      <w:bodyDiv w:val="1"/>
      <w:marLeft w:val="0"/>
      <w:marRight w:val="0"/>
      <w:marTop w:val="0"/>
      <w:marBottom w:val="0"/>
      <w:divBdr>
        <w:top w:val="none" w:sz="0" w:space="0" w:color="auto"/>
        <w:left w:val="none" w:sz="0" w:space="0" w:color="auto"/>
        <w:bottom w:val="none" w:sz="0" w:space="0" w:color="auto"/>
        <w:right w:val="none" w:sz="0" w:space="0" w:color="auto"/>
      </w:divBdr>
    </w:div>
    <w:div w:id="1158421748">
      <w:bodyDiv w:val="1"/>
      <w:marLeft w:val="0"/>
      <w:marRight w:val="0"/>
      <w:marTop w:val="0"/>
      <w:marBottom w:val="0"/>
      <w:divBdr>
        <w:top w:val="none" w:sz="0" w:space="0" w:color="auto"/>
        <w:left w:val="none" w:sz="0" w:space="0" w:color="auto"/>
        <w:bottom w:val="none" w:sz="0" w:space="0" w:color="auto"/>
        <w:right w:val="none" w:sz="0" w:space="0" w:color="auto"/>
      </w:divBdr>
    </w:div>
    <w:div w:id="1164123415">
      <w:bodyDiv w:val="1"/>
      <w:marLeft w:val="0"/>
      <w:marRight w:val="0"/>
      <w:marTop w:val="0"/>
      <w:marBottom w:val="0"/>
      <w:divBdr>
        <w:top w:val="none" w:sz="0" w:space="0" w:color="auto"/>
        <w:left w:val="none" w:sz="0" w:space="0" w:color="auto"/>
        <w:bottom w:val="none" w:sz="0" w:space="0" w:color="auto"/>
        <w:right w:val="none" w:sz="0" w:space="0" w:color="auto"/>
      </w:divBdr>
    </w:div>
    <w:div w:id="1194801912">
      <w:bodyDiv w:val="1"/>
      <w:marLeft w:val="0"/>
      <w:marRight w:val="0"/>
      <w:marTop w:val="0"/>
      <w:marBottom w:val="0"/>
      <w:divBdr>
        <w:top w:val="none" w:sz="0" w:space="0" w:color="auto"/>
        <w:left w:val="none" w:sz="0" w:space="0" w:color="auto"/>
        <w:bottom w:val="none" w:sz="0" w:space="0" w:color="auto"/>
        <w:right w:val="none" w:sz="0" w:space="0" w:color="auto"/>
      </w:divBdr>
    </w:div>
    <w:div w:id="1204950761">
      <w:bodyDiv w:val="1"/>
      <w:marLeft w:val="0"/>
      <w:marRight w:val="0"/>
      <w:marTop w:val="0"/>
      <w:marBottom w:val="0"/>
      <w:divBdr>
        <w:top w:val="none" w:sz="0" w:space="0" w:color="auto"/>
        <w:left w:val="none" w:sz="0" w:space="0" w:color="auto"/>
        <w:bottom w:val="none" w:sz="0" w:space="0" w:color="auto"/>
        <w:right w:val="none" w:sz="0" w:space="0" w:color="auto"/>
      </w:divBdr>
    </w:div>
    <w:div w:id="1242056840">
      <w:bodyDiv w:val="1"/>
      <w:marLeft w:val="0"/>
      <w:marRight w:val="0"/>
      <w:marTop w:val="0"/>
      <w:marBottom w:val="0"/>
      <w:divBdr>
        <w:top w:val="none" w:sz="0" w:space="0" w:color="auto"/>
        <w:left w:val="none" w:sz="0" w:space="0" w:color="auto"/>
        <w:bottom w:val="none" w:sz="0" w:space="0" w:color="auto"/>
        <w:right w:val="none" w:sz="0" w:space="0" w:color="auto"/>
      </w:divBdr>
    </w:div>
    <w:div w:id="1252619330">
      <w:bodyDiv w:val="1"/>
      <w:marLeft w:val="0"/>
      <w:marRight w:val="0"/>
      <w:marTop w:val="0"/>
      <w:marBottom w:val="0"/>
      <w:divBdr>
        <w:top w:val="none" w:sz="0" w:space="0" w:color="auto"/>
        <w:left w:val="none" w:sz="0" w:space="0" w:color="auto"/>
        <w:bottom w:val="none" w:sz="0" w:space="0" w:color="auto"/>
        <w:right w:val="none" w:sz="0" w:space="0" w:color="auto"/>
      </w:divBdr>
    </w:div>
    <w:div w:id="1352999558">
      <w:bodyDiv w:val="1"/>
      <w:marLeft w:val="0"/>
      <w:marRight w:val="0"/>
      <w:marTop w:val="0"/>
      <w:marBottom w:val="0"/>
      <w:divBdr>
        <w:top w:val="none" w:sz="0" w:space="0" w:color="auto"/>
        <w:left w:val="none" w:sz="0" w:space="0" w:color="auto"/>
        <w:bottom w:val="none" w:sz="0" w:space="0" w:color="auto"/>
        <w:right w:val="none" w:sz="0" w:space="0" w:color="auto"/>
      </w:divBdr>
    </w:div>
    <w:div w:id="1360664554">
      <w:bodyDiv w:val="1"/>
      <w:marLeft w:val="0"/>
      <w:marRight w:val="0"/>
      <w:marTop w:val="0"/>
      <w:marBottom w:val="0"/>
      <w:divBdr>
        <w:top w:val="none" w:sz="0" w:space="0" w:color="auto"/>
        <w:left w:val="none" w:sz="0" w:space="0" w:color="auto"/>
        <w:bottom w:val="none" w:sz="0" w:space="0" w:color="auto"/>
        <w:right w:val="none" w:sz="0" w:space="0" w:color="auto"/>
      </w:divBdr>
    </w:div>
    <w:div w:id="1371343610">
      <w:bodyDiv w:val="1"/>
      <w:marLeft w:val="0"/>
      <w:marRight w:val="0"/>
      <w:marTop w:val="0"/>
      <w:marBottom w:val="0"/>
      <w:divBdr>
        <w:top w:val="none" w:sz="0" w:space="0" w:color="auto"/>
        <w:left w:val="none" w:sz="0" w:space="0" w:color="auto"/>
        <w:bottom w:val="none" w:sz="0" w:space="0" w:color="auto"/>
        <w:right w:val="none" w:sz="0" w:space="0" w:color="auto"/>
      </w:divBdr>
    </w:div>
    <w:div w:id="1515146024">
      <w:bodyDiv w:val="1"/>
      <w:marLeft w:val="0"/>
      <w:marRight w:val="0"/>
      <w:marTop w:val="0"/>
      <w:marBottom w:val="0"/>
      <w:divBdr>
        <w:top w:val="none" w:sz="0" w:space="0" w:color="auto"/>
        <w:left w:val="none" w:sz="0" w:space="0" w:color="auto"/>
        <w:bottom w:val="none" w:sz="0" w:space="0" w:color="auto"/>
        <w:right w:val="none" w:sz="0" w:space="0" w:color="auto"/>
      </w:divBdr>
    </w:div>
    <w:div w:id="1548226672">
      <w:bodyDiv w:val="1"/>
      <w:marLeft w:val="0"/>
      <w:marRight w:val="0"/>
      <w:marTop w:val="0"/>
      <w:marBottom w:val="0"/>
      <w:divBdr>
        <w:top w:val="none" w:sz="0" w:space="0" w:color="auto"/>
        <w:left w:val="none" w:sz="0" w:space="0" w:color="auto"/>
        <w:bottom w:val="none" w:sz="0" w:space="0" w:color="auto"/>
        <w:right w:val="none" w:sz="0" w:space="0" w:color="auto"/>
      </w:divBdr>
    </w:div>
    <w:div w:id="1556088627">
      <w:bodyDiv w:val="1"/>
      <w:marLeft w:val="0"/>
      <w:marRight w:val="0"/>
      <w:marTop w:val="0"/>
      <w:marBottom w:val="0"/>
      <w:divBdr>
        <w:top w:val="none" w:sz="0" w:space="0" w:color="auto"/>
        <w:left w:val="none" w:sz="0" w:space="0" w:color="auto"/>
        <w:bottom w:val="none" w:sz="0" w:space="0" w:color="auto"/>
        <w:right w:val="none" w:sz="0" w:space="0" w:color="auto"/>
      </w:divBdr>
    </w:div>
    <w:div w:id="1569995519">
      <w:bodyDiv w:val="1"/>
      <w:marLeft w:val="0"/>
      <w:marRight w:val="0"/>
      <w:marTop w:val="0"/>
      <w:marBottom w:val="0"/>
      <w:divBdr>
        <w:top w:val="none" w:sz="0" w:space="0" w:color="auto"/>
        <w:left w:val="none" w:sz="0" w:space="0" w:color="auto"/>
        <w:bottom w:val="none" w:sz="0" w:space="0" w:color="auto"/>
        <w:right w:val="none" w:sz="0" w:space="0" w:color="auto"/>
      </w:divBdr>
    </w:div>
    <w:div w:id="1571387861">
      <w:bodyDiv w:val="1"/>
      <w:marLeft w:val="0"/>
      <w:marRight w:val="0"/>
      <w:marTop w:val="0"/>
      <w:marBottom w:val="0"/>
      <w:divBdr>
        <w:top w:val="none" w:sz="0" w:space="0" w:color="auto"/>
        <w:left w:val="none" w:sz="0" w:space="0" w:color="auto"/>
        <w:bottom w:val="none" w:sz="0" w:space="0" w:color="auto"/>
        <w:right w:val="none" w:sz="0" w:space="0" w:color="auto"/>
      </w:divBdr>
    </w:div>
    <w:div w:id="1583251167">
      <w:bodyDiv w:val="1"/>
      <w:marLeft w:val="0"/>
      <w:marRight w:val="0"/>
      <w:marTop w:val="0"/>
      <w:marBottom w:val="0"/>
      <w:divBdr>
        <w:top w:val="none" w:sz="0" w:space="0" w:color="auto"/>
        <w:left w:val="none" w:sz="0" w:space="0" w:color="auto"/>
        <w:bottom w:val="none" w:sz="0" w:space="0" w:color="auto"/>
        <w:right w:val="none" w:sz="0" w:space="0" w:color="auto"/>
      </w:divBdr>
      <w:divsChild>
        <w:div w:id="482543772">
          <w:marLeft w:val="0"/>
          <w:marRight w:val="0"/>
          <w:marTop w:val="0"/>
          <w:marBottom w:val="0"/>
          <w:divBdr>
            <w:top w:val="none" w:sz="0" w:space="0" w:color="auto"/>
            <w:left w:val="none" w:sz="0" w:space="0" w:color="auto"/>
            <w:bottom w:val="none" w:sz="0" w:space="0" w:color="auto"/>
            <w:right w:val="none" w:sz="0" w:space="0" w:color="auto"/>
          </w:divBdr>
        </w:div>
        <w:div w:id="1642806128">
          <w:marLeft w:val="0"/>
          <w:marRight w:val="0"/>
          <w:marTop w:val="0"/>
          <w:marBottom w:val="0"/>
          <w:divBdr>
            <w:top w:val="none" w:sz="0" w:space="0" w:color="auto"/>
            <w:left w:val="none" w:sz="0" w:space="0" w:color="auto"/>
            <w:bottom w:val="none" w:sz="0" w:space="0" w:color="auto"/>
            <w:right w:val="none" w:sz="0" w:space="0" w:color="auto"/>
          </w:divBdr>
        </w:div>
        <w:div w:id="1415325632">
          <w:marLeft w:val="0"/>
          <w:marRight w:val="0"/>
          <w:marTop w:val="0"/>
          <w:marBottom w:val="0"/>
          <w:divBdr>
            <w:top w:val="none" w:sz="0" w:space="0" w:color="auto"/>
            <w:left w:val="none" w:sz="0" w:space="0" w:color="auto"/>
            <w:bottom w:val="none" w:sz="0" w:space="0" w:color="auto"/>
            <w:right w:val="none" w:sz="0" w:space="0" w:color="auto"/>
          </w:divBdr>
        </w:div>
        <w:div w:id="344668949">
          <w:marLeft w:val="0"/>
          <w:marRight w:val="0"/>
          <w:marTop w:val="0"/>
          <w:marBottom w:val="0"/>
          <w:divBdr>
            <w:top w:val="none" w:sz="0" w:space="0" w:color="auto"/>
            <w:left w:val="none" w:sz="0" w:space="0" w:color="auto"/>
            <w:bottom w:val="none" w:sz="0" w:space="0" w:color="auto"/>
            <w:right w:val="none" w:sz="0" w:space="0" w:color="auto"/>
          </w:divBdr>
        </w:div>
        <w:div w:id="797534121">
          <w:marLeft w:val="0"/>
          <w:marRight w:val="0"/>
          <w:marTop w:val="0"/>
          <w:marBottom w:val="0"/>
          <w:divBdr>
            <w:top w:val="none" w:sz="0" w:space="0" w:color="auto"/>
            <w:left w:val="none" w:sz="0" w:space="0" w:color="auto"/>
            <w:bottom w:val="none" w:sz="0" w:space="0" w:color="auto"/>
            <w:right w:val="none" w:sz="0" w:space="0" w:color="auto"/>
          </w:divBdr>
        </w:div>
        <w:div w:id="1810978841">
          <w:marLeft w:val="0"/>
          <w:marRight w:val="0"/>
          <w:marTop w:val="0"/>
          <w:marBottom w:val="0"/>
          <w:divBdr>
            <w:top w:val="none" w:sz="0" w:space="0" w:color="auto"/>
            <w:left w:val="none" w:sz="0" w:space="0" w:color="auto"/>
            <w:bottom w:val="none" w:sz="0" w:space="0" w:color="auto"/>
            <w:right w:val="none" w:sz="0" w:space="0" w:color="auto"/>
          </w:divBdr>
        </w:div>
        <w:div w:id="1457290194">
          <w:marLeft w:val="0"/>
          <w:marRight w:val="0"/>
          <w:marTop w:val="0"/>
          <w:marBottom w:val="0"/>
          <w:divBdr>
            <w:top w:val="none" w:sz="0" w:space="0" w:color="auto"/>
            <w:left w:val="none" w:sz="0" w:space="0" w:color="auto"/>
            <w:bottom w:val="none" w:sz="0" w:space="0" w:color="auto"/>
            <w:right w:val="none" w:sz="0" w:space="0" w:color="auto"/>
          </w:divBdr>
        </w:div>
      </w:divsChild>
    </w:div>
    <w:div w:id="1754620499">
      <w:bodyDiv w:val="1"/>
      <w:marLeft w:val="0"/>
      <w:marRight w:val="0"/>
      <w:marTop w:val="0"/>
      <w:marBottom w:val="0"/>
      <w:divBdr>
        <w:top w:val="none" w:sz="0" w:space="0" w:color="auto"/>
        <w:left w:val="none" w:sz="0" w:space="0" w:color="auto"/>
        <w:bottom w:val="none" w:sz="0" w:space="0" w:color="auto"/>
        <w:right w:val="none" w:sz="0" w:space="0" w:color="auto"/>
      </w:divBdr>
    </w:div>
    <w:div w:id="1811971772">
      <w:bodyDiv w:val="1"/>
      <w:marLeft w:val="0"/>
      <w:marRight w:val="0"/>
      <w:marTop w:val="0"/>
      <w:marBottom w:val="0"/>
      <w:divBdr>
        <w:top w:val="none" w:sz="0" w:space="0" w:color="auto"/>
        <w:left w:val="none" w:sz="0" w:space="0" w:color="auto"/>
        <w:bottom w:val="none" w:sz="0" w:space="0" w:color="auto"/>
        <w:right w:val="none" w:sz="0" w:space="0" w:color="auto"/>
      </w:divBdr>
    </w:div>
    <w:div w:id="1835026746">
      <w:bodyDiv w:val="1"/>
      <w:marLeft w:val="0"/>
      <w:marRight w:val="0"/>
      <w:marTop w:val="0"/>
      <w:marBottom w:val="0"/>
      <w:divBdr>
        <w:top w:val="none" w:sz="0" w:space="0" w:color="auto"/>
        <w:left w:val="none" w:sz="0" w:space="0" w:color="auto"/>
        <w:bottom w:val="none" w:sz="0" w:space="0" w:color="auto"/>
        <w:right w:val="none" w:sz="0" w:space="0" w:color="auto"/>
      </w:divBdr>
    </w:div>
    <w:div w:id="1850755517">
      <w:bodyDiv w:val="1"/>
      <w:marLeft w:val="0"/>
      <w:marRight w:val="0"/>
      <w:marTop w:val="0"/>
      <w:marBottom w:val="0"/>
      <w:divBdr>
        <w:top w:val="none" w:sz="0" w:space="0" w:color="auto"/>
        <w:left w:val="none" w:sz="0" w:space="0" w:color="auto"/>
        <w:bottom w:val="none" w:sz="0" w:space="0" w:color="auto"/>
        <w:right w:val="none" w:sz="0" w:space="0" w:color="auto"/>
      </w:divBdr>
      <w:divsChild>
        <w:div w:id="1415976485">
          <w:marLeft w:val="0"/>
          <w:marRight w:val="0"/>
          <w:marTop w:val="0"/>
          <w:marBottom w:val="0"/>
          <w:divBdr>
            <w:top w:val="none" w:sz="0" w:space="0" w:color="auto"/>
            <w:left w:val="none" w:sz="0" w:space="0" w:color="auto"/>
            <w:bottom w:val="none" w:sz="0" w:space="0" w:color="auto"/>
            <w:right w:val="none" w:sz="0" w:space="0" w:color="auto"/>
          </w:divBdr>
        </w:div>
        <w:div w:id="130169702">
          <w:marLeft w:val="0"/>
          <w:marRight w:val="0"/>
          <w:marTop w:val="0"/>
          <w:marBottom w:val="0"/>
          <w:divBdr>
            <w:top w:val="none" w:sz="0" w:space="0" w:color="auto"/>
            <w:left w:val="none" w:sz="0" w:space="0" w:color="auto"/>
            <w:bottom w:val="none" w:sz="0" w:space="0" w:color="auto"/>
            <w:right w:val="none" w:sz="0" w:space="0" w:color="auto"/>
          </w:divBdr>
        </w:div>
        <w:div w:id="1574581883">
          <w:marLeft w:val="0"/>
          <w:marRight w:val="0"/>
          <w:marTop w:val="0"/>
          <w:marBottom w:val="0"/>
          <w:divBdr>
            <w:top w:val="none" w:sz="0" w:space="0" w:color="auto"/>
            <w:left w:val="none" w:sz="0" w:space="0" w:color="auto"/>
            <w:bottom w:val="none" w:sz="0" w:space="0" w:color="auto"/>
            <w:right w:val="none" w:sz="0" w:space="0" w:color="auto"/>
          </w:divBdr>
        </w:div>
        <w:div w:id="511914304">
          <w:marLeft w:val="0"/>
          <w:marRight w:val="0"/>
          <w:marTop w:val="0"/>
          <w:marBottom w:val="0"/>
          <w:divBdr>
            <w:top w:val="none" w:sz="0" w:space="0" w:color="auto"/>
            <w:left w:val="none" w:sz="0" w:space="0" w:color="auto"/>
            <w:bottom w:val="none" w:sz="0" w:space="0" w:color="auto"/>
            <w:right w:val="none" w:sz="0" w:space="0" w:color="auto"/>
          </w:divBdr>
        </w:div>
        <w:div w:id="2074889249">
          <w:marLeft w:val="0"/>
          <w:marRight w:val="0"/>
          <w:marTop w:val="0"/>
          <w:marBottom w:val="0"/>
          <w:divBdr>
            <w:top w:val="none" w:sz="0" w:space="0" w:color="auto"/>
            <w:left w:val="none" w:sz="0" w:space="0" w:color="auto"/>
            <w:bottom w:val="none" w:sz="0" w:space="0" w:color="auto"/>
            <w:right w:val="none" w:sz="0" w:space="0" w:color="auto"/>
          </w:divBdr>
        </w:div>
        <w:div w:id="692609020">
          <w:marLeft w:val="0"/>
          <w:marRight w:val="0"/>
          <w:marTop w:val="0"/>
          <w:marBottom w:val="0"/>
          <w:divBdr>
            <w:top w:val="none" w:sz="0" w:space="0" w:color="auto"/>
            <w:left w:val="none" w:sz="0" w:space="0" w:color="auto"/>
            <w:bottom w:val="none" w:sz="0" w:space="0" w:color="auto"/>
            <w:right w:val="none" w:sz="0" w:space="0" w:color="auto"/>
          </w:divBdr>
        </w:div>
        <w:div w:id="1554582471">
          <w:marLeft w:val="0"/>
          <w:marRight w:val="0"/>
          <w:marTop w:val="0"/>
          <w:marBottom w:val="0"/>
          <w:divBdr>
            <w:top w:val="none" w:sz="0" w:space="0" w:color="auto"/>
            <w:left w:val="none" w:sz="0" w:space="0" w:color="auto"/>
            <w:bottom w:val="none" w:sz="0" w:space="0" w:color="auto"/>
            <w:right w:val="none" w:sz="0" w:space="0" w:color="auto"/>
          </w:divBdr>
        </w:div>
      </w:divsChild>
    </w:div>
    <w:div w:id="1857958700">
      <w:bodyDiv w:val="1"/>
      <w:marLeft w:val="0"/>
      <w:marRight w:val="0"/>
      <w:marTop w:val="0"/>
      <w:marBottom w:val="0"/>
      <w:divBdr>
        <w:top w:val="none" w:sz="0" w:space="0" w:color="auto"/>
        <w:left w:val="none" w:sz="0" w:space="0" w:color="auto"/>
        <w:bottom w:val="none" w:sz="0" w:space="0" w:color="auto"/>
        <w:right w:val="none" w:sz="0" w:space="0" w:color="auto"/>
      </w:divBdr>
    </w:div>
    <w:div w:id="1868785696">
      <w:bodyDiv w:val="1"/>
      <w:marLeft w:val="0"/>
      <w:marRight w:val="0"/>
      <w:marTop w:val="0"/>
      <w:marBottom w:val="0"/>
      <w:divBdr>
        <w:top w:val="none" w:sz="0" w:space="0" w:color="auto"/>
        <w:left w:val="none" w:sz="0" w:space="0" w:color="auto"/>
        <w:bottom w:val="none" w:sz="0" w:space="0" w:color="auto"/>
        <w:right w:val="none" w:sz="0" w:space="0" w:color="auto"/>
      </w:divBdr>
    </w:div>
    <w:div w:id="1897279772">
      <w:bodyDiv w:val="1"/>
      <w:marLeft w:val="0"/>
      <w:marRight w:val="0"/>
      <w:marTop w:val="0"/>
      <w:marBottom w:val="0"/>
      <w:divBdr>
        <w:top w:val="none" w:sz="0" w:space="0" w:color="auto"/>
        <w:left w:val="none" w:sz="0" w:space="0" w:color="auto"/>
        <w:bottom w:val="none" w:sz="0" w:space="0" w:color="auto"/>
        <w:right w:val="none" w:sz="0" w:space="0" w:color="auto"/>
      </w:divBdr>
    </w:div>
    <w:div w:id="1913157372">
      <w:bodyDiv w:val="1"/>
      <w:marLeft w:val="0"/>
      <w:marRight w:val="0"/>
      <w:marTop w:val="0"/>
      <w:marBottom w:val="0"/>
      <w:divBdr>
        <w:top w:val="none" w:sz="0" w:space="0" w:color="auto"/>
        <w:left w:val="none" w:sz="0" w:space="0" w:color="auto"/>
        <w:bottom w:val="none" w:sz="0" w:space="0" w:color="auto"/>
        <w:right w:val="none" w:sz="0" w:space="0" w:color="auto"/>
      </w:divBdr>
    </w:div>
    <w:div w:id="1928271237">
      <w:bodyDiv w:val="1"/>
      <w:marLeft w:val="0"/>
      <w:marRight w:val="0"/>
      <w:marTop w:val="0"/>
      <w:marBottom w:val="0"/>
      <w:divBdr>
        <w:top w:val="none" w:sz="0" w:space="0" w:color="auto"/>
        <w:left w:val="none" w:sz="0" w:space="0" w:color="auto"/>
        <w:bottom w:val="none" w:sz="0" w:space="0" w:color="auto"/>
        <w:right w:val="none" w:sz="0" w:space="0" w:color="auto"/>
      </w:divBdr>
    </w:div>
    <w:div w:id="1928610595">
      <w:bodyDiv w:val="1"/>
      <w:marLeft w:val="0"/>
      <w:marRight w:val="0"/>
      <w:marTop w:val="0"/>
      <w:marBottom w:val="0"/>
      <w:divBdr>
        <w:top w:val="none" w:sz="0" w:space="0" w:color="auto"/>
        <w:left w:val="none" w:sz="0" w:space="0" w:color="auto"/>
        <w:bottom w:val="none" w:sz="0" w:space="0" w:color="auto"/>
        <w:right w:val="none" w:sz="0" w:space="0" w:color="auto"/>
      </w:divBdr>
    </w:div>
    <w:div w:id="1943802885">
      <w:bodyDiv w:val="1"/>
      <w:marLeft w:val="0"/>
      <w:marRight w:val="0"/>
      <w:marTop w:val="0"/>
      <w:marBottom w:val="0"/>
      <w:divBdr>
        <w:top w:val="none" w:sz="0" w:space="0" w:color="auto"/>
        <w:left w:val="none" w:sz="0" w:space="0" w:color="auto"/>
        <w:bottom w:val="none" w:sz="0" w:space="0" w:color="auto"/>
        <w:right w:val="none" w:sz="0" w:space="0" w:color="auto"/>
      </w:divBdr>
    </w:div>
    <w:div w:id="1965967654">
      <w:bodyDiv w:val="1"/>
      <w:marLeft w:val="0"/>
      <w:marRight w:val="0"/>
      <w:marTop w:val="0"/>
      <w:marBottom w:val="0"/>
      <w:divBdr>
        <w:top w:val="none" w:sz="0" w:space="0" w:color="auto"/>
        <w:left w:val="none" w:sz="0" w:space="0" w:color="auto"/>
        <w:bottom w:val="none" w:sz="0" w:space="0" w:color="auto"/>
        <w:right w:val="none" w:sz="0" w:space="0" w:color="auto"/>
      </w:divBdr>
    </w:div>
    <w:div w:id="1978953486">
      <w:bodyDiv w:val="1"/>
      <w:marLeft w:val="0"/>
      <w:marRight w:val="0"/>
      <w:marTop w:val="0"/>
      <w:marBottom w:val="0"/>
      <w:divBdr>
        <w:top w:val="none" w:sz="0" w:space="0" w:color="auto"/>
        <w:left w:val="none" w:sz="0" w:space="0" w:color="auto"/>
        <w:bottom w:val="none" w:sz="0" w:space="0" w:color="auto"/>
        <w:right w:val="none" w:sz="0" w:space="0" w:color="auto"/>
      </w:divBdr>
    </w:div>
    <w:div w:id="1999576598">
      <w:bodyDiv w:val="1"/>
      <w:marLeft w:val="0"/>
      <w:marRight w:val="0"/>
      <w:marTop w:val="0"/>
      <w:marBottom w:val="0"/>
      <w:divBdr>
        <w:top w:val="none" w:sz="0" w:space="0" w:color="auto"/>
        <w:left w:val="none" w:sz="0" w:space="0" w:color="auto"/>
        <w:bottom w:val="none" w:sz="0" w:space="0" w:color="auto"/>
        <w:right w:val="none" w:sz="0" w:space="0" w:color="auto"/>
      </w:divBdr>
    </w:div>
    <w:div w:id="2009554983">
      <w:bodyDiv w:val="1"/>
      <w:marLeft w:val="0"/>
      <w:marRight w:val="0"/>
      <w:marTop w:val="0"/>
      <w:marBottom w:val="0"/>
      <w:divBdr>
        <w:top w:val="none" w:sz="0" w:space="0" w:color="auto"/>
        <w:left w:val="none" w:sz="0" w:space="0" w:color="auto"/>
        <w:bottom w:val="none" w:sz="0" w:space="0" w:color="auto"/>
        <w:right w:val="none" w:sz="0" w:space="0" w:color="auto"/>
      </w:divBdr>
    </w:div>
    <w:div w:id="2026637520">
      <w:bodyDiv w:val="1"/>
      <w:marLeft w:val="0"/>
      <w:marRight w:val="0"/>
      <w:marTop w:val="0"/>
      <w:marBottom w:val="0"/>
      <w:divBdr>
        <w:top w:val="none" w:sz="0" w:space="0" w:color="auto"/>
        <w:left w:val="none" w:sz="0" w:space="0" w:color="auto"/>
        <w:bottom w:val="none" w:sz="0" w:space="0" w:color="auto"/>
        <w:right w:val="none" w:sz="0" w:space="0" w:color="auto"/>
      </w:divBdr>
    </w:div>
    <w:div w:id="2033262588">
      <w:bodyDiv w:val="1"/>
      <w:marLeft w:val="0"/>
      <w:marRight w:val="0"/>
      <w:marTop w:val="0"/>
      <w:marBottom w:val="0"/>
      <w:divBdr>
        <w:top w:val="none" w:sz="0" w:space="0" w:color="auto"/>
        <w:left w:val="none" w:sz="0" w:space="0" w:color="auto"/>
        <w:bottom w:val="none" w:sz="0" w:space="0" w:color="auto"/>
        <w:right w:val="none" w:sz="0" w:space="0" w:color="auto"/>
      </w:divBdr>
    </w:div>
    <w:div w:id="2064408898">
      <w:bodyDiv w:val="1"/>
      <w:marLeft w:val="0"/>
      <w:marRight w:val="0"/>
      <w:marTop w:val="0"/>
      <w:marBottom w:val="0"/>
      <w:divBdr>
        <w:top w:val="none" w:sz="0" w:space="0" w:color="auto"/>
        <w:left w:val="none" w:sz="0" w:space="0" w:color="auto"/>
        <w:bottom w:val="none" w:sz="0" w:space="0" w:color="auto"/>
        <w:right w:val="none" w:sz="0" w:space="0" w:color="auto"/>
      </w:divBdr>
    </w:div>
    <w:div w:id="2083867187">
      <w:bodyDiv w:val="1"/>
      <w:marLeft w:val="0"/>
      <w:marRight w:val="0"/>
      <w:marTop w:val="0"/>
      <w:marBottom w:val="0"/>
      <w:divBdr>
        <w:top w:val="none" w:sz="0" w:space="0" w:color="auto"/>
        <w:left w:val="none" w:sz="0" w:space="0" w:color="auto"/>
        <w:bottom w:val="none" w:sz="0" w:space="0" w:color="auto"/>
        <w:right w:val="none" w:sz="0" w:space="0" w:color="auto"/>
      </w:divBdr>
    </w:div>
    <w:div w:id="210587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sgoal.gov.au/" TargetMode="External"/><Relationship Id="rId18" Type="http://schemas.openxmlformats.org/officeDocument/2006/relationships/hyperlink" Target="http://creativecommons.org/licenses/by/4.0/legalcode" TargetMode="External"/><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4.0/legalcode" TargetMode="External"/><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legalcode" TargetMode="External"/><Relationship Id="rId20" Type="http://schemas.openxmlformats.org/officeDocument/2006/relationships/hyperlink" Target="mailto:communications@humanrights.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www.humanrights.gov.au/about/publications"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usgoal.gov.au/"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117" Type="http://schemas.openxmlformats.org/officeDocument/2006/relationships/hyperlink" Target="http://www.refworld.org/docid/51af82794.html" TargetMode="External"/><Relationship Id="rId21" Type="http://schemas.openxmlformats.org/officeDocument/2006/relationships/hyperlink" Target="http://www.border.gov.au/ReportsandPublications/Documents/annual-reports/DIBP-Annual-Report-2014-15-optimised.pdf" TargetMode="External"/><Relationship Id="rId42" Type="http://schemas.openxmlformats.org/officeDocument/2006/relationships/hyperlink" Target="http://www.refworld.org/docid/3ae6b71a0.html" TargetMode="External"/><Relationship Id="rId63" Type="http://schemas.openxmlformats.org/officeDocument/2006/relationships/hyperlink" Target="https://www.border.gov.au/ReportsandPublications/Documents/cpp-report-making-children-safer.pdf" TargetMode="External"/><Relationship Id="rId84" Type="http://schemas.openxmlformats.org/officeDocument/2006/relationships/hyperlink" Target="http://www.border.gov.au/ReportsandPublications/Documents/annual-reports/DIBP-Annual-Report-2014-15-optimised.pdf" TargetMode="External"/><Relationship Id="rId138" Type="http://schemas.openxmlformats.org/officeDocument/2006/relationships/hyperlink" Target="http://www.aph.gov.au/Parliamentary_Business/Committees/Joint/Human_Rights/Scrutiny_reports/2013/2013/92013/~/media/Committees/Senate/committee/humanrights_ctte/reports/2013/9_2013/pdf/report.ashx" TargetMode="External"/><Relationship Id="rId159" Type="http://schemas.openxmlformats.org/officeDocument/2006/relationships/hyperlink" Target="http://unhcr.org.au/wp-content/uploads/2015/05/15Jan2013_ManusMission.pdf" TargetMode="External"/><Relationship Id="rId170" Type="http://schemas.openxmlformats.org/officeDocument/2006/relationships/hyperlink" Target="http://www.unhcr.org/4b2f3b9b9.html" TargetMode="External"/><Relationship Id="rId191" Type="http://schemas.openxmlformats.org/officeDocument/2006/relationships/hyperlink" Target="http://guides.dss.gov.au/guide-social-security-law" TargetMode="External"/><Relationship Id="rId205" Type="http://schemas.openxmlformats.org/officeDocument/2006/relationships/hyperlink" Target="http://www.ima.border.gov.au/Applying-for-a-protection-visa/Safe-Haven-Enterprise-visas" TargetMode="External"/><Relationship Id="rId16" Type="http://schemas.openxmlformats.org/officeDocument/2006/relationships/hyperlink" Target="http://www.border.gov.au/ReportsandPublications/Documents/annual-reports/annual-report-full-2015-16.pdf" TargetMode="External"/><Relationship Id="rId107" Type="http://schemas.openxmlformats.org/officeDocument/2006/relationships/hyperlink" Target="http://www.redcross.org.au/files/ARC_VulnerabilityReport_LR.PDF" TargetMode="External"/><Relationship Id="rId11" Type="http://schemas.openxmlformats.org/officeDocument/2006/relationships/hyperlink" Target="http://www.unhcr.org/cgi-bin/texis/vtx/home/opendocAttachment.zip?COMID=576402377" TargetMode="External"/><Relationship Id="rId32" Type="http://schemas.openxmlformats.org/officeDocument/2006/relationships/hyperlink" Target="http://www.border.gov.au/about/immigration-detention-in-australia/detention-facilities" TargetMode="External"/><Relationship Id="rId37" Type="http://schemas.openxmlformats.org/officeDocument/2006/relationships/hyperlink" Target="http://www.minister.border.gov.au/peterdutton/2015/Pages/government-closes-bladin-detention-facility.aspx" TargetMode="External"/><Relationship Id="rId53" Type="http://schemas.openxmlformats.org/officeDocument/2006/relationships/hyperlink" Target="https://www.humanrights.gov.au/sites/default/files/content/human_rights/immigration/idc2011_leonora.pdf" TargetMode="External"/><Relationship Id="rId58" Type="http://schemas.openxmlformats.org/officeDocument/2006/relationships/hyperlink" Target="http://www.minister.border.gov.au/peterdutton/2016/Pages/doorstop-interview-03042016.aspx" TargetMode="External"/><Relationship Id="rId74" Type="http://schemas.openxmlformats.org/officeDocument/2006/relationships/hyperlink" Target="https://www.humanrights.gov.au/our-work/asylum-seekers-and-refugees/publications/forgotten-children-national-inquiry-children" TargetMode="External"/><Relationship Id="rId79" Type="http://schemas.openxmlformats.org/officeDocument/2006/relationships/hyperlink" Target="http://www.border.gov.au/about/reports-publications/research-statistics/statistics/key-cancellation-statistics" TargetMode="External"/><Relationship Id="rId102" Type="http://schemas.openxmlformats.org/officeDocument/2006/relationships/hyperlink" Target="http://www.redcross.org.au/files/ARC_VulnerabilityReport_LR.PDF" TargetMode="External"/><Relationship Id="rId123" Type="http://schemas.openxmlformats.org/officeDocument/2006/relationships/hyperlink" Target="http://unhcr.org.au/wp-content/uploads/2015/05/2013-12-06-Report-of-UNHCR-Visit-to-Nauru-of-7-9-October-2013.pdf" TargetMode="External"/><Relationship Id="rId128" Type="http://schemas.openxmlformats.org/officeDocument/2006/relationships/hyperlink" Target="http://parlinfo.aph.gov.au/parlInfo/search/display/display.w3p;query=Id%3A%22media%2Fpressrel%2F3182174%22" TargetMode="External"/><Relationship Id="rId144" Type="http://schemas.openxmlformats.org/officeDocument/2006/relationships/hyperlink" Target="http://www.aph.gov.au/Parliamentary_Business/Committees/Senate/Legal_and_Constitutional_Affairs/Manus_Island/~/media/Committees/Senate/committee/legcon_ctte/Manus_Island/Report/report.pdf" TargetMode="External"/><Relationship Id="rId149" Type="http://schemas.openxmlformats.org/officeDocument/2006/relationships/hyperlink" Target="https://www.border.gov.au/ReportsandPublications/Documents/reviews-and-inquiries/review-robert-cornall.pdf" TargetMode="External"/><Relationship Id="rId5" Type="http://schemas.openxmlformats.org/officeDocument/2006/relationships/hyperlink" Target="http://www.unhcr.org/4fd6f87f9.html" TargetMode="External"/><Relationship Id="rId90" Type="http://schemas.openxmlformats.org/officeDocument/2006/relationships/hyperlink" Target="http://www.ombudsman.gov.au/__data/assets/pdf_file/0022/30298/December-2013-Suicide-and-self-harm-in-the-Immigration-Detention-Network.pdf" TargetMode="External"/><Relationship Id="rId95" Type="http://schemas.openxmlformats.org/officeDocument/2006/relationships/hyperlink" Target="http://www.border.gov.au/about/reports-publications/research-statistics/statistics/live-in-australia/immigration-detention" TargetMode="External"/><Relationship Id="rId160" Type="http://schemas.openxmlformats.org/officeDocument/2006/relationships/hyperlink" Target="http://unhcr.org.au/wp-content/uploads/2015/05/11June2013_ManusMonitoringVisit.pdf" TargetMode="External"/><Relationship Id="rId165" Type="http://schemas.openxmlformats.org/officeDocument/2006/relationships/hyperlink" Target="https://www.humanrights.gov.au/our-work/asylum-seekers-and-refugees/publications/health-and-well-being-children-immigration" TargetMode="External"/><Relationship Id="rId181" Type="http://schemas.openxmlformats.org/officeDocument/2006/relationships/hyperlink" Target="http://www.aph.gov.au/Parliamentary_Business/Committees/Senate/Regional_processing_Nauru/Regional_processing_Nauru/~/media/Committees/nauru_ctte/Final_Report/report.pdf" TargetMode="External"/><Relationship Id="rId186" Type="http://schemas.openxmlformats.org/officeDocument/2006/relationships/hyperlink" Target="http://www.border.gov.au/ReportsandPublications/Documents/statistics/ima-legacy-caseload-dec-16.pdf" TargetMode="External"/><Relationship Id="rId22" Type="http://schemas.openxmlformats.org/officeDocument/2006/relationships/hyperlink" Target="http://www.border.gov.au/ReportsandPublications/Documents/annual-reports/annual-report-full-2015-16.pdf" TargetMode="External"/><Relationship Id="rId27" Type="http://schemas.openxmlformats.org/officeDocument/2006/relationships/hyperlink" Target="http://www.unhcr.org/542526db9.html" TargetMode="External"/><Relationship Id="rId43" Type="http://schemas.openxmlformats.org/officeDocument/2006/relationships/hyperlink" Target="http://www.refworld.org/docid/3ae6b71a0.html" TargetMode="External"/><Relationship Id="rId48" Type="http://schemas.openxmlformats.org/officeDocument/2006/relationships/hyperlink" Target="http://www.ohchr.org/Documents/HRBodies/CRC/Discussions/2012/DGD2012ReportAndRecommendations.pdf" TargetMode="External"/><Relationship Id="rId64" Type="http://schemas.openxmlformats.org/officeDocument/2006/relationships/hyperlink" Target="http://www.border.gov.au/about/reports-publications/research-statistics/statistics/live-in-australia/immigration-detention" TargetMode="External"/><Relationship Id="rId69" Type="http://schemas.openxmlformats.org/officeDocument/2006/relationships/hyperlink" Target="https://www.humanrights.gov.au/sites/default/files/document/publication/idc2012_christmas_island.pdf" TargetMode="External"/><Relationship Id="rId113" Type="http://schemas.openxmlformats.org/officeDocument/2006/relationships/hyperlink" Target="http://parlinfo.aph.gov.au/parlInfo/download/legislation/ems/r5346_ems_a065619e-f31e-4284-a33e-382152222022/upload_pdf/14209b01EM.pdf" TargetMode="External"/><Relationship Id="rId118" Type="http://schemas.openxmlformats.org/officeDocument/2006/relationships/hyperlink" Target="http://unhcr.org.au/wp-content/uploads/2015/05/2016-04-20-Position-paper-on-transfer-arrangements.pdf" TargetMode="External"/><Relationship Id="rId134" Type="http://schemas.openxmlformats.org/officeDocument/2006/relationships/hyperlink" Target="http://www.abc.net.au/news/2016-05-12/png-authorities-say-manus-refugees-no-longer-in-detention/7407826" TargetMode="External"/><Relationship Id="rId139" Type="http://schemas.openxmlformats.org/officeDocument/2006/relationships/hyperlink" Target="http://unhcr.org.au/wp-content/uploads/2015/05/2013-12-06-Report-of-UNHCR-Visit-to-Nauru-of-7-9-October-2013.pdf" TargetMode="External"/><Relationship Id="rId80" Type="http://schemas.openxmlformats.org/officeDocument/2006/relationships/hyperlink" Target="http://www.border.gov.au/ReportsandPublications/Documents/annual-reports/2010-11-diac-annual-report.pdf" TargetMode="External"/><Relationship Id="rId85" Type="http://schemas.openxmlformats.org/officeDocument/2006/relationships/hyperlink" Target="http://www.border.gov.au/about/reports-publications/research-statistics/statistics/key-cancellation-statistics" TargetMode="External"/><Relationship Id="rId150" Type="http://schemas.openxmlformats.org/officeDocument/2006/relationships/hyperlink" Target="https://www.border.gov.au/ReportsandPublications/Documents/reviews-and-inquiries/review-robert-cornall.pdf" TargetMode="External"/><Relationship Id="rId155" Type="http://schemas.openxmlformats.org/officeDocument/2006/relationships/hyperlink" Target="http://www.abc.net.au/news/2015-09-28/two-refugees-allegedly-raped-on-nauru/6809956" TargetMode="External"/><Relationship Id="rId171" Type="http://schemas.openxmlformats.org/officeDocument/2006/relationships/hyperlink" Target="http://www.unhcr.org/54940cfe6.html" TargetMode="External"/><Relationship Id="rId176" Type="http://schemas.openxmlformats.org/officeDocument/2006/relationships/hyperlink" Target="http://www.unhcr.org/51f2560d9.html" TargetMode="External"/><Relationship Id="rId192" Type="http://schemas.openxmlformats.org/officeDocument/2006/relationships/hyperlink" Target="https://www.dss.gov.au/our-responsibilities/settlement-and-multicultural-affairs/programs-policy/settlement-services/humanitarian-settlement-services-hss" TargetMode="External"/><Relationship Id="rId197" Type="http://schemas.openxmlformats.org/officeDocument/2006/relationships/hyperlink" Target="http://www.border.gov.au/Refugeeandhumanitarian/Documents/comm-proposal-pilot-info-sheet.pdf" TargetMode="External"/><Relationship Id="rId206" Type="http://schemas.openxmlformats.org/officeDocument/2006/relationships/hyperlink" Target="http://www.ima.border.gov.au/en/After-your-application-is-decided/Travel-condition-8570" TargetMode="External"/><Relationship Id="rId201" Type="http://schemas.openxmlformats.org/officeDocument/2006/relationships/hyperlink" Target="http://www.ima.border.gov.au/Applying-for-a-protection-visa/Temporary-Protection-visas" TargetMode="External"/><Relationship Id="rId12" Type="http://schemas.openxmlformats.org/officeDocument/2006/relationships/hyperlink" Target="http://www.aph.gov.au/About_Parliament/Parliamentary_Departments/Parliamentary_Library/pubs/rp/rp1516/Quick_Guides/BoatTurnbacks" TargetMode="External"/><Relationship Id="rId17" Type="http://schemas.openxmlformats.org/officeDocument/2006/relationships/hyperlink" Target="http://www.border.gov.au/ReportsandPublications/Documents/annual-reports/2010-11-diac-annual-report.pdf" TargetMode="External"/><Relationship Id="rId33" Type="http://schemas.openxmlformats.org/officeDocument/2006/relationships/hyperlink" Target="http://www.border.gov.au/ReportsandPublications/Documents/statistics/immigration-detention-statistics-31-dec-2016.pdf" TargetMode="External"/><Relationship Id="rId38" Type="http://schemas.openxmlformats.org/officeDocument/2006/relationships/hyperlink" Target="http://budget.gov.au/2016-17/content/bp2/download/BP2_consolidated.pdf" TargetMode="External"/><Relationship Id="rId59" Type="http://schemas.openxmlformats.org/officeDocument/2006/relationships/hyperlink" Target="http://www.border.gov.au/ReportsandPublications/Documents/statistics/immigration-detention-statistics-31-dec-2016.pdf" TargetMode="External"/><Relationship Id="rId103" Type="http://schemas.openxmlformats.org/officeDocument/2006/relationships/hyperlink" Target="http://unhcr.org.au/wp-content/uploads/2015/05/2013-12-16-Asylum-seekers-on-bridging-visas-in-Australia-1.pdf" TargetMode="External"/><Relationship Id="rId108" Type="http://schemas.openxmlformats.org/officeDocument/2006/relationships/hyperlink" Target="http://unhcr.org.au/wp-content/uploads/2015/05/2013-12-16-Asylum-seekers-on-bridging-visas-in-Australia-1.pdf" TargetMode="External"/><Relationship Id="rId124" Type="http://schemas.openxmlformats.org/officeDocument/2006/relationships/hyperlink" Target="http://newsroom.border.gov.au/channels/Operation-Sovereign-Borders/releases/operation-sovereign-borders-monthly-update-january-3" TargetMode="External"/><Relationship Id="rId129" Type="http://schemas.openxmlformats.org/officeDocument/2006/relationships/hyperlink" Target="http://www.aph.gov.au/Parliamentary_Business/Committees/Senate/Regional_processing_Nauru/Regional_processing_Nauru/~/media/Committees/nauru_ctte/Final_Report/report.pdf" TargetMode="External"/><Relationship Id="rId54" Type="http://schemas.openxmlformats.org/officeDocument/2006/relationships/hyperlink" Target="https://www.humanrights.gov.au/sites/default/files/content/human_rights/immigration/idc2011_villawood.pdf" TargetMode="External"/><Relationship Id="rId70" Type="http://schemas.openxmlformats.org/officeDocument/2006/relationships/hyperlink" Target="https://www.humanrights.gov.au/our-work/asylum-seekers-and-refugees/publications/forgotten-children-national-inquiry-children" TargetMode="External"/><Relationship Id="rId75" Type="http://schemas.openxmlformats.org/officeDocument/2006/relationships/hyperlink" Target="https://www.humanrights.gov.au/our-work/asylum-seekers-and-refugees/publications/human-rights-standards-immigration-detention" TargetMode="External"/><Relationship Id="rId91" Type="http://schemas.openxmlformats.org/officeDocument/2006/relationships/hyperlink" Target="https://www.humanrights.gov.au/our-work/asylum-seekers-and-refugees/publications/forgotten-children-national-inquiry-children" TargetMode="External"/><Relationship Id="rId96" Type="http://schemas.openxmlformats.org/officeDocument/2006/relationships/hyperlink" Target="https://www.humanrights.gov.au/our-work/asylum-seekers-and-refugees/publications/forgotten-children-national-inquiry-children" TargetMode="External"/><Relationship Id="rId140" Type="http://schemas.openxmlformats.org/officeDocument/2006/relationships/hyperlink" Target="http://unhcr.org.au/wp-content/uploads/2015/05/23Oct2013_ManusMonitoringVisit.pdf" TargetMode="External"/><Relationship Id="rId145" Type="http://schemas.openxmlformats.org/officeDocument/2006/relationships/hyperlink" Target="http://www.aph.gov.au/Parliamentary_Business/Committees/Senate/Regional_processing_Nauru/Regional_processing_Nauru/~/media/Committees/nauru_ctte/Final_Report/report.pdf" TargetMode="External"/><Relationship Id="rId161" Type="http://schemas.openxmlformats.org/officeDocument/2006/relationships/hyperlink" Target="http://unhcr.org.au/wp-content/uploads/2015/05/2013-12-06-Report-of-UNHCR-Visit-to-Nauru-of-7-9-October-2013.pdf" TargetMode="External"/><Relationship Id="rId166" Type="http://schemas.openxmlformats.org/officeDocument/2006/relationships/hyperlink" Target="https://dfat.gov.au/international-relations/themes/people-smuggling-trafficking/Documents/cambodia-australia-mou-and-operational-guidelines.pdf" TargetMode="External"/><Relationship Id="rId182" Type="http://schemas.openxmlformats.org/officeDocument/2006/relationships/hyperlink" Target="http://www.unhcr.org/5304b71c9.html" TargetMode="External"/><Relationship Id="rId187" Type="http://schemas.openxmlformats.org/officeDocument/2006/relationships/hyperlink" Target="http://www.ima.border.gov.au/Applying-for-a-protection-visa/Temporary-Protection-visas" TargetMode="External"/><Relationship Id="rId1" Type="http://schemas.openxmlformats.org/officeDocument/2006/relationships/hyperlink" Target="http://www.unhcr.org/5399a14f9.html" TargetMode="External"/><Relationship Id="rId6" Type="http://schemas.openxmlformats.org/officeDocument/2006/relationships/hyperlink" Target="http://www.unhcr.org/51bacb0f9.html" TargetMode="External"/><Relationship Id="rId23" Type="http://schemas.openxmlformats.org/officeDocument/2006/relationships/hyperlink" Target="http://unhcr.org.au/wp-content/uploads/2015/05/2013-12-06-Report-of-UNHCR-Visit-to-Nauru-of-7-9-October-2013.pdf" TargetMode="External"/><Relationship Id="rId28" Type="http://schemas.openxmlformats.org/officeDocument/2006/relationships/hyperlink" Target="http://www.ohchr.org/EN/NewsEvents/Pages/DisplayNews.aspx?NewsID=14998" TargetMode="External"/><Relationship Id="rId49" Type="http://schemas.openxmlformats.org/officeDocument/2006/relationships/hyperlink" Target="http://www.ohchr.org/Documents/Issues/Migration/PrinciplesAndGuidelines.pdf" TargetMode="External"/><Relationship Id="rId114" Type="http://schemas.openxmlformats.org/officeDocument/2006/relationships/hyperlink" Target="http://www.unhcr.org/4aa76da49.pdf" TargetMode="External"/><Relationship Id="rId119" Type="http://schemas.openxmlformats.org/officeDocument/2006/relationships/hyperlink" Target="http://www.border.gov.au/ReportsandPublications/Documents/statistics/immigration-detention-statistics-31-dec-2016.pdf" TargetMode="External"/><Relationship Id="rId44" Type="http://schemas.openxmlformats.org/officeDocument/2006/relationships/hyperlink" Target="http://www.refworld.org/docid/3f588ef00.html" TargetMode="External"/><Relationship Id="rId60" Type="http://schemas.openxmlformats.org/officeDocument/2006/relationships/hyperlink" Target="https://www.border.gov.au/ReportsandPublications/Documents/cpp-report-making-children-safer.pdf" TargetMode="External"/><Relationship Id="rId65" Type="http://schemas.openxmlformats.org/officeDocument/2006/relationships/hyperlink" Target="https://www.humanrights.gov.au/our-work/asylum-seekers-and-refugees/publications/forgotten-children-national-inquiry-children" TargetMode="External"/><Relationship Id="rId81" Type="http://schemas.openxmlformats.org/officeDocument/2006/relationships/hyperlink" Target="http://www.border.gov.au/ReportsandPublications/Documents/annual-reports/2011-12-diac-annual-report.pdf" TargetMode="External"/><Relationship Id="rId86" Type="http://schemas.openxmlformats.org/officeDocument/2006/relationships/hyperlink" Target="http://www.border.gov.au/ReportsandPublications/Documents/statistics/immigration-detention-statistics-oct2013.pdf" TargetMode="External"/><Relationship Id="rId130" Type="http://schemas.openxmlformats.org/officeDocument/2006/relationships/hyperlink" Target="http://www.naurugov.nr/government-information-office/media-release/nauru-commences-open-centre-arrangements.aspx" TargetMode="External"/><Relationship Id="rId135" Type="http://schemas.openxmlformats.org/officeDocument/2006/relationships/hyperlink" Target="http://www.refworld.org/docid/50cb24912.html" TargetMode="External"/><Relationship Id="rId151" Type="http://schemas.openxmlformats.org/officeDocument/2006/relationships/hyperlink" Target="https://www.border.gov.au/ReportsandPublications/Documents/reviews-and-inquiries/review-conditions-circumstances-nauru.pdf" TargetMode="External"/><Relationship Id="rId156" Type="http://schemas.openxmlformats.org/officeDocument/2006/relationships/hyperlink" Target="http://www.abc.net.au/news/2015-10-21/alleged-shortfalls-in-treatment-of-nauru-rape-victim/6872582" TargetMode="External"/><Relationship Id="rId177" Type="http://schemas.openxmlformats.org/officeDocument/2006/relationships/hyperlink" Target="http://www.minister.border.gov.au/peterdutton/Pages/Refugee-resettlement-from-Regional-Process-Centres.aspx" TargetMode="External"/><Relationship Id="rId198" Type="http://schemas.openxmlformats.org/officeDocument/2006/relationships/hyperlink" Target="http://www.border.gov.au/Trav/Refu/Offs/Proposing-an-immediate-family-member-(split-family)" TargetMode="External"/><Relationship Id="rId172" Type="http://schemas.openxmlformats.org/officeDocument/2006/relationships/hyperlink" Target="https://dfat.gov.au/international-relations/themes/people-smuggling-trafficking/Documents/cambodia-australia-mou-and-operational-guidelines.pdf" TargetMode="External"/><Relationship Id="rId193" Type="http://schemas.openxmlformats.org/officeDocument/2006/relationships/hyperlink" Target="https://www.humanservices.gov.au/customer/forms/su450" TargetMode="External"/><Relationship Id="rId202" Type="http://schemas.openxmlformats.org/officeDocument/2006/relationships/hyperlink" Target="http://www.ima.border.gov.au/Applying-for-a-protection-visa/Safe-Haven-Enterprise-visas" TargetMode="External"/><Relationship Id="rId207" Type="http://schemas.openxmlformats.org/officeDocument/2006/relationships/hyperlink" Target="https://www.humanrights.gov.au/our-work/legal/publications/cm-v-commonwealth-australia-dibp" TargetMode="External"/><Relationship Id="rId13" Type="http://schemas.openxmlformats.org/officeDocument/2006/relationships/hyperlink" Target="http://www.border.gov.au/ReportsandPublications/Documents/annual-reports/2012-13-diac-annual-report.pdf" TargetMode="External"/><Relationship Id="rId18" Type="http://schemas.openxmlformats.org/officeDocument/2006/relationships/hyperlink" Target="http://www.border.gov.au/ReportsandPublications/Documents/annual-reports/2011-12-diac-annual-report.pdf" TargetMode="External"/><Relationship Id="rId39" Type="http://schemas.openxmlformats.org/officeDocument/2006/relationships/hyperlink" Target="http://www.minister.border.gov.au/peterdutton/2016/Pages/abc-rn-04042016.aspx" TargetMode="External"/><Relationship Id="rId109" Type="http://schemas.openxmlformats.org/officeDocument/2006/relationships/hyperlink" Target="https://theconversation.com/long-waits-for-refugee-status-lead-to-new-mental-health-syndrome-7165" TargetMode="External"/><Relationship Id="rId34" Type="http://schemas.openxmlformats.org/officeDocument/2006/relationships/hyperlink" Target="http://www.border.gov.au/about/reports-publications/research-statistics/statistics/live-in-australia/immigration-detention" TargetMode="External"/><Relationship Id="rId50" Type="http://schemas.openxmlformats.org/officeDocument/2006/relationships/hyperlink" Target="http://www.refworld.org/docid/5885c2434.html" TargetMode="External"/><Relationship Id="rId55" Type="http://schemas.openxmlformats.org/officeDocument/2006/relationships/hyperlink" Target="https://www.humanrights.gov.au/sites/default/files/document/publication/idc2012_christmas_island.pdf" TargetMode="External"/><Relationship Id="rId76" Type="http://schemas.openxmlformats.org/officeDocument/2006/relationships/hyperlink" Target="http://www.ccprcentre.org/doc/2013/08/2136_2012-MMM-et-al-v-Australia_en.pdf" TargetMode="External"/><Relationship Id="rId97" Type="http://schemas.openxmlformats.org/officeDocument/2006/relationships/hyperlink" Target="http://www.refworld.org/docid/3f588ef00.html" TargetMode="External"/><Relationship Id="rId104" Type="http://schemas.openxmlformats.org/officeDocument/2006/relationships/hyperlink" Target="http://www.redcross.org.au/files/ARC_VulnerabilityReport_LR.PDF" TargetMode="External"/><Relationship Id="rId120" Type="http://schemas.openxmlformats.org/officeDocument/2006/relationships/hyperlink" Target="http://newsroom.border.gov.au/channels/Operation-Sovereign-Borders/releases/transcript-press-conference-operation-sovereign-borders-update-a" TargetMode="External"/><Relationship Id="rId125" Type="http://schemas.openxmlformats.org/officeDocument/2006/relationships/hyperlink" Target="http://unhcr.org.au/wp-content/uploads/2015/05/23Oct2013_ManusMonitoringVisit.pdf" TargetMode="External"/><Relationship Id="rId141" Type="http://schemas.openxmlformats.org/officeDocument/2006/relationships/hyperlink" Target="https://www.border.gov.au/ReportsandPublications/Documents/reviews-and-inquiries/review-robert-cornall.pdf" TargetMode="External"/><Relationship Id="rId146" Type="http://schemas.openxmlformats.org/officeDocument/2006/relationships/hyperlink" Target="https://www.humanrights.gov.au/our-work/asylum-seekers-and-refugees/publications/health-and-well-being-children-immigration" TargetMode="External"/><Relationship Id="rId167" Type="http://schemas.openxmlformats.org/officeDocument/2006/relationships/hyperlink" Target="http://www.un.org/en/development/desa/policy/cdp/ldc/ldc_list.pdf" TargetMode="External"/><Relationship Id="rId188" Type="http://schemas.openxmlformats.org/officeDocument/2006/relationships/hyperlink" Target="http://www.ima.border.gov.au/Applying-for-a-protection-visa/Safe-Haven-Enterprise-visas" TargetMode="External"/><Relationship Id="rId7" Type="http://schemas.openxmlformats.org/officeDocument/2006/relationships/hyperlink" Target="http://www.unhcr.org/5399a14f9.html" TargetMode="External"/><Relationship Id="rId71" Type="http://schemas.openxmlformats.org/officeDocument/2006/relationships/hyperlink" Target="https://www.humanrights.gov.au/sites/default/files/content/human_rights/immigration/idc2010_darwin.pdf" TargetMode="External"/><Relationship Id="rId92" Type="http://schemas.openxmlformats.org/officeDocument/2006/relationships/hyperlink" Target="https://www.humanrights.gov.au/our-work/asylum-seekers-and-refugees/publications/forgotten-children-national-inquiry-children" TargetMode="External"/><Relationship Id="rId162" Type="http://schemas.openxmlformats.org/officeDocument/2006/relationships/hyperlink" Target="http://unhcr.org.au/wp-content/uploads/2015/05/23Oct2013_ManusMonitoringVisit.pdf" TargetMode="External"/><Relationship Id="rId183" Type="http://schemas.openxmlformats.org/officeDocument/2006/relationships/hyperlink" Target="http://www.refworld.org/pdfid/3c06138c4.pdf" TargetMode="External"/><Relationship Id="rId2" Type="http://schemas.openxmlformats.org/officeDocument/2006/relationships/hyperlink" Target="http://www.unhcr.org/576408cd7" TargetMode="External"/><Relationship Id="rId29" Type="http://schemas.openxmlformats.org/officeDocument/2006/relationships/hyperlink" Target="http://www.ohchr.org/EN/HRBodies/HRC/RegularSessions/Session28/Documents/A_HRC_28_68_Add.1_en.doc" TargetMode="External"/><Relationship Id="rId24" Type="http://schemas.openxmlformats.org/officeDocument/2006/relationships/hyperlink" Target="http://unhcr.org.au/wp-content/uploads/2015/05/23Oct2013_ManusMonitoringVisit.pdf" TargetMode="External"/><Relationship Id="rId40" Type="http://schemas.openxmlformats.org/officeDocument/2006/relationships/hyperlink" Target="http://budget.gov.au/2016-17/content/bp2/download/BP2_consolidated.pdf" TargetMode="External"/><Relationship Id="rId45" Type="http://schemas.openxmlformats.org/officeDocument/2006/relationships/hyperlink" Target="http://www.bayefsky.com/pdf/australia_iccpr_t5_1255-56-59-60-66-68-70-88_2004.pdf" TargetMode="External"/><Relationship Id="rId66" Type="http://schemas.openxmlformats.org/officeDocument/2006/relationships/hyperlink" Target="https://www.humanrights.gov.au/sites/default/files/content/human_rights/immigration/idc2010_darwin.pdf" TargetMode="External"/><Relationship Id="rId87" Type="http://schemas.openxmlformats.org/officeDocument/2006/relationships/hyperlink" Target="http://www.border.gov.au/ReportsandPublications/Documents/statistics/immigration-detention-statistics-31-dec-2016.pdf" TargetMode="External"/><Relationship Id="rId110" Type="http://schemas.openxmlformats.org/officeDocument/2006/relationships/hyperlink" Target="http://artsonline.monash.edu.au/thebordercrossingobservatory/publications/australian-border-deaths-database" TargetMode="External"/><Relationship Id="rId115" Type="http://schemas.openxmlformats.org/officeDocument/2006/relationships/hyperlink" Target="https://www.border.gov.au/about/corporate/information/fact-sheets/63advice" TargetMode="External"/><Relationship Id="rId131" Type="http://schemas.openxmlformats.org/officeDocument/2006/relationships/hyperlink" Target="http://www.minister.border.gov.au/peterdutton/2015/Pages/australia-welcomes-nauru-open-centre.aspx" TargetMode="External"/><Relationship Id="rId136" Type="http://schemas.openxmlformats.org/officeDocument/2006/relationships/hyperlink" Target="http://unhcr.org.au/wp-content/uploads/2015/05/15Jan2013_ManusMission.pdf" TargetMode="External"/><Relationship Id="rId157" Type="http://schemas.openxmlformats.org/officeDocument/2006/relationships/hyperlink" Target="https://www.humanrights.gov.au/our-work/asylum-seekers-and-refugees/publications/health-and-well-being-children-immigration" TargetMode="External"/><Relationship Id="rId178" Type="http://schemas.openxmlformats.org/officeDocument/2006/relationships/hyperlink" Target="http://www.ohchr.org/EN/NewsEvents/Pages/DisplayNews.aspx?NewsID=15926&amp;LangID=E" TargetMode="External"/><Relationship Id="rId61" Type="http://schemas.openxmlformats.org/officeDocument/2006/relationships/hyperlink" Target="https://www.border.gov.au/ReportsandPublications/Documents/cpp-report-making-children-safer.pdf" TargetMode="External"/><Relationship Id="rId82" Type="http://schemas.openxmlformats.org/officeDocument/2006/relationships/hyperlink" Target="http://www.border.gov.au/ReportsandPublications/Documents/annual-reports/2012-13-diac-annual-report.pdf" TargetMode="External"/><Relationship Id="rId152" Type="http://schemas.openxmlformats.org/officeDocument/2006/relationships/hyperlink" Target="http://www.minister.border.gov.au/peterdutton/2015/Pages/moss-report.aspx" TargetMode="External"/><Relationship Id="rId173" Type="http://schemas.openxmlformats.org/officeDocument/2006/relationships/hyperlink" Target="http://dfat.gov.au/geo/papua-new-guinea/pages/memorandum-of-understanding-between-the-government-of-the-independent-state-of-papua-new-guinea-and-the-government-of-austr.aspx" TargetMode="External"/><Relationship Id="rId194" Type="http://schemas.openxmlformats.org/officeDocument/2006/relationships/hyperlink" Target="http://www.border.gov.au/Trav/Refu/Offs/Proposing-an-immediate-family-member-(split-family)" TargetMode="External"/><Relationship Id="rId199" Type="http://schemas.openxmlformats.org/officeDocument/2006/relationships/hyperlink" Target="http://www.border.gov.au/Trav/Refu/Offs/Proposing-an-immediate-family-member-(split-family)" TargetMode="External"/><Relationship Id="rId203" Type="http://schemas.openxmlformats.org/officeDocument/2006/relationships/hyperlink" Target="https://www.border.gov.au/about/corporate/information/fact-sheets/37processing" TargetMode="External"/><Relationship Id="rId19" Type="http://schemas.openxmlformats.org/officeDocument/2006/relationships/hyperlink" Target="http://www.border.gov.au/ReportsandPublications/Documents/annual-reports/2012-13-diac-annual-report.pdf" TargetMode="External"/><Relationship Id="rId14" Type="http://schemas.openxmlformats.org/officeDocument/2006/relationships/hyperlink" Target="http://www.border.gov.au/ReportsandPublications/Documents/annual-reports/DIBP_AR_2013-14.pdf" TargetMode="External"/><Relationship Id="rId30" Type="http://schemas.openxmlformats.org/officeDocument/2006/relationships/hyperlink" Target="http://daccess-ods.un.org/access.nsf/Get?Open&amp;DS=A/HRC/31/14&amp;Lang=E" TargetMode="External"/><Relationship Id="rId35" Type="http://schemas.openxmlformats.org/officeDocument/2006/relationships/hyperlink" Target="http://parlinfo.aph.gov.au/parlInfo/download/media/pressrel/3165273/upload_binary/3165273.pdf" TargetMode="External"/><Relationship Id="rId56" Type="http://schemas.openxmlformats.org/officeDocument/2006/relationships/hyperlink" Target="https://www.humanrights.gov.au/our-work/asylum-seekers-and-refugees/publications/forgotten-children-national-inquiry-children" TargetMode="External"/><Relationship Id="rId77" Type="http://schemas.openxmlformats.org/officeDocument/2006/relationships/hyperlink" Target="http://www.ccprcentre.org/doc/2013/08/2094_2011-FKAG-et-al-v-Australia_en.pdf" TargetMode="External"/><Relationship Id="rId100" Type="http://schemas.openxmlformats.org/officeDocument/2006/relationships/hyperlink" Target="https://www.border.gov.au/Trav/Refu/Illegal-maritime-arrivals/status-resolution-support-services-programme-srss" TargetMode="External"/><Relationship Id="rId105" Type="http://schemas.openxmlformats.org/officeDocument/2006/relationships/hyperlink" Target="https://theconversation.com/work-remains-a-mirage-for-skilled-but-stymied-asylum-seekers-49134" TargetMode="External"/><Relationship Id="rId126" Type="http://schemas.openxmlformats.org/officeDocument/2006/relationships/hyperlink" Target="http://unhcr.org.au/wp-content/uploads/2015/05/23Oct2013_ManusMonitoringVisit.pdf" TargetMode="External"/><Relationship Id="rId147" Type="http://schemas.openxmlformats.org/officeDocument/2006/relationships/hyperlink" Target="http://www.aph.gov.au/Parliamentary_Business/Committees/Senate/Legal_and_Constitutional_Affairs/Manus_Island/~/media/Committees/Senate/committee/legcon_ctte/Manus_Island/Report/report.pdf" TargetMode="External"/><Relationship Id="rId168" Type="http://schemas.openxmlformats.org/officeDocument/2006/relationships/hyperlink" Target="https://www.cia.gov/library/publications/the-world-factbook/geos/cb.html" TargetMode="External"/><Relationship Id="rId8" Type="http://schemas.openxmlformats.org/officeDocument/2006/relationships/hyperlink" Target="http://unhcr.org/556725e69.html" TargetMode="External"/><Relationship Id="rId51" Type="http://schemas.openxmlformats.org/officeDocument/2006/relationships/hyperlink" Target="http://www.humanrights.gov.au/last-resort-report-national-inquiry-children-immigration-detention-2004" TargetMode="External"/><Relationship Id="rId72" Type="http://schemas.openxmlformats.org/officeDocument/2006/relationships/hyperlink" Target="https://www.humanrights.gov.au/sites/default/files/content/human_rights/immigration/idc2011_curtin.pdf" TargetMode="External"/><Relationship Id="rId93" Type="http://schemas.openxmlformats.org/officeDocument/2006/relationships/hyperlink" Target="https://www.humanrights.gov.au/our-work/asylum-seekers-and-refugees/publications/health-and-well-being-children-immigration" TargetMode="External"/><Relationship Id="rId98" Type="http://schemas.openxmlformats.org/officeDocument/2006/relationships/hyperlink" Target="http://www.border.gov.au/ReportsandPublications/Documents/research/IMA-experiences-IDF.pdf" TargetMode="External"/><Relationship Id="rId121" Type="http://schemas.openxmlformats.org/officeDocument/2006/relationships/hyperlink" Target="https://www.humanrights.gov.au/our-work/asylum-seekers-and-refugees/publications/forgotten-children-national-inquiry-children" TargetMode="External"/><Relationship Id="rId142" Type="http://schemas.openxmlformats.org/officeDocument/2006/relationships/hyperlink" Target="https://www.border.gov.au/ReportsandPublications/Documents/reviews-and-inquiries/review-conditions-circumstances-nauru.pdf" TargetMode="External"/><Relationship Id="rId163" Type="http://schemas.openxmlformats.org/officeDocument/2006/relationships/hyperlink" Target="http://www.aph.gov.au/Parliamentary_Business/Committees/Senate/Regional_processing_Nauru/Regional_processing_Nauru/~/media/Committees/nauru_ctte/Final_Report/report.pdf" TargetMode="External"/><Relationship Id="rId184" Type="http://schemas.openxmlformats.org/officeDocument/2006/relationships/hyperlink" Target="http://www.aph.gov.au/~/media/wopapub/senate/committee/legcon_ctte/completed_inquiries/2004_07/migration/report/report_pdf.ashx" TargetMode="External"/><Relationship Id="rId189" Type="http://schemas.openxmlformats.org/officeDocument/2006/relationships/hyperlink" Target="http://www.ima.border.gov.au/Applying-for-a-protection-visa/Temporary-Protection-visas" TargetMode="External"/><Relationship Id="rId3" Type="http://schemas.openxmlformats.org/officeDocument/2006/relationships/hyperlink" Target="http://www.unhcr.org/576408cd7" TargetMode="External"/><Relationship Id="rId25" Type="http://schemas.openxmlformats.org/officeDocument/2006/relationships/hyperlink" Target="http://www.unhcr.org/52cfe2a0fcf.html" TargetMode="External"/><Relationship Id="rId46" Type="http://schemas.openxmlformats.org/officeDocument/2006/relationships/hyperlink" Target="http://www.ccprcentre.org/doc/2013/08/2136_2012-MMM-et-al-v-Australia_en.pdf" TargetMode="External"/><Relationship Id="rId67" Type="http://schemas.openxmlformats.org/officeDocument/2006/relationships/hyperlink" Target="https://www.humanrights.gov.au/sites/default/files/content/human_rights/immigration/idc2011_curtin.pdf" TargetMode="External"/><Relationship Id="rId116" Type="http://schemas.openxmlformats.org/officeDocument/2006/relationships/hyperlink" Target="https://www.border.gov.au/Trav/Refu/protection-application-information-and-guides-paig/support-in-applying-for-a-protection-visa" TargetMode="External"/><Relationship Id="rId137" Type="http://schemas.openxmlformats.org/officeDocument/2006/relationships/hyperlink" Target="http://unhcr.org.au/wp-content/uploads/2015/05/11June2013_ManusMonitoringVisit.pdf" TargetMode="External"/><Relationship Id="rId158" Type="http://schemas.openxmlformats.org/officeDocument/2006/relationships/hyperlink" Target="http://www.refworld.org/docid/50cb24912.html" TargetMode="External"/><Relationship Id="rId20" Type="http://schemas.openxmlformats.org/officeDocument/2006/relationships/hyperlink" Target="http://www.border.gov.au/ReportsandPublications/Documents/annual-reports/DIBP_AR_2013-14.pdf" TargetMode="External"/><Relationship Id="rId41" Type="http://schemas.openxmlformats.org/officeDocument/2006/relationships/hyperlink" Target="http://www.refworld.org/docid/525414304.html" TargetMode="External"/><Relationship Id="rId62" Type="http://schemas.openxmlformats.org/officeDocument/2006/relationships/hyperlink" Target="https://www.border.gov.au/ReportsandPublications/Documents/cpp-report-making-children-safer.pdf" TargetMode="External"/><Relationship Id="rId83" Type="http://schemas.openxmlformats.org/officeDocument/2006/relationships/hyperlink" Target="http://www.border.gov.au/ReportsandPublications/Documents/annual-reports/DIBP_AR_2013-14.pdf" TargetMode="External"/><Relationship Id="rId88" Type="http://schemas.openxmlformats.org/officeDocument/2006/relationships/hyperlink" Target="http://www.ombudsman.gov.au/__data/assets/pdf_file/0022/30298/December-2013-Suicide-and-self-harm-in-the-Immigration-Detention-Network.pdf" TargetMode="External"/><Relationship Id="rId111" Type="http://schemas.openxmlformats.org/officeDocument/2006/relationships/hyperlink" Target="http://www.refworld.org/cgi-bin/texis/vtx/rwmain?docid=45f17a1a4" TargetMode="External"/><Relationship Id="rId132" Type="http://schemas.openxmlformats.org/officeDocument/2006/relationships/hyperlink" Target="http://www.minister.border.gov.au/peterdutton/2016/Pages/interview-with-ray-hadley-28-04-2016.aspx" TargetMode="External"/><Relationship Id="rId153" Type="http://schemas.openxmlformats.org/officeDocument/2006/relationships/hyperlink" Target="http://www.aph.gov.au/Parliamentary_Business/Committees/Senate/Regional_processing_Nauru/Regional_processing_Nauru/~/media/Committees/nauru_ctte/Final_Report/report.pdf" TargetMode="External"/><Relationship Id="rId174" Type="http://schemas.openxmlformats.org/officeDocument/2006/relationships/hyperlink" Target="http://www.immigration.gov.pg/images/PNG_National_Refugee_Policy_FINAL_ENDORSED_BY_CABINET.pdf" TargetMode="External"/><Relationship Id="rId179" Type="http://schemas.openxmlformats.org/officeDocument/2006/relationships/hyperlink" Target="https://www.border.gov.au/ReportsandPublications/Documents/reviews-and-inquiries/review-robert-cornall.pdf" TargetMode="External"/><Relationship Id="rId195" Type="http://schemas.openxmlformats.org/officeDocument/2006/relationships/hyperlink" Target="http://www.border.gov.au/Trav/Visa-1/202-" TargetMode="External"/><Relationship Id="rId190" Type="http://schemas.openxmlformats.org/officeDocument/2006/relationships/hyperlink" Target="http://www.ima.border.gov.au/Applying-for-a-protection-visa/Safe-Haven-Enterprise-visas" TargetMode="External"/><Relationship Id="rId204" Type="http://schemas.openxmlformats.org/officeDocument/2006/relationships/hyperlink" Target="http://www.ima.border.gov.au/Applying-for-a-protection-visa/Temporary-Protection-visas" TargetMode="External"/><Relationship Id="rId15" Type="http://schemas.openxmlformats.org/officeDocument/2006/relationships/hyperlink" Target="http://www.border.gov.au/Trav/Refu/response-syrian-humanitarian-crisis" TargetMode="External"/><Relationship Id="rId36" Type="http://schemas.openxmlformats.org/officeDocument/2006/relationships/hyperlink" Target="http://parlinfo.aph.gov.au/parlInfo/search/display/display.w3p;query=Id%3A%22media%2Fpressrel%2F3575101%22" TargetMode="External"/><Relationship Id="rId57" Type="http://schemas.openxmlformats.org/officeDocument/2006/relationships/hyperlink" Target="http://www.border.gov.au/ReportsandPublications/Documents/statistics/immigration-detention-statistics-july2013.pdf" TargetMode="External"/><Relationship Id="rId106" Type="http://schemas.openxmlformats.org/officeDocument/2006/relationships/hyperlink" Target="http://www.border.gov.au/ReportsandPublications/Documents/statistics/ima-legacy-caseload-dec-16.pdf" TargetMode="External"/><Relationship Id="rId127" Type="http://schemas.openxmlformats.org/officeDocument/2006/relationships/hyperlink" Target="http://unhcr.org.au/wp-content/uploads/2015/05/2013-12-06-Report-of-UNHCR-Visit-to-Nauru-of-7-9-October-2013.pdf" TargetMode="External"/><Relationship Id="rId10" Type="http://schemas.openxmlformats.org/officeDocument/2006/relationships/hyperlink" Target="http://www.unhcr.org/cgi-bin/texis/vtx/home/opendocAttachment.zip?COMID=5762b0d84" TargetMode="External"/><Relationship Id="rId31" Type="http://schemas.openxmlformats.org/officeDocument/2006/relationships/hyperlink" Target="http://www.ohchr.org/EN/NewsEvents/Pages/DisplayNews.aspx?NewsID=20885&amp;LangID=E" TargetMode="External"/><Relationship Id="rId52" Type="http://schemas.openxmlformats.org/officeDocument/2006/relationships/hyperlink" Target="https://www.humanrights.gov.au/sites/default/files/content/human_rights/immigration/idc2010_darwin.pdf" TargetMode="External"/><Relationship Id="rId73" Type="http://schemas.openxmlformats.org/officeDocument/2006/relationships/hyperlink" Target="https://www.humanrights.gov.au/sites/default/files/content/human_rights/immigration/idc2011_leonora.pdf" TargetMode="External"/><Relationship Id="rId78" Type="http://schemas.openxmlformats.org/officeDocument/2006/relationships/hyperlink" Target="http://ccprcentre.org/files/decisions/G1608945.pdf" TargetMode="External"/><Relationship Id="rId94" Type="http://schemas.openxmlformats.org/officeDocument/2006/relationships/hyperlink" Target="http://www.border.gov.au/ReportsandPublications/Documents/statistics/immigration-detention-statistics-31-dec-2016.pdf" TargetMode="External"/><Relationship Id="rId99" Type="http://schemas.openxmlformats.org/officeDocument/2006/relationships/hyperlink" Target="http://www.border.gov.au/about/reports-publications/research-statistics/statistics/live-in-australia/immigration-detention" TargetMode="External"/><Relationship Id="rId101" Type="http://schemas.openxmlformats.org/officeDocument/2006/relationships/hyperlink" Target="http://idcoalition.org/publication/there-are-alternatives-revised-edition" TargetMode="External"/><Relationship Id="rId122" Type="http://schemas.openxmlformats.org/officeDocument/2006/relationships/hyperlink" Target="http://unhcr.org.au/wp-content/uploads/2015/05/23Oct2013_ManusMonitoringVisit.pdf" TargetMode="External"/><Relationship Id="rId143" Type="http://schemas.openxmlformats.org/officeDocument/2006/relationships/hyperlink" Target="http://www.ohchr.org/EN/HRBodies/HRC/RegularSessions/Session28/Documents/A_HRC_28_68_Add.1_en.doc" TargetMode="External"/><Relationship Id="rId148" Type="http://schemas.openxmlformats.org/officeDocument/2006/relationships/hyperlink" Target="http://www.aph.gov.au/Parliamentary_Business/Committees/Senate/Regional_processing_Nauru/Regional_processing_Nauru/~/media/Committees/nauru_ctte/Final_Report/report.pdf" TargetMode="External"/><Relationship Id="rId164" Type="http://schemas.openxmlformats.org/officeDocument/2006/relationships/hyperlink" Target="https://www.humanrights.gov.au/our-work/asylum-seekers-and-refugees/publications/health-and-well-being-children-immigration" TargetMode="External"/><Relationship Id="rId169" Type="http://schemas.openxmlformats.org/officeDocument/2006/relationships/hyperlink" Target="https://www.cia.gov/library/publications/the-world-factbook/geos/as.html" TargetMode="External"/><Relationship Id="rId185" Type="http://schemas.openxmlformats.org/officeDocument/2006/relationships/hyperlink" Target="http://www.humanrights.gov.au/last-resort-report-national-inquiry-children-immigration-detention-2004" TargetMode="External"/><Relationship Id="rId4" Type="http://schemas.openxmlformats.org/officeDocument/2006/relationships/hyperlink" Target="http://www.unhcr.org/4dfa11499.html" TargetMode="External"/><Relationship Id="rId9" Type="http://schemas.openxmlformats.org/officeDocument/2006/relationships/hyperlink" Target="http://www.unhcr.org/576408cd7" TargetMode="External"/><Relationship Id="rId180" Type="http://schemas.openxmlformats.org/officeDocument/2006/relationships/hyperlink" Target="https://www.border.gov.au/ReportsandPublications/Documents/reviews-and-inquiries/review-conditions-circumstances-nauru.pdf" TargetMode="External"/><Relationship Id="rId26" Type="http://schemas.openxmlformats.org/officeDocument/2006/relationships/hyperlink" Target="http://www.unhcr.org/53032ffb6.html" TargetMode="External"/><Relationship Id="rId47" Type="http://schemas.openxmlformats.org/officeDocument/2006/relationships/hyperlink" Target="http://www.ccprcentre.org/doc/2013/08/2094_2011-FKAG-et-al-v-Australia_en.pdf" TargetMode="External"/><Relationship Id="rId68" Type="http://schemas.openxmlformats.org/officeDocument/2006/relationships/hyperlink" Target="https://www.humanrights.gov.au/sites/default/files/content/human_rights/immigration/idc2011_leonora.pdf" TargetMode="External"/><Relationship Id="rId89" Type="http://schemas.openxmlformats.org/officeDocument/2006/relationships/hyperlink" Target="http://www.border.gov.au/ReportsandPublications/Documents/research/IMA-experiences-IDF.pdf" TargetMode="External"/><Relationship Id="rId112" Type="http://schemas.openxmlformats.org/officeDocument/2006/relationships/hyperlink" Target="https://www.humanrights.gov.au/our-work/legal/publications/la-and-lb-v-commonwealth-australia-dibp" TargetMode="External"/><Relationship Id="rId133" Type="http://schemas.openxmlformats.org/officeDocument/2006/relationships/hyperlink" Target="http://newsroom.border.gov.au/channels/Operation-Sovereign-Borders/releases/operation-sovereign-borders-monthly-update-may-3" TargetMode="External"/><Relationship Id="rId154" Type="http://schemas.openxmlformats.org/officeDocument/2006/relationships/hyperlink" Target="http://www.abc.net.au/news/2015-03-20/tensions-high-on-nauru-after-attacks-on-refugees/6334234" TargetMode="External"/><Relationship Id="rId175" Type="http://schemas.openxmlformats.org/officeDocument/2006/relationships/hyperlink" Target="http://www.minister.border.gov.au/peterdutton/2015/Pages/PNG-delivers-on-refugee-settlement.aspx" TargetMode="External"/><Relationship Id="rId196" Type="http://schemas.openxmlformats.org/officeDocument/2006/relationships/hyperlink" Target="http://www.border.gov.au/Trav/Refu/Offs/Proposing-an-immediate-family-member-(split-family)" TargetMode="External"/><Relationship Id="rId200" Type="http://schemas.openxmlformats.org/officeDocument/2006/relationships/hyperlink" Target="http://www.border.gov.au/Trav/Refu/Offs/Proposing-an-immediate-family-member-(split-famil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Sheet1!$B$1</c:f>
              <c:strCache>
                <c:ptCount val="1"/>
                <c:pt idx="0">
                  <c:v>Asylum seekers</c:v>
                </c:pt>
              </c:strCache>
            </c:strRef>
          </c:tx>
          <c:spPr>
            <a:solidFill>
              <a:schemeClr val="accent1"/>
            </a:solidFill>
            <a:ln w="25400">
              <a:noFill/>
            </a:ln>
            <a:effectLst/>
          </c:spPr>
          <c:cat>
            <c:numRef>
              <c:f>Sheet1!$A$2:$A$7</c:f>
              <c:numCache>
                <c:formatCode>@</c:formatCode>
                <c:ptCount val="6"/>
                <c:pt idx="0">
                  <c:v>2010</c:v>
                </c:pt>
                <c:pt idx="1">
                  <c:v>2011</c:v>
                </c:pt>
                <c:pt idx="2">
                  <c:v>2012</c:v>
                </c:pt>
                <c:pt idx="3">
                  <c:v>2013</c:v>
                </c:pt>
                <c:pt idx="4">
                  <c:v>2014</c:v>
                </c:pt>
                <c:pt idx="5">
                  <c:v>2015</c:v>
                </c:pt>
              </c:numCache>
            </c:numRef>
          </c:cat>
          <c:val>
            <c:numRef>
              <c:f>Sheet1!$B$2:$B$7</c:f>
              <c:numCache>
                <c:formatCode>#,##0</c:formatCode>
                <c:ptCount val="6"/>
                <c:pt idx="0">
                  <c:v>837500</c:v>
                </c:pt>
                <c:pt idx="1">
                  <c:v>895000</c:v>
                </c:pt>
                <c:pt idx="2">
                  <c:v>1000000</c:v>
                </c:pt>
                <c:pt idx="3">
                  <c:v>1200000</c:v>
                </c:pt>
                <c:pt idx="4">
                  <c:v>1800000</c:v>
                </c:pt>
                <c:pt idx="5">
                  <c:v>3200000</c:v>
                </c:pt>
              </c:numCache>
            </c:numRef>
          </c:val>
          <c:extLst>
            <c:ext xmlns:c16="http://schemas.microsoft.com/office/drawing/2014/chart" uri="{C3380CC4-5D6E-409C-BE32-E72D297353CC}">
              <c16:uniqueId val="{00000000-92B3-4BC8-9973-E5CE6C3289A5}"/>
            </c:ext>
          </c:extLst>
        </c:ser>
        <c:ser>
          <c:idx val="1"/>
          <c:order val="1"/>
          <c:tx>
            <c:strRef>
              <c:f>Sheet1!$C$1</c:f>
              <c:strCache>
                <c:ptCount val="1"/>
                <c:pt idx="0">
                  <c:v>Refugees</c:v>
                </c:pt>
              </c:strCache>
            </c:strRef>
          </c:tx>
          <c:spPr>
            <a:solidFill>
              <a:schemeClr val="accent2"/>
            </a:solidFill>
            <a:ln>
              <a:noFill/>
            </a:ln>
            <a:effectLst/>
          </c:spPr>
          <c:cat>
            <c:numRef>
              <c:f>Sheet1!$A$2:$A$7</c:f>
              <c:numCache>
                <c:formatCode>@</c:formatCode>
                <c:ptCount val="6"/>
                <c:pt idx="0">
                  <c:v>2010</c:v>
                </c:pt>
                <c:pt idx="1">
                  <c:v>2011</c:v>
                </c:pt>
                <c:pt idx="2">
                  <c:v>2012</c:v>
                </c:pt>
                <c:pt idx="3">
                  <c:v>2013</c:v>
                </c:pt>
                <c:pt idx="4">
                  <c:v>2014</c:v>
                </c:pt>
                <c:pt idx="5">
                  <c:v>2015</c:v>
                </c:pt>
              </c:numCache>
            </c:numRef>
          </c:cat>
          <c:val>
            <c:numRef>
              <c:f>Sheet1!$C$2:$C$7</c:f>
              <c:numCache>
                <c:formatCode>#,##0</c:formatCode>
                <c:ptCount val="6"/>
                <c:pt idx="0">
                  <c:v>15370000</c:v>
                </c:pt>
                <c:pt idx="1">
                  <c:v>15200000</c:v>
                </c:pt>
                <c:pt idx="2">
                  <c:v>15400000</c:v>
                </c:pt>
                <c:pt idx="3">
                  <c:v>16700000</c:v>
                </c:pt>
                <c:pt idx="4">
                  <c:v>19500000</c:v>
                </c:pt>
                <c:pt idx="5">
                  <c:v>21300000</c:v>
                </c:pt>
              </c:numCache>
            </c:numRef>
          </c:val>
          <c:extLst>
            <c:ext xmlns:c16="http://schemas.microsoft.com/office/drawing/2014/chart" uri="{C3380CC4-5D6E-409C-BE32-E72D297353CC}">
              <c16:uniqueId val="{00000001-92B3-4BC8-9973-E5CE6C3289A5}"/>
            </c:ext>
          </c:extLst>
        </c:ser>
        <c:ser>
          <c:idx val="2"/>
          <c:order val="2"/>
          <c:tx>
            <c:strRef>
              <c:f>Sheet1!$D$1</c:f>
              <c:strCache>
                <c:ptCount val="1"/>
                <c:pt idx="0">
                  <c:v>IDPs</c:v>
                </c:pt>
              </c:strCache>
            </c:strRef>
          </c:tx>
          <c:spPr>
            <a:solidFill>
              <a:schemeClr val="accent3"/>
            </a:solidFill>
            <a:ln>
              <a:noFill/>
            </a:ln>
            <a:effectLst/>
          </c:spPr>
          <c:cat>
            <c:numRef>
              <c:f>Sheet1!$A$2:$A$7</c:f>
              <c:numCache>
                <c:formatCode>@</c:formatCode>
                <c:ptCount val="6"/>
                <c:pt idx="0">
                  <c:v>2010</c:v>
                </c:pt>
                <c:pt idx="1">
                  <c:v>2011</c:v>
                </c:pt>
                <c:pt idx="2">
                  <c:v>2012</c:v>
                </c:pt>
                <c:pt idx="3">
                  <c:v>2013</c:v>
                </c:pt>
                <c:pt idx="4">
                  <c:v>2014</c:v>
                </c:pt>
                <c:pt idx="5">
                  <c:v>2015</c:v>
                </c:pt>
              </c:numCache>
            </c:numRef>
          </c:cat>
          <c:val>
            <c:numRef>
              <c:f>Sheet1!$D$2:$D$7</c:f>
              <c:numCache>
                <c:formatCode>#,##0</c:formatCode>
                <c:ptCount val="6"/>
                <c:pt idx="0">
                  <c:v>27500000</c:v>
                </c:pt>
                <c:pt idx="1">
                  <c:v>26400000</c:v>
                </c:pt>
                <c:pt idx="2">
                  <c:v>28800000</c:v>
                </c:pt>
                <c:pt idx="3">
                  <c:v>33300000</c:v>
                </c:pt>
                <c:pt idx="4">
                  <c:v>38200000</c:v>
                </c:pt>
                <c:pt idx="5">
                  <c:v>40800000</c:v>
                </c:pt>
              </c:numCache>
            </c:numRef>
          </c:val>
          <c:extLst>
            <c:ext xmlns:c16="http://schemas.microsoft.com/office/drawing/2014/chart" uri="{C3380CC4-5D6E-409C-BE32-E72D297353CC}">
              <c16:uniqueId val="{00000002-92B3-4BC8-9973-E5CE6C3289A5}"/>
            </c:ext>
          </c:extLst>
        </c:ser>
        <c:dLbls>
          <c:showLegendKey val="0"/>
          <c:showVal val="0"/>
          <c:showCatName val="0"/>
          <c:showSerName val="0"/>
          <c:showPercent val="0"/>
          <c:showBubbleSize val="0"/>
        </c:dLbls>
        <c:axId val="836286432"/>
        <c:axId val="836288480"/>
      </c:areaChart>
      <c:catAx>
        <c:axId val="836286432"/>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6288480"/>
        <c:crosses val="autoZero"/>
        <c:auto val="1"/>
        <c:lblAlgn val="ctr"/>
        <c:lblOffset val="100"/>
        <c:noMultiLvlLbl val="0"/>
      </c:catAx>
      <c:valAx>
        <c:axId val="83628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62864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Onshore protection</c:v>
                </c:pt>
              </c:strCache>
            </c:strRef>
          </c:tx>
          <c:spPr>
            <a:solidFill>
              <a:schemeClr val="accent1"/>
            </a:solidFill>
            <a:ln>
              <a:noFill/>
            </a:ln>
            <a:effectLst/>
          </c:spPr>
          <c:invertIfNegative val="0"/>
          <c:cat>
            <c:strRef>
              <c:f>Sheet1!$A$2:$A$7</c:f>
              <c:strCache>
                <c:ptCount val="6"/>
                <c:pt idx="0">
                  <c:v>2010-11</c:v>
                </c:pt>
                <c:pt idx="1">
                  <c:v>2011-12</c:v>
                </c:pt>
                <c:pt idx="2">
                  <c:v>2012-13</c:v>
                </c:pt>
                <c:pt idx="3">
                  <c:v>2013-14</c:v>
                </c:pt>
                <c:pt idx="4">
                  <c:v>2014-15</c:v>
                </c:pt>
                <c:pt idx="5">
                  <c:v>2015-16</c:v>
                </c:pt>
              </c:strCache>
            </c:strRef>
          </c:cat>
          <c:val>
            <c:numRef>
              <c:f>Sheet1!$B$2:$B$7</c:f>
              <c:numCache>
                <c:formatCode>#,##0</c:formatCode>
                <c:ptCount val="6"/>
                <c:pt idx="0">
                  <c:v>4820</c:v>
                </c:pt>
                <c:pt idx="1">
                  <c:v>7041</c:v>
                </c:pt>
                <c:pt idx="2">
                  <c:v>7508</c:v>
                </c:pt>
                <c:pt idx="3">
                  <c:v>2753</c:v>
                </c:pt>
                <c:pt idx="4">
                  <c:v>2747</c:v>
                </c:pt>
                <c:pt idx="5">
                  <c:v>2003</c:v>
                </c:pt>
              </c:numCache>
            </c:numRef>
          </c:val>
          <c:extLst>
            <c:ext xmlns:c16="http://schemas.microsoft.com/office/drawing/2014/chart" uri="{C3380CC4-5D6E-409C-BE32-E72D297353CC}">
              <c16:uniqueId val="{00000000-DB97-4A63-AACD-F237B2E95D37}"/>
            </c:ext>
          </c:extLst>
        </c:ser>
        <c:ser>
          <c:idx val="1"/>
          <c:order val="1"/>
          <c:tx>
            <c:strRef>
              <c:f>Sheet1!$C$1</c:f>
              <c:strCache>
                <c:ptCount val="1"/>
                <c:pt idx="0">
                  <c:v>Resettlement</c:v>
                </c:pt>
              </c:strCache>
            </c:strRef>
          </c:tx>
          <c:spPr>
            <a:solidFill>
              <a:schemeClr val="accent2"/>
            </a:solidFill>
            <a:ln>
              <a:noFill/>
            </a:ln>
            <a:effectLst/>
          </c:spPr>
          <c:invertIfNegative val="0"/>
          <c:cat>
            <c:strRef>
              <c:f>Sheet1!$A$2:$A$7</c:f>
              <c:strCache>
                <c:ptCount val="6"/>
                <c:pt idx="0">
                  <c:v>2010-11</c:v>
                </c:pt>
                <c:pt idx="1">
                  <c:v>2011-12</c:v>
                </c:pt>
                <c:pt idx="2">
                  <c:v>2012-13</c:v>
                </c:pt>
                <c:pt idx="3">
                  <c:v>2013-14</c:v>
                </c:pt>
                <c:pt idx="4">
                  <c:v>2014-15</c:v>
                </c:pt>
                <c:pt idx="5">
                  <c:v>2015-16</c:v>
                </c:pt>
              </c:strCache>
            </c:strRef>
          </c:cat>
          <c:val>
            <c:numRef>
              <c:f>Sheet1!$C$2:$C$7</c:f>
              <c:numCache>
                <c:formatCode>#,##0</c:formatCode>
                <c:ptCount val="6"/>
                <c:pt idx="0">
                  <c:v>8979</c:v>
                </c:pt>
                <c:pt idx="1">
                  <c:v>6718</c:v>
                </c:pt>
                <c:pt idx="2">
                  <c:v>12515</c:v>
                </c:pt>
                <c:pt idx="3">
                  <c:v>11016</c:v>
                </c:pt>
                <c:pt idx="4">
                  <c:v>11009</c:v>
                </c:pt>
                <c:pt idx="5">
                  <c:v>15552</c:v>
                </c:pt>
              </c:numCache>
            </c:numRef>
          </c:val>
          <c:extLst>
            <c:ext xmlns:c16="http://schemas.microsoft.com/office/drawing/2014/chart" uri="{C3380CC4-5D6E-409C-BE32-E72D297353CC}">
              <c16:uniqueId val="{00000001-DB97-4A63-AACD-F237B2E95D37}"/>
            </c:ext>
          </c:extLst>
        </c:ser>
        <c:dLbls>
          <c:showLegendKey val="0"/>
          <c:showVal val="0"/>
          <c:showCatName val="0"/>
          <c:showSerName val="0"/>
          <c:showPercent val="0"/>
          <c:showBubbleSize val="0"/>
        </c:dLbls>
        <c:gapWidth val="150"/>
        <c:overlap val="100"/>
        <c:axId val="836258416"/>
        <c:axId val="836700208"/>
      </c:barChart>
      <c:catAx>
        <c:axId val="836258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6700208"/>
        <c:crosses val="autoZero"/>
        <c:auto val="1"/>
        <c:lblAlgn val="ctr"/>
        <c:lblOffset val="100"/>
        <c:noMultiLvlLbl val="0"/>
      </c:catAx>
      <c:valAx>
        <c:axId val="836700208"/>
        <c:scaling>
          <c:orientation val="minMax"/>
          <c:max val="20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6258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Sheet1!$A$2:$A$49</c:f>
              <c:strCache>
                <c:ptCount val="48"/>
                <c:pt idx="0">
                  <c:v>Jan 2013</c:v>
                </c:pt>
                <c:pt idx="1">
                  <c:v>Feb 2013</c:v>
                </c:pt>
                <c:pt idx="2">
                  <c:v>Mar 2013</c:v>
                </c:pt>
                <c:pt idx="3">
                  <c:v>Apr 2013</c:v>
                </c:pt>
                <c:pt idx="4">
                  <c:v>May 2013</c:v>
                </c:pt>
                <c:pt idx="5">
                  <c:v>Jun 2013</c:v>
                </c:pt>
                <c:pt idx="6">
                  <c:v>Jul 2013</c:v>
                </c:pt>
                <c:pt idx="7">
                  <c:v>Aug 2013</c:v>
                </c:pt>
                <c:pt idx="8">
                  <c:v>Sep 2013</c:v>
                </c:pt>
                <c:pt idx="9">
                  <c:v>Oct 2013</c:v>
                </c:pt>
                <c:pt idx="10">
                  <c:v>Nov 2013</c:v>
                </c:pt>
                <c:pt idx="11">
                  <c:v>Dec 2013</c:v>
                </c:pt>
                <c:pt idx="12">
                  <c:v>Jan 2014</c:v>
                </c:pt>
                <c:pt idx="13">
                  <c:v>Feb 2014</c:v>
                </c:pt>
                <c:pt idx="14">
                  <c:v>Mar 2014</c:v>
                </c:pt>
                <c:pt idx="15">
                  <c:v>Apr 2014</c:v>
                </c:pt>
                <c:pt idx="16">
                  <c:v>May 2014</c:v>
                </c:pt>
                <c:pt idx="17">
                  <c:v>Jun 2014</c:v>
                </c:pt>
                <c:pt idx="18">
                  <c:v>Jul 2014</c:v>
                </c:pt>
                <c:pt idx="19">
                  <c:v>Aug 2014</c:v>
                </c:pt>
                <c:pt idx="20">
                  <c:v>Sep 2014</c:v>
                </c:pt>
                <c:pt idx="21">
                  <c:v>Oct 2014</c:v>
                </c:pt>
                <c:pt idx="22">
                  <c:v>Nov 2014</c:v>
                </c:pt>
                <c:pt idx="23">
                  <c:v>Dec 2014</c:v>
                </c:pt>
                <c:pt idx="24">
                  <c:v>Jan 2015</c:v>
                </c:pt>
                <c:pt idx="25">
                  <c:v>Feb 2015</c:v>
                </c:pt>
                <c:pt idx="26">
                  <c:v>Mar 2015</c:v>
                </c:pt>
                <c:pt idx="27">
                  <c:v>Apr 2015</c:v>
                </c:pt>
                <c:pt idx="28">
                  <c:v>May 2015</c:v>
                </c:pt>
                <c:pt idx="29">
                  <c:v>Jun 2015</c:v>
                </c:pt>
                <c:pt idx="30">
                  <c:v>Jul 2015</c:v>
                </c:pt>
                <c:pt idx="31">
                  <c:v>Aug 2015</c:v>
                </c:pt>
                <c:pt idx="32">
                  <c:v>Sep 2015</c:v>
                </c:pt>
                <c:pt idx="33">
                  <c:v>Oct 2015</c:v>
                </c:pt>
                <c:pt idx="34">
                  <c:v>Nov 2015</c:v>
                </c:pt>
                <c:pt idx="35">
                  <c:v>Dec 2015</c:v>
                </c:pt>
                <c:pt idx="36">
                  <c:v>Jan 2016</c:v>
                </c:pt>
                <c:pt idx="37">
                  <c:v>Feb 2016</c:v>
                </c:pt>
                <c:pt idx="38">
                  <c:v>Mar 2016</c:v>
                </c:pt>
                <c:pt idx="39">
                  <c:v>Apr 2016</c:v>
                </c:pt>
                <c:pt idx="40">
                  <c:v>May 2016</c:v>
                </c:pt>
                <c:pt idx="41">
                  <c:v>Jun 2016</c:v>
                </c:pt>
                <c:pt idx="42">
                  <c:v>Jul 2016</c:v>
                </c:pt>
                <c:pt idx="43">
                  <c:v>Aug 2016</c:v>
                </c:pt>
                <c:pt idx="44">
                  <c:v>Sep 2016</c:v>
                </c:pt>
                <c:pt idx="45">
                  <c:v>Oct 2016</c:v>
                </c:pt>
                <c:pt idx="46">
                  <c:v>Nov 2016</c:v>
                </c:pt>
                <c:pt idx="47">
                  <c:v>Dec 2016</c:v>
                </c:pt>
              </c:strCache>
            </c:strRef>
          </c:cat>
          <c:val>
            <c:numRef>
              <c:f>Sheet1!$B$2:$B$49</c:f>
              <c:numCache>
                <c:formatCode>#,##0</c:formatCode>
                <c:ptCount val="48"/>
                <c:pt idx="0">
                  <c:v>5697</c:v>
                </c:pt>
                <c:pt idx="1">
                  <c:v>5750</c:v>
                </c:pt>
                <c:pt idx="2">
                  <c:v>6580</c:v>
                </c:pt>
                <c:pt idx="3">
                  <c:v>8797</c:v>
                </c:pt>
                <c:pt idx="4">
                  <c:v>8521</c:v>
                </c:pt>
                <c:pt idx="5">
                  <c:v>9256</c:v>
                </c:pt>
                <c:pt idx="6">
                  <c:v>10183</c:v>
                </c:pt>
                <c:pt idx="7">
                  <c:v>8732</c:v>
                </c:pt>
                <c:pt idx="8">
                  <c:v>6403</c:v>
                </c:pt>
                <c:pt idx="9">
                  <c:v>6401</c:v>
                </c:pt>
                <c:pt idx="10">
                  <c:v>6101</c:v>
                </c:pt>
                <c:pt idx="11">
                  <c:v>6122</c:v>
                </c:pt>
                <c:pt idx="12">
                  <c:v>5867</c:v>
                </c:pt>
                <c:pt idx="13">
                  <c:v>4699</c:v>
                </c:pt>
                <c:pt idx="14">
                  <c:v>4016</c:v>
                </c:pt>
                <c:pt idx="15">
                  <c:v>4258</c:v>
                </c:pt>
                <c:pt idx="16">
                  <c:v>4016</c:v>
                </c:pt>
                <c:pt idx="17">
                  <c:v>3624</c:v>
                </c:pt>
                <c:pt idx="18">
                  <c:v>3702</c:v>
                </c:pt>
                <c:pt idx="19">
                  <c:v>3440</c:v>
                </c:pt>
                <c:pt idx="20">
                  <c:v>3314</c:v>
                </c:pt>
                <c:pt idx="21">
                  <c:v>3084</c:v>
                </c:pt>
                <c:pt idx="22">
                  <c:v>3176</c:v>
                </c:pt>
                <c:pt idx="23">
                  <c:v>2757</c:v>
                </c:pt>
                <c:pt idx="24">
                  <c:v>2298</c:v>
                </c:pt>
                <c:pt idx="25">
                  <c:v>1994</c:v>
                </c:pt>
                <c:pt idx="26">
                  <c:v>1848</c:v>
                </c:pt>
                <c:pt idx="27">
                  <c:v>1914</c:v>
                </c:pt>
                <c:pt idx="28">
                  <c:v>2026</c:v>
                </c:pt>
                <c:pt idx="29">
                  <c:v>2013</c:v>
                </c:pt>
                <c:pt idx="30">
                  <c:v>2015</c:v>
                </c:pt>
                <c:pt idx="31">
                  <c:v>2028</c:v>
                </c:pt>
                <c:pt idx="32">
                  <c:v>2044</c:v>
                </c:pt>
                <c:pt idx="33">
                  <c:v>1949</c:v>
                </c:pt>
                <c:pt idx="34">
                  <c:v>1852</c:v>
                </c:pt>
                <c:pt idx="35">
                  <c:v>1792</c:v>
                </c:pt>
                <c:pt idx="36">
                  <c:v>1807</c:v>
                </c:pt>
                <c:pt idx="37">
                  <c:v>1753</c:v>
                </c:pt>
                <c:pt idx="38">
                  <c:v>1679</c:v>
                </c:pt>
                <c:pt idx="39">
                  <c:v>1695</c:v>
                </c:pt>
                <c:pt idx="40">
                  <c:v>1570</c:v>
                </c:pt>
                <c:pt idx="41">
                  <c:v>1577</c:v>
                </c:pt>
                <c:pt idx="42">
                  <c:v>1588</c:v>
                </c:pt>
                <c:pt idx="43">
                  <c:v>1602</c:v>
                </c:pt>
                <c:pt idx="44">
                  <c:v>1454</c:v>
                </c:pt>
                <c:pt idx="45">
                  <c:v>1403</c:v>
                </c:pt>
                <c:pt idx="46">
                  <c:v>1414</c:v>
                </c:pt>
                <c:pt idx="47">
                  <c:v>1364</c:v>
                </c:pt>
              </c:numCache>
            </c:numRef>
          </c:val>
          <c:smooth val="0"/>
          <c:extLst>
            <c:ext xmlns:c16="http://schemas.microsoft.com/office/drawing/2014/chart" uri="{C3380CC4-5D6E-409C-BE32-E72D297353CC}">
              <c16:uniqueId val="{00000000-8E2D-40EF-A550-3200FA2BFC8F}"/>
            </c:ext>
          </c:extLst>
        </c:ser>
        <c:dLbls>
          <c:showLegendKey val="0"/>
          <c:showVal val="0"/>
          <c:showCatName val="0"/>
          <c:showSerName val="0"/>
          <c:showPercent val="0"/>
          <c:showBubbleSize val="0"/>
        </c:dLbls>
        <c:smooth val="0"/>
        <c:axId val="836389296"/>
        <c:axId val="836391616"/>
      </c:lineChart>
      <c:catAx>
        <c:axId val="83638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6391616"/>
        <c:crosses val="autoZero"/>
        <c:auto val="1"/>
        <c:lblAlgn val="ctr"/>
        <c:lblOffset val="100"/>
        <c:tickLblSkip val="3"/>
        <c:tickMarkSkip val="1"/>
        <c:noMultiLvlLbl val="0"/>
      </c:catAx>
      <c:valAx>
        <c:axId val="836391616"/>
        <c:scaling>
          <c:orientation val="minMax"/>
          <c:max val="10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638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Sheet1!$A$2:$A$49</c:f>
              <c:strCache>
                <c:ptCount val="48"/>
                <c:pt idx="0">
                  <c:v>Jan 2013</c:v>
                </c:pt>
                <c:pt idx="1">
                  <c:v>Feb 2013</c:v>
                </c:pt>
                <c:pt idx="2">
                  <c:v>Mar 2013</c:v>
                </c:pt>
                <c:pt idx="3">
                  <c:v>Apr 2013</c:v>
                </c:pt>
                <c:pt idx="4">
                  <c:v>May 2013</c:v>
                </c:pt>
                <c:pt idx="5">
                  <c:v>Jun 2013</c:v>
                </c:pt>
                <c:pt idx="6">
                  <c:v>Jul 2013</c:v>
                </c:pt>
                <c:pt idx="7">
                  <c:v>Aug 2013</c:v>
                </c:pt>
                <c:pt idx="8">
                  <c:v>Sep 2013</c:v>
                </c:pt>
                <c:pt idx="9">
                  <c:v>Oct 2013</c:v>
                </c:pt>
                <c:pt idx="10">
                  <c:v>Nov 2013</c:v>
                </c:pt>
                <c:pt idx="11">
                  <c:v>Dec 2013</c:v>
                </c:pt>
                <c:pt idx="12">
                  <c:v>Jan 2014</c:v>
                </c:pt>
                <c:pt idx="13">
                  <c:v>Feb 2014</c:v>
                </c:pt>
                <c:pt idx="14">
                  <c:v>Mar 2014</c:v>
                </c:pt>
                <c:pt idx="15">
                  <c:v>Apr 2014</c:v>
                </c:pt>
                <c:pt idx="16">
                  <c:v>May 2014</c:v>
                </c:pt>
                <c:pt idx="17">
                  <c:v>Jun 2014</c:v>
                </c:pt>
                <c:pt idx="18">
                  <c:v>Jul 2014</c:v>
                </c:pt>
                <c:pt idx="19">
                  <c:v>Aug 2014</c:v>
                </c:pt>
                <c:pt idx="20">
                  <c:v>Sep 2014</c:v>
                </c:pt>
                <c:pt idx="21">
                  <c:v>Oct 2014</c:v>
                </c:pt>
                <c:pt idx="22">
                  <c:v>Nov 2014</c:v>
                </c:pt>
                <c:pt idx="23">
                  <c:v>Dec 2014</c:v>
                </c:pt>
                <c:pt idx="24">
                  <c:v>Jan 2015</c:v>
                </c:pt>
                <c:pt idx="25">
                  <c:v>Feb 2015</c:v>
                </c:pt>
                <c:pt idx="26">
                  <c:v>Mar 2015</c:v>
                </c:pt>
                <c:pt idx="27">
                  <c:v>Apr 2015</c:v>
                </c:pt>
                <c:pt idx="28">
                  <c:v>May 2015</c:v>
                </c:pt>
                <c:pt idx="29">
                  <c:v>Jun 2015</c:v>
                </c:pt>
                <c:pt idx="30">
                  <c:v>Jul 2015</c:v>
                </c:pt>
                <c:pt idx="31">
                  <c:v>Aug 2015</c:v>
                </c:pt>
                <c:pt idx="32">
                  <c:v>Sep 2015</c:v>
                </c:pt>
                <c:pt idx="33">
                  <c:v>Oct 2015</c:v>
                </c:pt>
                <c:pt idx="34">
                  <c:v>Nov 2015</c:v>
                </c:pt>
                <c:pt idx="35">
                  <c:v>Dec 2015</c:v>
                </c:pt>
                <c:pt idx="36">
                  <c:v>Jan 2016</c:v>
                </c:pt>
                <c:pt idx="37">
                  <c:v>Feb 2016</c:v>
                </c:pt>
                <c:pt idx="38">
                  <c:v>Mar 2016</c:v>
                </c:pt>
                <c:pt idx="39">
                  <c:v>Apr 2016</c:v>
                </c:pt>
                <c:pt idx="40">
                  <c:v>May 2016</c:v>
                </c:pt>
                <c:pt idx="41">
                  <c:v>Jun 2016</c:v>
                </c:pt>
                <c:pt idx="42">
                  <c:v>Jul 2016</c:v>
                </c:pt>
                <c:pt idx="43">
                  <c:v>Aug 2016</c:v>
                </c:pt>
                <c:pt idx="44">
                  <c:v>Sep 2016</c:v>
                </c:pt>
                <c:pt idx="45">
                  <c:v>Oct 2016</c:v>
                </c:pt>
                <c:pt idx="46">
                  <c:v>Nov 2016</c:v>
                </c:pt>
                <c:pt idx="47">
                  <c:v>Dec 2016</c:v>
                </c:pt>
              </c:strCache>
            </c:strRef>
          </c:cat>
          <c:val>
            <c:numRef>
              <c:f>Sheet1!$B$2:$B$49</c:f>
              <c:numCache>
                <c:formatCode>#,##0</c:formatCode>
                <c:ptCount val="48"/>
                <c:pt idx="0">
                  <c:v>1000</c:v>
                </c:pt>
                <c:pt idx="1">
                  <c:v>1062</c:v>
                </c:pt>
                <c:pt idx="2">
                  <c:v>1111</c:v>
                </c:pt>
                <c:pt idx="3">
                  <c:v>1632</c:v>
                </c:pt>
                <c:pt idx="4">
                  <c:v>1731</c:v>
                </c:pt>
                <c:pt idx="5">
                  <c:v>1820</c:v>
                </c:pt>
                <c:pt idx="6">
                  <c:v>1992</c:v>
                </c:pt>
                <c:pt idx="7">
                  <c:v>1743</c:v>
                </c:pt>
                <c:pt idx="8">
                  <c:v>1078</c:v>
                </c:pt>
                <c:pt idx="9">
                  <c:v>1045</c:v>
                </c:pt>
                <c:pt idx="10">
                  <c:v>990</c:v>
                </c:pt>
                <c:pt idx="11">
                  <c:v>1028</c:v>
                </c:pt>
                <c:pt idx="12">
                  <c:v>1006</c:v>
                </c:pt>
                <c:pt idx="13">
                  <c:v>929</c:v>
                </c:pt>
                <c:pt idx="14">
                  <c:v>895</c:v>
                </c:pt>
                <c:pt idx="15">
                  <c:v>833</c:v>
                </c:pt>
                <c:pt idx="16">
                  <c:v>775</c:v>
                </c:pt>
                <c:pt idx="17">
                  <c:v>699</c:v>
                </c:pt>
                <c:pt idx="18">
                  <c:v>712</c:v>
                </c:pt>
                <c:pt idx="19">
                  <c:v>647</c:v>
                </c:pt>
                <c:pt idx="20">
                  <c:v>603</c:v>
                </c:pt>
                <c:pt idx="21">
                  <c:v>559</c:v>
                </c:pt>
                <c:pt idx="22">
                  <c:v>556</c:v>
                </c:pt>
                <c:pt idx="23">
                  <c:v>420</c:v>
                </c:pt>
                <c:pt idx="24">
                  <c:v>211</c:v>
                </c:pt>
                <c:pt idx="25">
                  <c:v>133</c:v>
                </c:pt>
                <c:pt idx="26">
                  <c:v>124</c:v>
                </c:pt>
                <c:pt idx="27">
                  <c:v>127</c:v>
                </c:pt>
                <c:pt idx="28">
                  <c:v>138</c:v>
                </c:pt>
                <c:pt idx="29">
                  <c:v>127</c:v>
                </c:pt>
                <c:pt idx="30">
                  <c:v>118</c:v>
                </c:pt>
                <c:pt idx="31">
                  <c:v>104</c:v>
                </c:pt>
                <c:pt idx="32">
                  <c:v>113</c:v>
                </c:pt>
                <c:pt idx="33">
                  <c:v>112</c:v>
                </c:pt>
                <c:pt idx="34">
                  <c:v>104</c:v>
                </c:pt>
                <c:pt idx="35">
                  <c:v>91</c:v>
                </c:pt>
                <c:pt idx="36">
                  <c:v>88</c:v>
                </c:pt>
                <c:pt idx="37">
                  <c:v>65</c:v>
                </c:pt>
                <c:pt idx="38">
                  <c:v>17</c:v>
                </c:pt>
                <c:pt idx="39">
                  <c:v>2</c:v>
                </c:pt>
                <c:pt idx="40">
                  <c:v>0</c:v>
                </c:pt>
                <c:pt idx="41">
                  <c:v>0</c:v>
                </c:pt>
                <c:pt idx="42">
                  <c:v>3</c:v>
                </c:pt>
                <c:pt idx="43">
                  <c:v>3</c:v>
                </c:pt>
                <c:pt idx="44">
                  <c:v>4</c:v>
                </c:pt>
                <c:pt idx="45">
                  <c:v>1</c:v>
                </c:pt>
                <c:pt idx="46">
                  <c:v>4</c:v>
                </c:pt>
                <c:pt idx="47" formatCode="General">
                  <c:v>2</c:v>
                </c:pt>
              </c:numCache>
            </c:numRef>
          </c:val>
          <c:smooth val="0"/>
          <c:extLst>
            <c:ext xmlns:c16="http://schemas.microsoft.com/office/drawing/2014/chart" uri="{C3380CC4-5D6E-409C-BE32-E72D297353CC}">
              <c16:uniqueId val="{00000000-85B4-483E-8CDE-196E55E2A57B}"/>
            </c:ext>
          </c:extLst>
        </c:ser>
        <c:dLbls>
          <c:showLegendKey val="0"/>
          <c:showVal val="0"/>
          <c:showCatName val="0"/>
          <c:showSerName val="0"/>
          <c:showPercent val="0"/>
          <c:showBubbleSize val="0"/>
        </c:dLbls>
        <c:smooth val="0"/>
        <c:axId val="836718320"/>
        <c:axId val="836720640"/>
      </c:lineChart>
      <c:catAx>
        <c:axId val="83671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6720640"/>
        <c:crosses val="autoZero"/>
        <c:auto val="1"/>
        <c:lblAlgn val="ctr"/>
        <c:lblOffset val="100"/>
        <c:tickLblSkip val="3"/>
        <c:tickMarkSkip val="1"/>
        <c:noMultiLvlLbl val="0"/>
      </c:catAx>
      <c:valAx>
        <c:axId val="836720640"/>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671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Cancellations</c:v>
                </c:pt>
              </c:strCache>
            </c:strRef>
          </c:tx>
          <c:spPr>
            <a:solidFill>
              <a:schemeClr val="accent1"/>
            </a:solidFill>
            <a:ln>
              <a:noFill/>
            </a:ln>
            <a:effectLst/>
          </c:spPr>
          <c:invertIfNegative val="0"/>
          <c:cat>
            <c:strRef>
              <c:f>Sheet1!$A$2:$A$7</c:f>
              <c:strCache>
                <c:ptCount val="6"/>
                <c:pt idx="0">
                  <c:v>2010-11</c:v>
                </c:pt>
                <c:pt idx="1">
                  <c:v>2011-12</c:v>
                </c:pt>
                <c:pt idx="2">
                  <c:v>2012-13</c:v>
                </c:pt>
                <c:pt idx="3">
                  <c:v>2013-14</c:v>
                </c:pt>
                <c:pt idx="4">
                  <c:v>2014-15</c:v>
                </c:pt>
                <c:pt idx="5">
                  <c:v>2015-16</c:v>
                </c:pt>
              </c:strCache>
            </c:strRef>
          </c:cat>
          <c:val>
            <c:numRef>
              <c:f>Sheet1!$B$2:$B$7</c:f>
              <c:numCache>
                <c:formatCode>#,##0</c:formatCode>
                <c:ptCount val="6"/>
                <c:pt idx="0">
                  <c:v>132</c:v>
                </c:pt>
                <c:pt idx="1">
                  <c:v>157</c:v>
                </c:pt>
                <c:pt idx="2">
                  <c:v>139</c:v>
                </c:pt>
                <c:pt idx="3">
                  <c:v>76</c:v>
                </c:pt>
                <c:pt idx="4">
                  <c:v>588</c:v>
                </c:pt>
                <c:pt idx="5">
                  <c:v>983</c:v>
                </c:pt>
              </c:numCache>
            </c:numRef>
          </c:val>
          <c:extLst>
            <c:ext xmlns:c16="http://schemas.microsoft.com/office/drawing/2014/chart" uri="{C3380CC4-5D6E-409C-BE32-E72D297353CC}">
              <c16:uniqueId val="{00000000-5C06-4608-9247-6A0D08D2B5F0}"/>
            </c:ext>
          </c:extLst>
        </c:ser>
        <c:ser>
          <c:idx val="1"/>
          <c:order val="1"/>
          <c:tx>
            <c:strRef>
              <c:f>Sheet1!$C$1</c:f>
              <c:strCache>
                <c:ptCount val="1"/>
                <c:pt idx="0">
                  <c:v>Refusals</c:v>
                </c:pt>
              </c:strCache>
            </c:strRef>
          </c:tx>
          <c:spPr>
            <a:solidFill>
              <a:schemeClr val="accent2"/>
            </a:solidFill>
            <a:ln>
              <a:noFill/>
            </a:ln>
            <a:effectLst/>
          </c:spPr>
          <c:invertIfNegative val="0"/>
          <c:cat>
            <c:strRef>
              <c:f>Sheet1!$A$2:$A$7</c:f>
              <c:strCache>
                <c:ptCount val="6"/>
                <c:pt idx="0">
                  <c:v>2010-11</c:v>
                </c:pt>
                <c:pt idx="1">
                  <c:v>2011-12</c:v>
                </c:pt>
                <c:pt idx="2">
                  <c:v>2012-13</c:v>
                </c:pt>
                <c:pt idx="3">
                  <c:v>2013-14</c:v>
                </c:pt>
                <c:pt idx="4">
                  <c:v>2014-15</c:v>
                </c:pt>
                <c:pt idx="5">
                  <c:v>2015-16</c:v>
                </c:pt>
              </c:strCache>
            </c:strRef>
          </c:cat>
          <c:val>
            <c:numRef>
              <c:f>Sheet1!$C$2:$C$7</c:f>
              <c:numCache>
                <c:formatCode>#,##0</c:formatCode>
                <c:ptCount val="6"/>
                <c:pt idx="0">
                  <c:v>104</c:v>
                </c:pt>
                <c:pt idx="1">
                  <c:v>88</c:v>
                </c:pt>
                <c:pt idx="2">
                  <c:v>65</c:v>
                </c:pt>
                <c:pt idx="3">
                  <c:v>81</c:v>
                </c:pt>
                <c:pt idx="4">
                  <c:v>135</c:v>
                </c:pt>
                <c:pt idx="5">
                  <c:v>423</c:v>
                </c:pt>
              </c:numCache>
            </c:numRef>
          </c:val>
          <c:extLst>
            <c:ext xmlns:c16="http://schemas.microsoft.com/office/drawing/2014/chart" uri="{C3380CC4-5D6E-409C-BE32-E72D297353CC}">
              <c16:uniqueId val="{00000001-5C06-4608-9247-6A0D08D2B5F0}"/>
            </c:ext>
          </c:extLst>
        </c:ser>
        <c:dLbls>
          <c:showLegendKey val="0"/>
          <c:showVal val="0"/>
          <c:showCatName val="0"/>
          <c:showSerName val="0"/>
          <c:showPercent val="0"/>
          <c:showBubbleSize val="0"/>
        </c:dLbls>
        <c:gapWidth val="150"/>
        <c:axId val="836547232"/>
        <c:axId val="836549552"/>
      </c:barChart>
      <c:catAx>
        <c:axId val="836547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6549552"/>
        <c:crosses val="autoZero"/>
        <c:auto val="1"/>
        <c:lblAlgn val="ctr"/>
        <c:lblOffset val="100"/>
        <c:noMultiLvlLbl val="0"/>
      </c:catAx>
      <c:valAx>
        <c:axId val="836549552"/>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6547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Sheet1!$A$2:$A$49</c:f>
              <c:strCache>
                <c:ptCount val="48"/>
                <c:pt idx="0">
                  <c:v>Jan 2013</c:v>
                </c:pt>
                <c:pt idx="1">
                  <c:v>Feb 2013</c:v>
                </c:pt>
                <c:pt idx="2">
                  <c:v>Mar 2013</c:v>
                </c:pt>
                <c:pt idx="3">
                  <c:v>Apr 2013</c:v>
                </c:pt>
                <c:pt idx="4">
                  <c:v>May 2013</c:v>
                </c:pt>
                <c:pt idx="5">
                  <c:v>Jun 2013</c:v>
                </c:pt>
                <c:pt idx="6">
                  <c:v>Jul 2013</c:v>
                </c:pt>
                <c:pt idx="7">
                  <c:v>Aug 2013</c:v>
                </c:pt>
                <c:pt idx="8">
                  <c:v>Sep 2013</c:v>
                </c:pt>
                <c:pt idx="9">
                  <c:v>Oct 2013</c:v>
                </c:pt>
                <c:pt idx="10">
                  <c:v>Nov 2013</c:v>
                </c:pt>
                <c:pt idx="11">
                  <c:v>Dec 2013</c:v>
                </c:pt>
                <c:pt idx="12">
                  <c:v>Jan 2014</c:v>
                </c:pt>
                <c:pt idx="13">
                  <c:v>Feb 2014</c:v>
                </c:pt>
                <c:pt idx="14">
                  <c:v>Mar 2014</c:v>
                </c:pt>
                <c:pt idx="15">
                  <c:v>Apr 2014</c:v>
                </c:pt>
                <c:pt idx="16">
                  <c:v>May 2014</c:v>
                </c:pt>
                <c:pt idx="17">
                  <c:v>Jun 2014</c:v>
                </c:pt>
                <c:pt idx="18">
                  <c:v>Jul 2014</c:v>
                </c:pt>
                <c:pt idx="19">
                  <c:v>Aug 2014</c:v>
                </c:pt>
                <c:pt idx="20">
                  <c:v>Sep 2014</c:v>
                </c:pt>
                <c:pt idx="21">
                  <c:v>Oct 2014</c:v>
                </c:pt>
                <c:pt idx="22">
                  <c:v>Nov 2014</c:v>
                </c:pt>
                <c:pt idx="23">
                  <c:v>Dec 2014</c:v>
                </c:pt>
                <c:pt idx="24">
                  <c:v>Jan 2015</c:v>
                </c:pt>
                <c:pt idx="25">
                  <c:v>Feb 2015</c:v>
                </c:pt>
                <c:pt idx="26">
                  <c:v>Mar 2015</c:v>
                </c:pt>
                <c:pt idx="27">
                  <c:v>Apr 2015</c:v>
                </c:pt>
                <c:pt idx="28">
                  <c:v>May 2015</c:v>
                </c:pt>
                <c:pt idx="29">
                  <c:v>Jun 2015</c:v>
                </c:pt>
                <c:pt idx="30">
                  <c:v>Jul 2015</c:v>
                </c:pt>
                <c:pt idx="31">
                  <c:v>Aug 2015</c:v>
                </c:pt>
                <c:pt idx="32">
                  <c:v>Sep 2015</c:v>
                </c:pt>
                <c:pt idx="33">
                  <c:v>Oct 2015</c:v>
                </c:pt>
                <c:pt idx="34">
                  <c:v>Nov 2015</c:v>
                </c:pt>
                <c:pt idx="35">
                  <c:v>Dec 2015</c:v>
                </c:pt>
                <c:pt idx="36">
                  <c:v>Jan 2016</c:v>
                </c:pt>
                <c:pt idx="37">
                  <c:v>Feb 2016</c:v>
                </c:pt>
                <c:pt idx="38">
                  <c:v>Mar 2016</c:v>
                </c:pt>
                <c:pt idx="39">
                  <c:v>Apr 2016</c:v>
                </c:pt>
                <c:pt idx="40">
                  <c:v>May 2016</c:v>
                </c:pt>
                <c:pt idx="41">
                  <c:v>Jun 2016</c:v>
                </c:pt>
                <c:pt idx="42">
                  <c:v>Jul 2016</c:v>
                </c:pt>
                <c:pt idx="43">
                  <c:v>Aug 2016</c:v>
                </c:pt>
                <c:pt idx="44">
                  <c:v>Sep 2016</c:v>
                </c:pt>
                <c:pt idx="45">
                  <c:v>Oct 2016</c:v>
                </c:pt>
                <c:pt idx="46">
                  <c:v>Nov 2016</c:v>
                </c:pt>
                <c:pt idx="47">
                  <c:v>Dec 2016</c:v>
                </c:pt>
              </c:strCache>
            </c:strRef>
          </c:cat>
          <c:val>
            <c:numRef>
              <c:f>Sheet1!$B$2:$B$49</c:f>
              <c:numCache>
                <c:formatCode>General</c:formatCode>
                <c:ptCount val="48"/>
                <c:pt idx="0">
                  <c:v>124</c:v>
                </c:pt>
                <c:pt idx="1">
                  <c:v>141</c:v>
                </c:pt>
                <c:pt idx="2">
                  <c:v>100</c:v>
                </c:pt>
                <c:pt idx="3">
                  <c:v>86</c:v>
                </c:pt>
                <c:pt idx="4">
                  <c:v>74</c:v>
                </c:pt>
                <c:pt idx="5">
                  <c:v>81</c:v>
                </c:pt>
                <c:pt idx="6">
                  <c:v>72</c:v>
                </c:pt>
                <c:pt idx="7">
                  <c:v>89</c:v>
                </c:pt>
                <c:pt idx="8">
                  <c:v>115</c:v>
                </c:pt>
                <c:pt idx="9">
                  <c:v>139</c:v>
                </c:pt>
                <c:pt idx="10">
                  <c:v>176</c:v>
                </c:pt>
                <c:pt idx="11">
                  <c:v>201</c:v>
                </c:pt>
                <c:pt idx="12">
                  <c:v>226</c:v>
                </c:pt>
                <c:pt idx="13">
                  <c:v>253</c:v>
                </c:pt>
                <c:pt idx="14">
                  <c:v>324</c:v>
                </c:pt>
                <c:pt idx="15">
                  <c:v>305</c:v>
                </c:pt>
                <c:pt idx="16">
                  <c:v>324</c:v>
                </c:pt>
                <c:pt idx="17">
                  <c:v>350</c:v>
                </c:pt>
                <c:pt idx="18">
                  <c:v>349</c:v>
                </c:pt>
                <c:pt idx="19">
                  <c:v>391</c:v>
                </c:pt>
                <c:pt idx="20">
                  <c:v>413</c:v>
                </c:pt>
                <c:pt idx="21">
                  <c:v>426</c:v>
                </c:pt>
                <c:pt idx="22">
                  <c:v>438</c:v>
                </c:pt>
                <c:pt idx="23">
                  <c:v>438</c:v>
                </c:pt>
                <c:pt idx="24">
                  <c:v>442</c:v>
                </c:pt>
                <c:pt idx="25">
                  <c:v>408</c:v>
                </c:pt>
                <c:pt idx="26">
                  <c:v>394</c:v>
                </c:pt>
                <c:pt idx="27">
                  <c:v>397</c:v>
                </c:pt>
                <c:pt idx="28">
                  <c:v>394</c:v>
                </c:pt>
                <c:pt idx="29">
                  <c:v>405</c:v>
                </c:pt>
                <c:pt idx="30">
                  <c:v>415</c:v>
                </c:pt>
                <c:pt idx="31">
                  <c:v>412</c:v>
                </c:pt>
                <c:pt idx="32">
                  <c:v>417</c:v>
                </c:pt>
                <c:pt idx="33">
                  <c:v>434</c:v>
                </c:pt>
                <c:pt idx="34">
                  <c:v>446</c:v>
                </c:pt>
                <c:pt idx="35">
                  <c:v>445</c:v>
                </c:pt>
                <c:pt idx="36">
                  <c:v>457</c:v>
                </c:pt>
                <c:pt idx="37">
                  <c:v>464</c:v>
                </c:pt>
                <c:pt idx="38">
                  <c:v>454</c:v>
                </c:pt>
                <c:pt idx="39">
                  <c:v>432</c:v>
                </c:pt>
                <c:pt idx="40">
                  <c:v>459</c:v>
                </c:pt>
                <c:pt idx="41">
                  <c:v>441</c:v>
                </c:pt>
                <c:pt idx="42">
                  <c:v>456</c:v>
                </c:pt>
                <c:pt idx="43">
                  <c:v>454</c:v>
                </c:pt>
                <c:pt idx="44">
                  <c:v>489</c:v>
                </c:pt>
                <c:pt idx="45">
                  <c:v>478</c:v>
                </c:pt>
                <c:pt idx="46">
                  <c:v>469</c:v>
                </c:pt>
                <c:pt idx="47">
                  <c:v>484</c:v>
                </c:pt>
              </c:numCache>
            </c:numRef>
          </c:val>
          <c:smooth val="0"/>
          <c:extLst>
            <c:ext xmlns:c16="http://schemas.microsoft.com/office/drawing/2014/chart" uri="{C3380CC4-5D6E-409C-BE32-E72D297353CC}">
              <c16:uniqueId val="{00000000-2DA1-42D3-823A-0A0D84B4E8B6}"/>
            </c:ext>
          </c:extLst>
        </c:ser>
        <c:dLbls>
          <c:showLegendKey val="0"/>
          <c:showVal val="0"/>
          <c:showCatName val="0"/>
          <c:showSerName val="0"/>
          <c:showPercent val="0"/>
          <c:showBubbleSize val="0"/>
        </c:dLbls>
        <c:smooth val="0"/>
        <c:axId val="1238811280"/>
        <c:axId val="1288058000"/>
      </c:lineChart>
      <c:catAx>
        <c:axId val="123881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058000"/>
        <c:crosses val="autoZero"/>
        <c:auto val="1"/>
        <c:lblAlgn val="ctr"/>
        <c:lblOffset val="100"/>
        <c:tickLblSkip val="3"/>
        <c:noMultiLvlLbl val="0"/>
      </c:catAx>
      <c:valAx>
        <c:axId val="128805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881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Sheet1!$B$1</c:f>
              <c:strCache>
                <c:ptCount val="1"/>
                <c:pt idx="0">
                  <c:v>Closed detention</c:v>
                </c:pt>
              </c:strCache>
            </c:strRef>
          </c:tx>
          <c:spPr>
            <a:solidFill>
              <a:schemeClr val="accent1"/>
            </a:solidFill>
            <a:ln>
              <a:noFill/>
            </a:ln>
            <a:effectLst/>
          </c:spPr>
          <c:cat>
            <c:strRef>
              <c:f>Sheet1!$A$2:$A$42</c:f>
              <c:strCache>
                <c:ptCount val="41"/>
                <c:pt idx="0">
                  <c:v>Aug 2013</c:v>
                </c:pt>
                <c:pt idx="1">
                  <c:v>Sep 2013</c:v>
                </c:pt>
                <c:pt idx="2">
                  <c:v>Oct 2013</c:v>
                </c:pt>
                <c:pt idx="3">
                  <c:v>Nov 2013</c:v>
                </c:pt>
                <c:pt idx="4">
                  <c:v>Dec 2013</c:v>
                </c:pt>
                <c:pt idx="5">
                  <c:v>Jan 2014</c:v>
                </c:pt>
                <c:pt idx="6">
                  <c:v>Feb 2014</c:v>
                </c:pt>
                <c:pt idx="7">
                  <c:v>Mar 2014</c:v>
                </c:pt>
                <c:pt idx="8">
                  <c:v>Apr 2014</c:v>
                </c:pt>
                <c:pt idx="9">
                  <c:v>May 2014</c:v>
                </c:pt>
                <c:pt idx="10">
                  <c:v>Jun 2014</c:v>
                </c:pt>
                <c:pt idx="11">
                  <c:v>Jul 2014</c:v>
                </c:pt>
                <c:pt idx="12">
                  <c:v>Aug 2014</c:v>
                </c:pt>
                <c:pt idx="13">
                  <c:v>Sep 2014</c:v>
                </c:pt>
                <c:pt idx="14">
                  <c:v>Oct 2014</c:v>
                </c:pt>
                <c:pt idx="15">
                  <c:v>Nov 2014</c:v>
                </c:pt>
                <c:pt idx="16">
                  <c:v>Dec 2014</c:v>
                </c:pt>
                <c:pt idx="17">
                  <c:v>Jan 2015</c:v>
                </c:pt>
                <c:pt idx="18">
                  <c:v>Feb 2015</c:v>
                </c:pt>
                <c:pt idx="19">
                  <c:v>Mar 2015</c:v>
                </c:pt>
                <c:pt idx="20">
                  <c:v>Apr 2015</c:v>
                </c:pt>
                <c:pt idx="21">
                  <c:v>May 2015</c:v>
                </c:pt>
                <c:pt idx="22">
                  <c:v>Jun 2015</c:v>
                </c:pt>
                <c:pt idx="23">
                  <c:v>Jul 2015</c:v>
                </c:pt>
                <c:pt idx="24">
                  <c:v>Aug 2015</c:v>
                </c:pt>
                <c:pt idx="25">
                  <c:v>Sep 2015</c:v>
                </c:pt>
                <c:pt idx="26">
                  <c:v>Oct 2015</c:v>
                </c:pt>
                <c:pt idx="27">
                  <c:v>Nov 2015</c:v>
                </c:pt>
                <c:pt idx="28">
                  <c:v>Dec 2015</c:v>
                </c:pt>
                <c:pt idx="29">
                  <c:v>Jan 2016</c:v>
                </c:pt>
                <c:pt idx="30">
                  <c:v>Feb 2016</c:v>
                </c:pt>
                <c:pt idx="31">
                  <c:v>Mar 2016</c:v>
                </c:pt>
                <c:pt idx="32">
                  <c:v>Apr 2016</c:v>
                </c:pt>
                <c:pt idx="33">
                  <c:v>May 2016</c:v>
                </c:pt>
                <c:pt idx="34">
                  <c:v>Jun 2016</c:v>
                </c:pt>
                <c:pt idx="35">
                  <c:v>Jul 2016</c:v>
                </c:pt>
                <c:pt idx="36">
                  <c:v>Aug 2016</c:v>
                </c:pt>
                <c:pt idx="37">
                  <c:v>Sep 2016</c:v>
                </c:pt>
                <c:pt idx="38">
                  <c:v>Oct 2016</c:v>
                </c:pt>
                <c:pt idx="39">
                  <c:v>Nov 2016</c:v>
                </c:pt>
                <c:pt idx="40">
                  <c:v>Dec 2016</c:v>
                </c:pt>
              </c:strCache>
            </c:strRef>
          </c:cat>
          <c:val>
            <c:numRef>
              <c:f>Sheet1!$B$2:$B$42</c:f>
              <c:numCache>
                <c:formatCode>#,##0</c:formatCode>
                <c:ptCount val="41"/>
                <c:pt idx="0">
                  <c:v>8732</c:v>
                </c:pt>
                <c:pt idx="1">
                  <c:v>6403</c:v>
                </c:pt>
                <c:pt idx="2">
                  <c:v>6401</c:v>
                </c:pt>
                <c:pt idx="3">
                  <c:v>6101</c:v>
                </c:pt>
                <c:pt idx="4">
                  <c:v>6122</c:v>
                </c:pt>
                <c:pt idx="5">
                  <c:v>5867</c:v>
                </c:pt>
                <c:pt idx="6">
                  <c:v>4699</c:v>
                </c:pt>
                <c:pt idx="7">
                  <c:v>4016</c:v>
                </c:pt>
                <c:pt idx="8">
                  <c:v>4258</c:v>
                </c:pt>
                <c:pt idx="9">
                  <c:v>4016</c:v>
                </c:pt>
                <c:pt idx="10">
                  <c:v>3624</c:v>
                </c:pt>
                <c:pt idx="11">
                  <c:v>3702</c:v>
                </c:pt>
                <c:pt idx="12">
                  <c:v>3440</c:v>
                </c:pt>
                <c:pt idx="13">
                  <c:v>3314</c:v>
                </c:pt>
                <c:pt idx="14">
                  <c:v>3084</c:v>
                </c:pt>
                <c:pt idx="15">
                  <c:v>3176</c:v>
                </c:pt>
                <c:pt idx="16">
                  <c:v>2757</c:v>
                </c:pt>
                <c:pt idx="17">
                  <c:v>2298</c:v>
                </c:pt>
                <c:pt idx="18">
                  <c:v>1994</c:v>
                </c:pt>
                <c:pt idx="19">
                  <c:v>1848</c:v>
                </c:pt>
                <c:pt idx="20">
                  <c:v>1914</c:v>
                </c:pt>
                <c:pt idx="21">
                  <c:v>2026</c:v>
                </c:pt>
                <c:pt idx="22">
                  <c:v>2013</c:v>
                </c:pt>
                <c:pt idx="23">
                  <c:v>2015</c:v>
                </c:pt>
                <c:pt idx="24">
                  <c:v>2028</c:v>
                </c:pt>
                <c:pt idx="25">
                  <c:v>2044</c:v>
                </c:pt>
                <c:pt idx="26">
                  <c:v>1949</c:v>
                </c:pt>
                <c:pt idx="27">
                  <c:v>1852</c:v>
                </c:pt>
                <c:pt idx="28">
                  <c:v>1792</c:v>
                </c:pt>
                <c:pt idx="29">
                  <c:v>1807</c:v>
                </c:pt>
                <c:pt idx="30">
                  <c:v>1753</c:v>
                </c:pt>
                <c:pt idx="31">
                  <c:v>1679</c:v>
                </c:pt>
                <c:pt idx="32">
                  <c:v>1695</c:v>
                </c:pt>
                <c:pt idx="33">
                  <c:v>1570</c:v>
                </c:pt>
                <c:pt idx="34">
                  <c:v>1577</c:v>
                </c:pt>
                <c:pt idx="35">
                  <c:v>1588</c:v>
                </c:pt>
                <c:pt idx="36">
                  <c:v>1602</c:v>
                </c:pt>
                <c:pt idx="37">
                  <c:v>1454</c:v>
                </c:pt>
                <c:pt idx="38">
                  <c:v>1403</c:v>
                </c:pt>
                <c:pt idx="39">
                  <c:v>1414</c:v>
                </c:pt>
                <c:pt idx="40">
                  <c:v>1364</c:v>
                </c:pt>
              </c:numCache>
            </c:numRef>
          </c:val>
          <c:extLst>
            <c:ext xmlns:c16="http://schemas.microsoft.com/office/drawing/2014/chart" uri="{C3380CC4-5D6E-409C-BE32-E72D297353CC}">
              <c16:uniqueId val="{00000000-345B-4D42-B5A5-0F32327D3F5E}"/>
            </c:ext>
          </c:extLst>
        </c:ser>
        <c:ser>
          <c:idx val="1"/>
          <c:order val="1"/>
          <c:tx>
            <c:strRef>
              <c:f>Sheet1!$C$1</c:f>
              <c:strCache>
                <c:ptCount val="1"/>
                <c:pt idx="0">
                  <c:v>Community detention</c:v>
                </c:pt>
              </c:strCache>
            </c:strRef>
          </c:tx>
          <c:spPr>
            <a:solidFill>
              <a:schemeClr val="accent2"/>
            </a:solidFill>
            <a:ln>
              <a:noFill/>
            </a:ln>
            <a:effectLst/>
          </c:spPr>
          <c:cat>
            <c:strRef>
              <c:f>Sheet1!$A$2:$A$42</c:f>
              <c:strCache>
                <c:ptCount val="41"/>
                <c:pt idx="0">
                  <c:v>Aug 2013</c:v>
                </c:pt>
                <c:pt idx="1">
                  <c:v>Sep 2013</c:v>
                </c:pt>
                <c:pt idx="2">
                  <c:v>Oct 2013</c:v>
                </c:pt>
                <c:pt idx="3">
                  <c:v>Nov 2013</c:v>
                </c:pt>
                <c:pt idx="4">
                  <c:v>Dec 2013</c:v>
                </c:pt>
                <c:pt idx="5">
                  <c:v>Jan 2014</c:v>
                </c:pt>
                <c:pt idx="6">
                  <c:v>Feb 2014</c:v>
                </c:pt>
                <c:pt idx="7">
                  <c:v>Mar 2014</c:v>
                </c:pt>
                <c:pt idx="8">
                  <c:v>Apr 2014</c:v>
                </c:pt>
                <c:pt idx="9">
                  <c:v>May 2014</c:v>
                </c:pt>
                <c:pt idx="10">
                  <c:v>Jun 2014</c:v>
                </c:pt>
                <c:pt idx="11">
                  <c:v>Jul 2014</c:v>
                </c:pt>
                <c:pt idx="12">
                  <c:v>Aug 2014</c:v>
                </c:pt>
                <c:pt idx="13">
                  <c:v>Sep 2014</c:v>
                </c:pt>
                <c:pt idx="14">
                  <c:v>Oct 2014</c:v>
                </c:pt>
                <c:pt idx="15">
                  <c:v>Nov 2014</c:v>
                </c:pt>
                <c:pt idx="16">
                  <c:v>Dec 2014</c:v>
                </c:pt>
                <c:pt idx="17">
                  <c:v>Jan 2015</c:v>
                </c:pt>
                <c:pt idx="18">
                  <c:v>Feb 2015</c:v>
                </c:pt>
                <c:pt idx="19">
                  <c:v>Mar 2015</c:v>
                </c:pt>
                <c:pt idx="20">
                  <c:v>Apr 2015</c:v>
                </c:pt>
                <c:pt idx="21">
                  <c:v>May 2015</c:v>
                </c:pt>
                <c:pt idx="22">
                  <c:v>Jun 2015</c:v>
                </c:pt>
                <c:pt idx="23">
                  <c:v>Jul 2015</c:v>
                </c:pt>
                <c:pt idx="24">
                  <c:v>Aug 2015</c:v>
                </c:pt>
                <c:pt idx="25">
                  <c:v>Sep 2015</c:v>
                </c:pt>
                <c:pt idx="26">
                  <c:v>Oct 2015</c:v>
                </c:pt>
                <c:pt idx="27">
                  <c:v>Nov 2015</c:v>
                </c:pt>
                <c:pt idx="28">
                  <c:v>Dec 2015</c:v>
                </c:pt>
                <c:pt idx="29">
                  <c:v>Jan 2016</c:v>
                </c:pt>
                <c:pt idx="30">
                  <c:v>Feb 2016</c:v>
                </c:pt>
                <c:pt idx="31">
                  <c:v>Mar 2016</c:v>
                </c:pt>
                <c:pt idx="32">
                  <c:v>Apr 2016</c:v>
                </c:pt>
                <c:pt idx="33">
                  <c:v>May 2016</c:v>
                </c:pt>
                <c:pt idx="34">
                  <c:v>Jun 2016</c:v>
                </c:pt>
                <c:pt idx="35">
                  <c:v>Jul 2016</c:v>
                </c:pt>
                <c:pt idx="36">
                  <c:v>Aug 2016</c:v>
                </c:pt>
                <c:pt idx="37">
                  <c:v>Sep 2016</c:v>
                </c:pt>
                <c:pt idx="38">
                  <c:v>Oct 2016</c:v>
                </c:pt>
                <c:pt idx="39">
                  <c:v>Nov 2016</c:v>
                </c:pt>
                <c:pt idx="40">
                  <c:v>Dec 2016</c:v>
                </c:pt>
              </c:strCache>
            </c:strRef>
          </c:cat>
          <c:val>
            <c:numRef>
              <c:f>Sheet1!$C$2:$C$42</c:f>
              <c:numCache>
                <c:formatCode>#,##0</c:formatCode>
                <c:ptCount val="41"/>
                <c:pt idx="0">
                  <c:v>2739</c:v>
                </c:pt>
                <c:pt idx="1">
                  <c:v>3241</c:v>
                </c:pt>
                <c:pt idx="2">
                  <c:v>3290</c:v>
                </c:pt>
                <c:pt idx="3">
                  <c:v>3330</c:v>
                </c:pt>
                <c:pt idx="4">
                  <c:v>3345</c:v>
                </c:pt>
                <c:pt idx="5">
                  <c:v>3391</c:v>
                </c:pt>
                <c:pt idx="6">
                  <c:v>3092</c:v>
                </c:pt>
                <c:pt idx="7">
                  <c:v>2955</c:v>
                </c:pt>
                <c:pt idx="8">
                  <c:v>2913</c:v>
                </c:pt>
                <c:pt idx="9">
                  <c:v>2955</c:v>
                </c:pt>
                <c:pt idx="10">
                  <c:v>3007</c:v>
                </c:pt>
                <c:pt idx="11">
                  <c:v>3028</c:v>
                </c:pt>
                <c:pt idx="12">
                  <c:v>3038</c:v>
                </c:pt>
                <c:pt idx="13">
                  <c:v>3076</c:v>
                </c:pt>
                <c:pt idx="14">
                  <c:v>3107</c:v>
                </c:pt>
                <c:pt idx="15">
                  <c:v>3111</c:v>
                </c:pt>
                <c:pt idx="16">
                  <c:v>3097</c:v>
                </c:pt>
                <c:pt idx="17">
                  <c:v>3014</c:v>
                </c:pt>
                <c:pt idx="18">
                  <c:v>2995</c:v>
                </c:pt>
                <c:pt idx="19">
                  <c:v>2512</c:v>
                </c:pt>
                <c:pt idx="20">
                  <c:v>2091</c:v>
                </c:pt>
                <c:pt idx="21">
                  <c:v>1598</c:v>
                </c:pt>
                <c:pt idx="22">
                  <c:v>1189</c:v>
                </c:pt>
                <c:pt idx="23">
                  <c:v>878</c:v>
                </c:pt>
                <c:pt idx="24">
                  <c:v>735</c:v>
                </c:pt>
                <c:pt idx="25">
                  <c:v>744</c:v>
                </c:pt>
                <c:pt idx="26">
                  <c:v>632</c:v>
                </c:pt>
                <c:pt idx="27">
                  <c:v>585</c:v>
                </c:pt>
                <c:pt idx="28">
                  <c:v>603</c:v>
                </c:pt>
                <c:pt idx="29">
                  <c:v>625</c:v>
                </c:pt>
                <c:pt idx="30">
                  <c:v>576</c:v>
                </c:pt>
                <c:pt idx="31">
                  <c:v>655</c:v>
                </c:pt>
                <c:pt idx="32">
                  <c:v>645</c:v>
                </c:pt>
                <c:pt idx="33">
                  <c:v>658</c:v>
                </c:pt>
                <c:pt idx="34">
                  <c:v>623</c:v>
                </c:pt>
                <c:pt idx="35">
                  <c:v>627</c:v>
                </c:pt>
                <c:pt idx="36">
                  <c:v>619</c:v>
                </c:pt>
                <c:pt idx="37">
                  <c:v>608</c:v>
                </c:pt>
                <c:pt idx="38">
                  <c:v>557</c:v>
                </c:pt>
                <c:pt idx="39">
                  <c:v>560</c:v>
                </c:pt>
                <c:pt idx="40">
                  <c:v>566</c:v>
                </c:pt>
              </c:numCache>
            </c:numRef>
          </c:val>
          <c:extLst>
            <c:ext xmlns:c16="http://schemas.microsoft.com/office/drawing/2014/chart" uri="{C3380CC4-5D6E-409C-BE32-E72D297353CC}">
              <c16:uniqueId val="{00000001-345B-4D42-B5A5-0F32327D3F5E}"/>
            </c:ext>
          </c:extLst>
        </c:ser>
        <c:ser>
          <c:idx val="2"/>
          <c:order val="2"/>
          <c:tx>
            <c:strRef>
              <c:f>Sheet1!$D$1</c:f>
              <c:strCache>
                <c:ptCount val="1"/>
                <c:pt idx="0">
                  <c:v>Bridging Visas</c:v>
                </c:pt>
              </c:strCache>
            </c:strRef>
          </c:tx>
          <c:spPr>
            <a:solidFill>
              <a:schemeClr val="accent3"/>
            </a:solidFill>
            <a:ln>
              <a:noFill/>
            </a:ln>
            <a:effectLst/>
          </c:spPr>
          <c:cat>
            <c:strRef>
              <c:f>Sheet1!$A$2:$A$42</c:f>
              <c:strCache>
                <c:ptCount val="41"/>
                <c:pt idx="0">
                  <c:v>Aug 2013</c:v>
                </c:pt>
                <c:pt idx="1">
                  <c:v>Sep 2013</c:v>
                </c:pt>
                <c:pt idx="2">
                  <c:v>Oct 2013</c:v>
                </c:pt>
                <c:pt idx="3">
                  <c:v>Nov 2013</c:v>
                </c:pt>
                <c:pt idx="4">
                  <c:v>Dec 2013</c:v>
                </c:pt>
                <c:pt idx="5">
                  <c:v>Jan 2014</c:v>
                </c:pt>
                <c:pt idx="6">
                  <c:v>Feb 2014</c:v>
                </c:pt>
                <c:pt idx="7">
                  <c:v>Mar 2014</c:v>
                </c:pt>
                <c:pt idx="8">
                  <c:v>Apr 2014</c:v>
                </c:pt>
                <c:pt idx="9">
                  <c:v>May 2014</c:v>
                </c:pt>
                <c:pt idx="10">
                  <c:v>Jun 2014</c:v>
                </c:pt>
                <c:pt idx="11">
                  <c:v>Jul 2014</c:v>
                </c:pt>
                <c:pt idx="12">
                  <c:v>Aug 2014</c:v>
                </c:pt>
                <c:pt idx="13">
                  <c:v>Sep 2014</c:v>
                </c:pt>
                <c:pt idx="14">
                  <c:v>Oct 2014</c:v>
                </c:pt>
                <c:pt idx="15">
                  <c:v>Nov 2014</c:v>
                </c:pt>
                <c:pt idx="16">
                  <c:v>Dec 2014</c:v>
                </c:pt>
                <c:pt idx="17">
                  <c:v>Jan 2015</c:v>
                </c:pt>
                <c:pt idx="18">
                  <c:v>Feb 2015</c:v>
                </c:pt>
                <c:pt idx="19">
                  <c:v>Mar 2015</c:v>
                </c:pt>
                <c:pt idx="20">
                  <c:v>Apr 2015</c:v>
                </c:pt>
                <c:pt idx="21">
                  <c:v>May 2015</c:v>
                </c:pt>
                <c:pt idx="22">
                  <c:v>Jun 2015</c:v>
                </c:pt>
                <c:pt idx="23">
                  <c:v>Jul 2015</c:v>
                </c:pt>
                <c:pt idx="24">
                  <c:v>Aug 2015</c:v>
                </c:pt>
                <c:pt idx="25">
                  <c:v>Sep 2015</c:v>
                </c:pt>
                <c:pt idx="26">
                  <c:v>Oct 2015</c:v>
                </c:pt>
                <c:pt idx="27">
                  <c:v>Nov 2015</c:v>
                </c:pt>
                <c:pt idx="28">
                  <c:v>Dec 2015</c:v>
                </c:pt>
                <c:pt idx="29">
                  <c:v>Jan 2016</c:v>
                </c:pt>
                <c:pt idx="30">
                  <c:v>Feb 2016</c:v>
                </c:pt>
                <c:pt idx="31">
                  <c:v>Mar 2016</c:v>
                </c:pt>
                <c:pt idx="32">
                  <c:v>Apr 2016</c:v>
                </c:pt>
                <c:pt idx="33">
                  <c:v>May 2016</c:v>
                </c:pt>
                <c:pt idx="34">
                  <c:v>Jun 2016</c:v>
                </c:pt>
                <c:pt idx="35">
                  <c:v>Jul 2016</c:v>
                </c:pt>
                <c:pt idx="36">
                  <c:v>Aug 2016</c:v>
                </c:pt>
                <c:pt idx="37">
                  <c:v>Sep 2016</c:v>
                </c:pt>
                <c:pt idx="38">
                  <c:v>Oct 2016</c:v>
                </c:pt>
                <c:pt idx="39">
                  <c:v>Nov 2016</c:v>
                </c:pt>
                <c:pt idx="40">
                  <c:v>Dec 2016</c:v>
                </c:pt>
              </c:strCache>
            </c:strRef>
          </c:cat>
          <c:val>
            <c:numRef>
              <c:f>Sheet1!$D$2:$D$42</c:f>
              <c:numCache>
                <c:formatCode>#,##0</c:formatCode>
                <c:ptCount val="41"/>
                <c:pt idx="0">
                  <c:v>21364</c:v>
                </c:pt>
                <c:pt idx="1">
                  <c:v>22987</c:v>
                </c:pt>
                <c:pt idx="2">
                  <c:v>22873</c:v>
                </c:pt>
                <c:pt idx="3">
                  <c:v>22773</c:v>
                </c:pt>
                <c:pt idx="4">
                  <c:v>22708</c:v>
                </c:pt>
                <c:pt idx="5">
                  <c:v>22670</c:v>
                </c:pt>
                <c:pt idx="6">
                  <c:v>23979</c:v>
                </c:pt>
                <c:pt idx="7">
                  <c:v>24486</c:v>
                </c:pt>
                <c:pt idx="8">
                  <c:v>24273</c:v>
                </c:pt>
                <c:pt idx="9">
                  <c:v>24486</c:v>
                </c:pt>
                <c:pt idx="10">
                  <c:v>24500</c:v>
                </c:pt>
                <c:pt idx="11">
                  <c:v>24724</c:v>
                </c:pt>
                <c:pt idx="12">
                  <c:v>24702</c:v>
                </c:pt>
                <c:pt idx="13">
                  <c:v>24775</c:v>
                </c:pt>
                <c:pt idx="14">
                  <c:v>25057</c:v>
                </c:pt>
                <c:pt idx="15">
                  <c:v>25080</c:v>
                </c:pt>
                <c:pt idx="16">
                  <c:v>25569</c:v>
                </c:pt>
                <c:pt idx="17">
                  <c:v>26168</c:v>
                </c:pt>
                <c:pt idx="18">
                  <c:v>26586</c:v>
                </c:pt>
                <c:pt idx="19">
                  <c:v>27216</c:v>
                </c:pt>
                <c:pt idx="20">
                  <c:v>27675</c:v>
                </c:pt>
                <c:pt idx="21">
                  <c:v>28141</c:v>
                </c:pt>
                <c:pt idx="22">
                  <c:v>28588</c:v>
                </c:pt>
                <c:pt idx="23">
                  <c:v>28890</c:v>
                </c:pt>
                <c:pt idx="24">
                  <c:v>29012</c:v>
                </c:pt>
                <c:pt idx="25">
                  <c:v>28937</c:v>
                </c:pt>
                <c:pt idx="26">
                  <c:v>29019</c:v>
                </c:pt>
                <c:pt idx="27">
                  <c:v>29008</c:v>
                </c:pt>
                <c:pt idx="28">
                  <c:v>28919</c:v>
                </c:pt>
                <c:pt idx="29">
                  <c:v>28705</c:v>
                </c:pt>
                <c:pt idx="30">
                  <c:v>28738</c:v>
                </c:pt>
                <c:pt idx="31">
                  <c:v>28621</c:v>
                </c:pt>
                <c:pt idx="32">
                  <c:v>28503</c:v>
                </c:pt>
                <c:pt idx="33">
                  <c:v>28329</c:v>
                </c:pt>
                <c:pt idx="34">
                  <c:v>28163</c:v>
                </c:pt>
                <c:pt idx="35">
                  <c:v>27801</c:v>
                </c:pt>
                <c:pt idx="36">
                  <c:v>27453</c:v>
                </c:pt>
                <c:pt idx="37">
                  <c:v>26842</c:v>
                </c:pt>
                <c:pt idx="38">
                  <c:v>26642</c:v>
                </c:pt>
                <c:pt idx="39">
                  <c:v>26186</c:v>
                </c:pt>
                <c:pt idx="40">
                  <c:v>25810</c:v>
                </c:pt>
              </c:numCache>
            </c:numRef>
          </c:val>
          <c:extLst>
            <c:ext xmlns:c16="http://schemas.microsoft.com/office/drawing/2014/chart" uri="{C3380CC4-5D6E-409C-BE32-E72D297353CC}">
              <c16:uniqueId val="{00000002-345B-4D42-B5A5-0F32327D3F5E}"/>
            </c:ext>
          </c:extLst>
        </c:ser>
        <c:dLbls>
          <c:showLegendKey val="0"/>
          <c:showVal val="0"/>
          <c:showCatName val="0"/>
          <c:showSerName val="0"/>
          <c:showPercent val="0"/>
          <c:showBubbleSize val="0"/>
        </c:dLbls>
        <c:axId val="1287961232"/>
        <c:axId val="1287963552"/>
      </c:areaChart>
      <c:catAx>
        <c:axId val="128796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7963552"/>
        <c:crosses val="autoZero"/>
        <c:auto val="1"/>
        <c:lblAlgn val="ctr"/>
        <c:lblOffset val="100"/>
        <c:tickLblSkip val="3"/>
        <c:noMultiLvlLbl val="0"/>
      </c:catAx>
      <c:valAx>
        <c:axId val="1287963552"/>
        <c:scaling>
          <c:orientation val="minMax"/>
          <c:max val="3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7961232"/>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57A2C-B95E-4FBE-B2CB-17C14522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71</Pages>
  <Words>18331</Words>
  <Characters>106334</Characters>
  <Application>Microsoft Office Word</Application>
  <DocSecurity>0</DocSecurity>
  <Lines>886</Lines>
  <Paragraphs>248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124417</CharactersWithSpaces>
  <SharedDoc>false</SharedDoc>
  <HLinks>
    <vt:vector size="36" baseType="variant">
      <vt:variant>
        <vt:i4>1572920</vt:i4>
      </vt:variant>
      <vt:variant>
        <vt:i4>32</vt:i4>
      </vt:variant>
      <vt:variant>
        <vt:i4>0</vt:i4>
      </vt:variant>
      <vt:variant>
        <vt:i4>5</vt:i4>
      </vt:variant>
      <vt:variant>
        <vt:lpwstr/>
      </vt:variant>
      <vt:variant>
        <vt:lpwstr>_Toc209941772</vt:lpwstr>
      </vt:variant>
      <vt:variant>
        <vt:i4>1572920</vt:i4>
      </vt:variant>
      <vt:variant>
        <vt:i4>26</vt:i4>
      </vt:variant>
      <vt:variant>
        <vt:i4>0</vt:i4>
      </vt:variant>
      <vt:variant>
        <vt:i4>5</vt:i4>
      </vt:variant>
      <vt:variant>
        <vt:lpwstr/>
      </vt:variant>
      <vt:variant>
        <vt:lpwstr>_Toc209941771</vt:lpwstr>
      </vt:variant>
      <vt:variant>
        <vt:i4>1572920</vt:i4>
      </vt:variant>
      <vt:variant>
        <vt:i4>20</vt:i4>
      </vt:variant>
      <vt:variant>
        <vt:i4>0</vt:i4>
      </vt:variant>
      <vt:variant>
        <vt:i4>5</vt:i4>
      </vt:variant>
      <vt:variant>
        <vt:lpwstr/>
      </vt:variant>
      <vt:variant>
        <vt:lpwstr>_Toc209941771</vt:lpwstr>
      </vt:variant>
      <vt:variant>
        <vt:i4>1572920</vt:i4>
      </vt:variant>
      <vt:variant>
        <vt:i4>14</vt:i4>
      </vt:variant>
      <vt:variant>
        <vt:i4>0</vt:i4>
      </vt:variant>
      <vt:variant>
        <vt:i4>5</vt:i4>
      </vt:variant>
      <vt:variant>
        <vt:lpwstr/>
      </vt:variant>
      <vt:variant>
        <vt:lpwstr>_Toc209941770</vt:lpwstr>
      </vt:variant>
      <vt:variant>
        <vt:i4>1638456</vt:i4>
      </vt:variant>
      <vt:variant>
        <vt:i4>8</vt:i4>
      </vt:variant>
      <vt:variant>
        <vt:i4>0</vt:i4>
      </vt:variant>
      <vt:variant>
        <vt:i4>5</vt:i4>
      </vt:variant>
      <vt:variant>
        <vt:lpwstr/>
      </vt:variant>
      <vt:variant>
        <vt:lpwstr>_Toc209941769</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Lucy Morgan</dc:creator>
  <cp:keywords/>
  <cp:lastModifiedBy>Lucy Morgan</cp:lastModifiedBy>
  <cp:revision>81</cp:revision>
  <cp:lastPrinted>2016-06-20T05:54:00Z</cp:lastPrinted>
  <dcterms:created xsi:type="dcterms:W3CDTF">2017-03-12T06:23:00Z</dcterms:created>
  <dcterms:modified xsi:type="dcterms:W3CDTF">2017-03-28T03:12:00Z</dcterms:modified>
</cp:coreProperties>
</file>