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DB8" w14:textId="0B3E071C" w:rsidR="00A355F9" w:rsidRDefault="00A66AF7" w:rsidP="00846360">
      <w:pPr>
        <w:pStyle w:val="MainTitle"/>
        <w:jc w:val="left"/>
      </w:pPr>
      <w:r>
        <w:t xml:space="preserve">How expanding </w:t>
      </w:r>
      <w:r w:rsidR="0029487A">
        <w:t>ecosystems</w:t>
      </w:r>
      <w:r w:rsidR="00F678FE">
        <w:t xml:space="preserve"> risks</w:t>
      </w:r>
      <w:r w:rsidR="0029487A">
        <w:t xml:space="preserve"> </w:t>
      </w:r>
      <w:r w:rsidR="0096137E">
        <w:t>consumer</w:t>
      </w:r>
      <w:r w:rsidR="0029487A">
        <w:t xml:space="preserve"> right</w:t>
      </w:r>
      <w:r w:rsidR="0096137E">
        <w:t>s</w:t>
      </w:r>
      <w:r w:rsidR="0029487A">
        <w:t xml:space="preserve"> to privacy in the Metaverse</w:t>
      </w:r>
    </w:p>
    <w:p w14:paraId="19A51A87" w14:textId="77777777" w:rsidR="00817C73" w:rsidRDefault="00817C73" w:rsidP="00846360">
      <w:pPr>
        <w:pStyle w:val="Subtitle"/>
        <w:jc w:val="left"/>
      </w:pPr>
      <w:bookmarkStart w:id="0" w:name="_Toc515873204"/>
      <w:bookmarkStart w:id="1" w:name="_Toc129859058"/>
      <w:bookmarkStart w:id="2" w:name="_Toc129956220"/>
      <w:bookmarkStart w:id="3" w:name="_Toc131398028"/>
      <w:r>
        <w:t>Australian Human Rights Commission</w:t>
      </w:r>
      <w:bookmarkEnd w:id="0"/>
      <w:bookmarkEnd w:id="1"/>
      <w:bookmarkEnd w:id="2"/>
      <w:bookmarkEnd w:id="3"/>
    </w:p>
    <w:p w14:paraId="6DF766BC" w14:textId="56B31D8E" w:rsidR="00817C73" w:rsidRDefault="00817C73" w:rsidP="00846360">
      <w:pPr>
        <w:pStyle w:val="Subtitle"/>
        <w:jc w:val="left"/>
      </w:pPr>
      <w:bookmarkStart w:id="4" w:name="_Toc129859059"/>
      <w:bookmarkStart w:id="5" w:name="_Toc515873205"/>
      <w:bookmarkStart w:id="6" w:name="_Toc129956221"/>
      <w:bookmarkStart w:id="7" w:name="_Toc131398029"/>
      <w:r>
        <w:t>Submission to</w:t>
      </w:r>
      <w:bookmarkEnd w:id="4"/>
      <w:r>
        <w:t xml:space="preserve"> </w:t>
      </w:r>
      <w:bookmarkEnd w:id="5"/>
      <w:r w:rsidR="007F7DBF" w:rsidRPr="007F7DBF">
        <w:t>Australian Competition and Consumer Commission</w:t>
      </w:r>
      <w:r w:rsidR="007F7DBF">
        <w:t>:</w:t>
      </w:r>
      <w:r w:rsidR="007F7DBF" w:rsidRPr="007F7DBF">
        <w:t xml:space="preserve"> Digital Platform Services Inquiry – September 2023 Report on the expanding ecosystems of digital platform service providers</w:t>
      </w:r>
      <w:bookmarkEnd w:id="6"/>
      <w:bookmarkEnd w:id="7"/>
    </w:p>
    <w:p w14:paraId="472D3541" w14:textId="3159F214" w:rsidR="00F220A5" w:rsidRPr="00817C73" w:rsidRDefault="00911F6F" w:rsidP="00846360">
      <w:pPr>
        <w:pStyle w:val="Date"/>
        <w:jc w:val="left"/>
      </w:pPr>
      <w:r w:rsidRPr="002719F1">
        <w:t xml:space="preserve">05 </w:t>
      </w:r>
      <w:r w:rsidR="00F06D22" w:rsidRPr="002719F1">
        <w:t>A</w:t>
      </w:r>
      <w:r w:rsidR="00CC57ED" w:rsidRPr="002719F1">
        <w:t>pril</w:t>
      </w:r>
      <w:r w:rsidR="00F06D22" w:rsidRPr="002719F1">
        <w:t xml:space="preserve"> 202</w:t>
      </w:r>
      <w:r w:rsidR="00CC57ED" w:rsidRPr="002719F1">
        <w:t>3</w:t>
      </w:r>
    </w:p>
    <w:p w14:paraId="2C60DB4D" w14:textId="77777777" w:rsidR="00AC636D" w:rsidRDefault="00AC636D" w:rsidP="00846360"/>
    <w:p w14:paraId="1AC9E6E7" w14:textId="77777777" w:rsidR="009E4BD0" w:rsidRPr="00AC636D" w:rsidRDefault="009E4BD0" w:rsidP="00846360">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6314BF6B" w14:textId="77777777" w:rsidR="00DD5793" w:rsidRDefault="000B5B68" w:rsidP="00846360">
      <w:pPr>
        <w:pStyle w:val="TOC1"/>
      </w:pPr>
      <w:bookmarkStart w:id="8" w:name="_Toc209316062"/>
      <w:bookmarkEnd w:id="8"/>
      <w:r>
        <w:lastRenderedPageBreak/>
        <w:t>Contents</w:t>
      </w:r>
      <w:r w:rsidRPr="000465F1">
        <w:fldChar w:fldCharType="begin"/>
      </w:r>
      <w:r>
        <w:instrText xml:space="preserve"> TOC \o "1-3" \h \z \u </w:instrText>
      </w:r>
      <w:r w:rsidRPr="000465F1">
        <w:fldChar w:fldCharType="separate"/>
      </w:r>
    </w:p>
    <w:p w14:paraId="23B343BF" w14:textId="7DE016A9" w:rsidR="00DD5793" w:rsidRDefault="00000000" w:rsidP="00846360">
      <w:pPr>
        <w:pStyle w:val="TOC1"/>
        <w:rPr>
          <w:rFonts w:asciiTheme="minorHAnsi" w:eastAsiaTheme="minorEastAsia" w:hAnsiTheme="minorHAnsi" w:cstheme="minorBidi"/>
          <w:b w:val="0"/>
          <w:sz w:val="22"/>
          <w:szCs w:val="22"/>
        </w:rPr>
      </w:pPr>
      <w:hyperlink w:anchor="_Toc131398030" w:history="1">
        <w:r w:rsidR="00DD5793" w:rsidRPr="00A12126">
          <w:rPr>
            <w:rStyle w:val="Hyperlink"/>
          </w:rPr>
          <w:t>1</w:t>
        </w:r>
        <w:r w:rsidR="00DD5793">
          <w:rPr>
            <w:rFonts w:asciiTheme="minorHAnsi" w:eastAsiaTheme="minorEastAsia" w:hAnsiTheme="minorHAnsi" w:cstheme="minorBidi"/>
            <w:b w:val="0"/>
            <w:sz w:val="22"/>
            <w:szCs w:val="22"/>
          </w:rPr>
          <w:tab/>
        </w:r>
        <w:r w:rsidR="00DD5793" w:rsidRPr="00A12126">
          <w:rPr>
            <w:rStyle w:val="Hyperlink"/>
          </w:rPr>
          <w:t>Introduction</w:t>
        </w:r>
        <w:r w:rsidR="00DD5793">
          <w:rPr>
            <w:webHidden/>
          </w:rPr>
          <w:tab/>
        </w:r>
        <w:r w:rsidR="00DD5793">
          <w:rPr>
            <w:webHidden/>
          </w:rPr>
          <w:fldChar w:fldCharType="begin"/>
        </w:r>
        <w:r w:rsidR="00DD5793">
          <w:rPr>
            <w:webHidden/>
          </w:rPr>
          <w:instrText xml:space="preserve"> PAGEREF _Toc131398030 \h </w:instrText>
        </w:r>
        <w:r w:rsidR="00DD5793">
          <w:rPr>
            <w:webHidden/>
          </w:rPr>
        </w:r>
        <w:r w:rsidR="00DD5793">
          <w:rPr>
            <w:webHidden/>
          </w:rPr>
          <w:fldChar w:fldCharType="separate"/>
        </w:r>
        <w:r w:rsidR="005019E2">
          <w:rPr>
            <w:webHidden/>
          </w:rPr>
          <w:t>3</w:t>
        </w:r>
        <w:r w:rsidR="00DD5793">
          <w:rPr>
            <w:webHidden/>
          </w:rPr>
          <w:fldChar w:fldCharType="end"/>
        </w:r>
      </w:hyperlink>
    </w:p>
    <w:p w14:paraId="2F3ABA7F" w14:textId="48599F5F" w:rsidR="00DD5793" w:rsidRDefault="00000000" w:rsidP="00846360">
      <w:pPr>
        <w:pStyle w:val="TOC1"/>
        <w:rPr>
          <w:rFonts w:asciiTheme="minorHAnsi" w:eastAsiaTheme="minorEastAsia" w:hAnsiTheme="minorHAnsi" w:cstheme="minorBidi"/>
          <w:b w:val="0"/>
          <w:sz w:val="22"/>
          <w:szCs w:val="22"/>
        </w:rPr>
      </w:pPr>
      <w:hyperlink w:anchor="_Toc131398031" w:history="1">
        <w:r w:rsidR="00DD5793" w:rsidRPr="00A12126">
          <w:rPr>
            <w:rStyle w:val="Hyperlink"/>
          </w:rPr>
          <w:t>2</w:t>
        </w:r>
        <w:r w:rsidR="00DD5793">
          <w:rPr>
            <w:rFonts w:asciiTheme="minorHAnsi" w:eastAsiaTheme="minorEastAsia" w:hAnsiTheme="minorHAnsi" w:cstheme="minorBidi"/>
            <w:b w:val="0"/>
            <w:sz w:val="22"/>
            <w:szCs w:val="22"/>
          </w:rPr>
          <w:tab/>
        </w:r>
        <w:r w:rsidR="00DD5793" w:rsidRPr="00A12126">
          <w:rPr>
            <w:rStyle w:val="Hyperlink"/>
          </w:rPr>
          <w:t>Definitions</w:t>
        </w:r>
        <w:r w:rsidR="00DD5793">
          <w:rPr>
            <w:webHidden/>
          </w:rPr>
          <w:tab/>
        </w:r>
        <w:r w:rsidR="00DD5793">
          <w:rPr>
            <w:webHidden/>
          </w:rPr>
          <w:fldChar w:fldCharType="begin"/>
        </w:r>
        <w:r w:rsidR="00DD5793">
          <w:rPr>
            <w:webHidden/>
          </w:rPr>
          <w:instrText xml:space="preserve"> PAGEREF _Toc131398031 \h </w:instrText>
        </w:r>
        <w:r w:rsidR="00DD5793">
          <w:rPr>
            <w:webHidden/>
          </w:rPr>
        </w:r>
        <w:r w:rsidR="00DD5793">
          <w:rPr>
            <w:webHidden/>
          </w:rPr>
          <w:fldChar w:fldCharType="separate"/>
        </w:r>
        <w:r w:rsidR="005019E2">
          <w:rPr>
            <w:webHidden/>
          </w:rPr>
          <w:t>3</w:t>
        </w:r>
        <w:r w:rsidR="00DD5793">
          <w:rPr>
            <w:webHidden/>
          </w:rPr>
          <w:fldChar w:fldCharType="end"/>
        </w:r>
      </w:hyperlink>
    </w:p>
    <w:p w14:paraId="7B11783E" w14:textId="1412B691" w:rsidR="00DD5793" w:rsidRDefault="00000000" w:rsidP="00846360">
      <w:pPr>
        <w:pStyle w:val="TOC1"/>
        <w:rPr>
          <w:rFonts w:asciiTheme="minorHAnsi" w:eastAsiaTheme="minorEastAsia" w:hAnsiTheme="minorHAnsi" w:cstheme="minorBidi"/>
          <w:b w:val="0"/>
          <w:sz w:val="22"/>
          <w:szCs w:val="22"/>
        </w:rPr>
      </w:pPr>
      <w:hyperlink w:anchor="_Toc131398032" w:history="1">
        <w:r w:rsidR="00DD5793" w:rsidRPr="00A12126">
          <w:rPr>
            <w:rStyle w:val="Hyperlink"/>
          </w:rPr>
          <w:t>3</w:t>
        </w:r>
        <w:r w:rsidR="00DD5793">
          <w:rPr>
            <w:rFonts w:asciiTheme="minorHAnsi" w:eastAsiaTheme="minorEastAsia" w:hAnsiTheme="minorHAnsi" w:cstheme="minorBidi"/>
            <w:b w:val="0"/>
            <w:sz w:val="22"/>
            <w:szCs w:val="22"/>
          </w:rPr>
          <w:tab/>
        </w:r>
        <w:r w:rsidR="00DD5793" w:rsidRPr="00A12126">
          <w:rPr>
            <w:rStyle w:val="Hyperlink"/>
          </w:rPr>
          <w:t>Question 11</w:t>
        </w:r>
        <w:r w:rsidR="00DD5793">
          <w:rPr>
            <w:webHidden/>
          </w:rPr>
          <w:tab/>
        </w:r>
        <w:r w:rsidR="00DD5793">
          <w:rPr>
            <w:webHidden/>
          </w:rPr>
          <w:fldChar w:fldCharType="begin"/>
        </w:r>
        <w:r w:rsidR="00DD5793">
          <w:rPr>
            <w:webHidden/>
          </w:rPr>
          <w:instrText xml:space="preserve"> PAGEREF _Toc131398032 \h </w:instrText>
        </w:r>
        <w:r w:rsidR="00DD5793">
          <w:rPr>
            <w:webHidden/>
          </w:rPr>
        </w:r>
        <w:r w:rsidR="00DD5793">
          <w:rPr>
            <w:webHidden/>
          </w:rPr>
          <w:fldChar w:fldCharType="separate"/>
        </w:r>
        <w:r w:rsidR="005019E2">
          <w:rPr>
            <w:webHidden/>
          </w:rPr>
          <w:t>5</w:t>
        </w:r>
        <w:r w:rsidR="00DD5793">
          <w:rPr>
            <w:webHidden/>
          </w:rPr>
          <w:fldChar w:fldCharType="end"/>
        </w:r>
      </w:hyperlink>
    </w:p>
    <w:p w14:paraId="683EE81E" w14:textId="71FFCE6E" w:rsidR="00DD5793" w:rsidRDefault="00000000" w:rsidP="00846360">
      <w:pPr>
        <w:pStyle w:val="TOC2"/>
        <w:rPr>
          <w:rFonts w:asciiTheme="minorHAnsi" w:eastAsiaTheme="minorEastAsia" w:hAnsiTheme="minorHAnsi" w:cstheme="minorBidi"/>
          <w:b w:val="0"/>
          <w:i w:val="0"/>
          <w:sz w:val="22"/>
          <w:szCs w:val="22"/>
        </w:rPr>
      </w:pPr>
      <w:hyperlink w:anchor="_Toc131398033" w:history="1">
        <w:r w:rsidR="00DD5793" w:rsidRPr="00A12126">
          <w:rPr>
            <w:rStyle w:val="Hyperlink"/>
          </w:rPr>
          <w:t>3.1</w:t>
        </w:r>
        <w:r w:rsidR="00DD5793">
          <w:rPr>
            <w:rFonts w:asciiTheme="minorHAnsi" w:eastAsiaTheme="minorEastAsia" w:hAnsiTheme="minorHAnsi" w:cstheme="minorBidi"/>
            <w:b w:val="0"/>
            <w:i w:val="0"/>
            <w:sz w:val="22"/>
            <w:szCs w:val="22"/>
          </w:rPr>
          <w:tab/>
        </w:r>
        <w:r w:rsidR="00DD5793" w:rsidRPr="00A12126">
          <w:rPr>
            <w:rStyle w:val="Hyperlink"/>
          </w:rPr>
          <w:t>The human right to privacy</w:t>
        </w:r>
        <w:r w:rsidR="00DD5793">
          <w:rPr>
            <w:webHidden/>
          </w:rPr>
          <w:tab/>
        </w:r>
        <w:r w:rsidR="00DD5793">
          <w:rPr>
            <w:webHidden/>
          </w:rPr>
          <w:fldChar w:fldCharType="begin"/>
        </w:r>
        <w:r w:rsidR="00DD5793">
          <w:rPr>
            <w:webHidden/>
          </w:rPr>
          <w:instrText xml:space="preserve"> PAGEREF _Toc131398033 \h </w:instrText>
        </w:r>
        <w:r w:rsidR="00DD5793">
          <w:rPr>
            <w:webHidden/>
          </w:rPr>
        </w:r>
        <w:r w:rsidR="00DD5793">
          <w:rPr>
            <w:webHidden/>
          </w:rPr>
          <w:fldChar w:fldCharType="separate"/>
        </w:r>
        <w:r w:rsidR="005019E2">
          <w:rPr>
            <w:webHidden/>
          </w:rPr>
          <w:t>5</w:t>
        </w:r>
        <w:r w:rsidR="00DD5793">
          <w:rPr>
            <w:webHidden/>
          </w:rPr>
          <w:fldChar w:fldCharType="end"/>
        </w:r>
      </w:hyperlink>
    </w:p>
    <w:p w14:paraId="505BC201" w14:textId="61822536" w:rsidR="00DD5793" w:rsidRDefault="00000000" w:rsidP="00846360">
      <w:pPr>
        <w:pStyle w:val="TOC2"/>
        <w:rPr>
          <w:rFonts w:asciiTheme="minorHAnsi" w:eastAsiaTheme="minorEastAsia" w:hAnsiTheme="minorHAnsi" w:cstheme="minorBidi"/>
          <w:b w:val="0"/>
          <w:i w:val="0"/>
          <w:sz w:val="22"/>
          <w:szCs w:val="22"/>
        </w:rPr>
      </w:pPr>
      <w:hyperlink w:anchor="_Toc131398034" w:history="1">
        <w:r w:rsidR="00DD5793" w:rsidRPr="00A12126">
          <w:rPr>
            <w:rStyle w:val="Hyperlink"/>
          </w:rPr>
          <w:t>3.2</w:t>
        </w:r>
        <w:r w:rsidR="00DD5793">
          <w:rPr>
            <w:rFonts w:asciiTheme="minorHAnsi" w:eastAsiaTheme="minorEastAsia" w:hAnsiTheme="minorHAnsi" w:cstheme="minorBidi"/>
            <w:b w:val="0"/>
            <w:i w:val="0"/>
            <w:sz w:val="22"/>
            <w:szCs w:val="22"/>
          </w:rPr>
          <w:tab/>
        </w:r>
        <w:r w:rsidR="00DD5793" w:rsidRPr="00A12126">
          <w:rPr>
            <w:rStyle w:val="Hyperlink"/>
          </w:rPr>
          <w:t>How expanding ecosystems risks human rights</w:t>
        </w:r>
        <w:r w:rsidR="00DD5793">
          <w:rPr>
            <w:webHidden/>
          </w:rPr>
          <w:tab/>
        </w:r>
        <w:r w:rsidR="00DD5793">
          <w:rPr>
            <w:webHidden/>
          </w:rPr>
          <w:fldChar w:fldCharType="begin"/>
        </w:r>
        <w:r w:rsidR="00DD5793">
          <w:rPr>
            <w:webHidden/>
          </w:rPr>
          <w:instrText xml:space="preserve"> PAGEREF _Toc131398034 \h </w:instrText>
        </w:r>
        <w:r w:rsidR="00DD5793">
          <w:rPr>
            <w:webHidden/>
          </w:rPr>
        </w:r>
        <w:r w:rsidR="00DD5793">
          <w:rPr>
            <w:webHidden/>
          </w:rPr>
          <w:fldChar w:fldCharType="separate"/>
        </w:r>
        <w:r w:rsidR="005019E2">
          <w:rPr>
            <w:webHidden/>
          </w:rPr>
          <w:t>6</w:t>
        </w:r>
        <w:r w:rsidR="00DD5793">
          <w:rPr>
            <w:webHidden/>
          </w:rPr>
          <w:fldChar w:fldCharType="end"/>
        </w:r>
      </w:hyperlink>
    </w:p>
    <w:p w14:paraId="6B2E8AE9" w14:textId="4F335AD4" w:rsidR="00DD5793" w:rsidRDefault="00000000" w:rsidP="00846360">
      <w:pPr>
        <w:pStyle w:val="TOC2"/>
        <w:rPr>
          <w:rFonts w:asciiTheme="minorHAnsi" w:eastAsiaTheme="minorEastAsia" w:hAnsiTheme="minorHAnsi" w:cstheme="minorBidi"/>
          <w:b w:val="0"/>
          <w:i w:val="0"/>
          <w:sz w:val="22"/>
          <w:szCs w:val="22"/>
        </w:rPr>
      </w:pPr>
      <w:hyperlink w:anchor="_Toc131398035" w:history="1">
        <w:r w:rsidR="00DD5793" w:rsidRPr="00A12126">
          <w:rPr>
            <w:rStyle w:val="Hyperlink"/>
          </w:rPr>
          <w:t>3.3</w:t>
        </w:r>
        <w:r w:rsidR="00DD5793">
          <w:rPr>
            <w:rFonts w:asciiTheme="minorHAnsi" w:eastAsiaTheme="minorEastAsia" w:hAnsiTheme="minorHAnsi" w:cstheme="minorBidi"/>
            <w:b w:val="0"/>
            <w:i w:val="0"/>
            <w:sz w:val="22"/>
            <w:szCs w:val="22"/>
          </w:rPr>
          <w:tab/>
        </w:r>
        <w:r w:rsidR="00DD5793" w:rsidRPr="00A12126">
          <w:rPr>
            <w:rStyle w:val="Hyperlink"/>
          </w:rPr>
          <w:t>Privacy in the Metaverse</w:t>
        </w:r>
        <w:r w:rsidR="00DD5793">
          <w:rPr>
            <w:webHidden/>
          </w:rPr>
          <w:tab/>
        </w:r>
        <w:r w:rsidR="00DD5793">
          <w:rPr>
            <w:webHidden/>
          </w:rPr>
          <w:fldChar w:fldCharType="begin"/>
        </w:r>
        <w:r w:rsidR="00DD5793">
          <w:rPr>
            <w:webHidden/>
          </w:rPr>
          <w:instrText xml:space="preserve"> PAGEREF _Toc131398035 \h </w:instrText>
        </w:r>
        <w:r w:rsidR="00DD5793">
          <w:rPr>
            <w:webHidden/>
          </w:rPr>
        </w:r>
        <w:r w:rsidR="00DD5793">
          <w:rPr>
            <w:webHidden/>
          </w:rPr>
          <w:fldChar w:fldCharType="separate"/>
        </w:r>
        <w:r w:rsidR="005019E2">
          <w:rPr>
            <w:webHidden/>
          </w:rPr>
          <w:t>7</w:t>
        </w:r>
        <w:r w:rsidR="00DD5793">
          <w:rPr>
            <w:webHidden/>
          </w:rPr>
          <w:fldChar w:fldCharType="end"/>
        </w:r>
      </w:hyperlink>
    </w:p>
    <w:p w14:paraId="7393F1B8" w14:textId="5838F7A0" w:rsidR="00DD5793" w:rsidRDefault="00000000" w:rsidP="00846360">
      <w:pPr>
        <w:pStyle w:val="TOC2"/>
        <w:rPr>
          <w:rStyle w:val="Hyperlink"/>
        </w:rPr>
      </w:pPr>
      <w:hyperlink w:anchor="_Toc131398036" w:history="1">
        <w:r w:rsidR="00DD5793" w:rsidRPr="00A12126">
          <w:rPr>
            <w:rStyle w:val="Hyperlink"/>
          </w:rPr>
          <w:t>3.4</w:t>
        </w:r>
        <w:r w:rsidR="00DD5793">
          <w:rPr>
            <w:rFonts w:asciiTheme="minorHAnsi" w:eastAsiaTheme="minorEastAsia" w:hAnsiTheme="minorHAnsi" w:cstheme="minorBidi"/>
            <w:b w:val="0"/>
            <w:i w:val="0"/>
            <w:sz w:val="22"/>
            <w:szCs w:val="22"/>
          </w:rPr>
          <w:tab/>
        </w:r>
        <w:r w:rsidR="00DD5793" w:rsidRPr="00A12126">
          <w:rPr>
            <w:rStyle w:val="Hyperlink"/>
          </w:rPr>
          <w:t>Privacy paradox</w:t>
        </w:r>
        <w:r w:rsidR="00DD5793">
          <w:rPr>
            <w:webHidden/>
          </w:rPr>
          <w:tab/>
        </w:r>
        <w:r w:rsidR="00DD5793">
          <w:rPr>
            <w:webHidden/>
          </w:rPr>
          <w:fldChar w:fldCharType="begin"/>
        </w:r>
        <w:r w:rsidR="00DD5793">
          <w:rPr>
            <w:webHidden/>
          </w:rPr>
          <w:instrText xml:space="preserve"> PAGEREF _Toc131398036 \h </w:instrText>
        </w:r>
        <w:r w:rsidR="00DD5793">
          <w:rPr>
            <w:webHidden/>
          </w:rPr>
        </w:r>
        <w:r w:rsidR="00DD5793">
          <w:rPr>
            <w:webHidden/>
          </w:rPr>
          <w:fldChar w:fldCharType="separate"/>
        </w:r>
        <w:r w:rsidR="005019E2">
          <w:rPr>
            <w:webHidden/>
          </w:rPr>
          <w:t>10</w:t>
        </w:r>
        <w:r w:rsidR="00DD5793">
          <w:rPr>
            <w:webHidden/>
          </w:rPr>
          <w:fldChar w:fldCharType="end"/>
        </w:r>
      </w:hyperlink>
    </w:p>
    <w:p w14:paraId="256D7A55" w14:textId="73FADC80" w:rsidR="00DD5793" w:rsidRDefault="00DD5793" w:rsidP="00846360">
      <w:pPr>
        <w:spacing w:before="0" w:after="0"/>
      </w:pPr>
      <w:r>
        <w:br w:type="page"/>
      </w:r>
    </w:p>
    <w:p w14:paraId="77B2E1B1" w14:textId="5E53B648" w:rsidR="00510390" w:rsidRDefault="000B5B68" w:rsidP="00846360">
      <w:pPr>
        <w:pStyle w:val="Heading1"/>
      </w:pPr>
      <w:r w:rsidRPr="000465F1">
        <w:lastRenderedPageBreak/>
        <w:fldChar w:fldCharType="end"/>
      </w:r>
      <w:bookmarkStart w:id="9" w:name="_Toc207761830"/>
      <w:bookmarkStart w:id="10" w:name="_Toc209578266"/>
      <w:bookmarkStart w:id="11" w:name="_Toc209941766"/>
      <w:bookmarkStart w:id="12" w:name="_Toc131398030"/>
      <w:r w:rsidR="009F2764" w:rsidRPr="009E08D1">
        <w:t>Introduction</w:t>
      </w:r>
      <w:bookmarkEnd w:id="9"/>
      <w:bookmarkEnd w:id="10"/>
      <w:bookmarkEnd w:id="11"/>
      <w:bookmarkEnd w:id="12"/>
    </w:p>
    <w:p w14:paraId="35310F33" w14:textId="75516648" w:rsidR="006A45A8" w:rsidRDefault="006A45A8" w:rsidP="00846360">
      <w:pPr>
        <w:pStyle w:val="ListNumber"/>
      </w:pPr>
      <w:r>
        <w:t xml:space="preserve">The Australian Human Rights Commission (Commission) welcomes the opportunity to make this submission to the Australian Competition and </w:t>
      </w:r>
      <w:r w:rsidR="00B21D3D">
        <w:t>Consumer Commission’s (ACCC)</w:t>
      </w:r>
      <w:r w:rsidR="004D21AA">
        <w:t xml:space="preserve"> </w:t>
      </w:r>
      <w:r w:rsidR="001B5BAF">
        <w:t>Digital Platform Services Inquiry – September 2023 Report on the expanding ecosystems of digital platform service providers issue paper (Issue</w:t>
      </w:r>
      <w:r w:rsidR="00270BAE">
        <w:t>s</w:t>
      </w:r>
      <w:r w:rsidR="001B5BAF">
        <w:t xml:space="preserve"> Paper) as part of the </w:t>
      </w:r>
      <w:r w:rsidR="007B3DB2" w:rsidRPr="007B3DB2">
        <w:t>Digital platform services inquiry 2020</w:t>
      </w:r>
      <w:r w:rsidR="00085398">
        <w:t>–</w:t>
      </w:r>
      <w:r w:rsidR="007B3DB2" w:rsidRPr="007B3DB2">
        <w:t>25</w:t>
      </w:r>
      <w:r w:rsidR="003A0E03">
        <w:t xml:space="preserve"> (Digital Platforms Inquiry)</w:t>
      </w:r>
      <w:r w:rsidR="007B3DB2">
        <w:t>.</w:t>
      </w:r>
    </w:p>
    <w:p w14:paraId="3620F14B" w14:textId="0E00D593" w:rsidR="006A45A8" w:rsidRDefault="006A45A8" w:rsidP="00846360">
      <w:pPr>
        <w:pStyle w:val="ListNumber"/>
      </w:pPr>
      <w:r>
        <w:t xml:space="preserve">The role of the Commission is to work towards an Australia in which human rights are respected, protected and promoted. While the Commission has expertise and knowledge in the area of human rights generally, relevant to this </w:t>
      </w:r>
      <w:r w:rsidR="00E3142C">
        <w:t>Issue</w:t>
      </w:r>
      <w:r w:rsidR="00270BAE">
        <w:t>s</w:t>
      </w:r>
      <w:r w:rsidR="00E3142C">
        <w:t xml:space="preserve"> Paper</w:t>
      </w:r>
      <w:r w:rsidR="0046760E">
        <w:t>,</w:t>
      </w:r>
      <w:r>
        <w:t xml:space="preserve"> it has also developed specific expertise with respect to the human rights risks posed by </w:t>
      </w:r>
      <w:r w:rsidR="0046760E">
        <w:t>digital</w:t>
      </w:r>
      <w:r>
        <w:t xml:space="preserve"> technologies. Most recently, this can be seen in the Human Rights and Technology Project, which was a three-year, national investigation that culminated with the release of the </w:t>
      </w:r>
      <w:hyperlink r:id="rId18" w:anchor=":~:text=The%20Report%20sets%20out%20a,with%20robust%20human%20rights%20safeguards.">
        <w:r w:rsidRPr="0CB811F6">
          <w:rPr>
            <w:rStyle w:val="Hyperlink"/>
          </w:rPr>
          <w:t>Human Rights and Technology Project Final Report in 2021</w:t>
        </w:r>
      </w:hyperlink>
      <w:r>
        <w:t xml:space="preserve"> (Final Report).</w:t>
      </w:r>
    </w:p>
    <w:p w14:paraId="2B486CAA" w14:textId="77733860" w:rsidR="003834B7" w:rsidRDefault="00FC049A" w:rsidP="00846360">
      <w:pPr>
        <w:pStyle w:val="ListNumber"/>
      </w:pPr>
      <w:r>
        <w:t xml:space="preserve">This submission builds on the previous work that the Commission has done to advocate for </w:t>
      </w:r>
      <w:r w:rsidR="00F917A5">
        <w:t>human</w:t>
      </w:r>
      <w:r w:rsidR="00BD45A4">
        <w:t xml:space="preserve"> </w:t>
      </w:r>
      <w:r w:rsidR="00F917A5">
        <w:t>rights</w:t>
      </w:r>
      <w:r w:rsidR="003834B7">
        <w:t>-</w:t>
      </w:r>
      <w:r w:rsidR="00F917A5">
        <w:t>centred design and deployment of new and emerging technologies</w:t>
      </w:r>
      <w:r w:rsidR="00EA09BE">
        <w:t>,</w:t>
      </w:r>
      <w:r w:rsidR="00F917A5">
        <w:t xml:space="preserve"> </w:t>
      </w:r>
      <w:r>
        <w:t>and</w:t>
      </w:r>
      <w:r w:rsidR="00EA09BE">
        <w:t xml:space="preserve"> demonstrates</w:t>
      </w:r>
      <w:r>
        <w:t xml:space="preserve"> a commitment to global leadership </w:t>
      </w:r>
      <w:r w:rsidR="003834B7">
        <w:t>in</w:t>
      </w:r>
      <w:r>
        <w:t xml:space="preserve"> respect </w:t>
      </w:r>
      <w:r w:rsidR="003834B7">
        <w:t>of</w:t>
      </w:r>
      <w:r>
        <w:t xml:space="preserve"> </w:t>
      </w:r>
      <w:r w:rsidR="00F917A5">
        <w:t xml:space="preserve">human rights in digital spaces. </w:t>
      </w:r>
    </w:p>
    <w:p w14:paraId="0B1E5E4A" w14:textId="01F2EB38" w:rsidR="00ED5824" w:rsidRDefault="003834B7" w:rsidP="00846360">
      <w:pPr>
        <w:pStyle w:val="ListNumber"/>
      </w:pPr>
      <w:r>
        <w:t>T</w:t>
      </w:r>
      <w:r w:rsidR="00EA09BE">
        <w:t>h</w:t>
      </w:r>
      <w:r w:rsidR="00FB498E">
        <w:t xml:space="preserve">e Commission has </w:t>
      </w:r>
      <w:r w:rsidR="00AF322C">
        <w:t xml:space="preserve">continued its </w:t>
      </w:r>
      <w:r w:rsidR="00FB498E">
        <w:t>work in</w:t>
      </w:r>
      <w:r w:rsidR="003C1124">
        <w:t xml:space="preserve"> 2023</w:t>
      </w:r>
      <w:r w:rsidR="00ED5824">
        <w:t xml:space="preserve"> </w:t>
      </w:r>
      <w:r w:rsidR="003C1124">
        <w:t xml:space="preserve">on human rights </w:t>
      </w:r>
      <w:r w:rsidR="00ED5824">
        <w:t xml:space="preserve">and technology. This submission is in addition to </w:t>
      </w:r>
      <w:r w:rsidR="00AF322C">
        <w:t xml:space="preserve">other </w:t>
      </w:r>
      <w:r w:rsidR="00270BAE">
        <w:t>2023</w:t>
      </w:r>
      <w:r w:rsidR="00ED5824">
        <w:t xml:space="preserve"> submissions to</w:t>
      </w:r>
      <w:r w:rsidR="00AF322C">
        <w:t xml:space="preserve"> date, including to the</w:t>
      </w:r>
      <w:r w:rsidR="00ED5824">
        <w:t>:</w:t>
      </w:r>
    </w:p>
    <w:p w14:paraId="548A710C" w14:textId="77777777" w:rsidR="00ED5824" w:rsidRDefault="003C1124" w:rsidP="00846360">
      <w:pPr>
        <w:pStyle w:val="ListNumber"/>
        <w:numPr>
          <w:ilvl w:val="0"/>
          <w:numId w:val="21"/>
        </w:numPr>
      </w:pPr>
      <w:r w:rsidRPr="005839DD">
        <w:t>Select Committee on Foreign Interference through Social Media</w:t>
      </w:r>
    </w:p>
    <w:p w14:paraId="010DBE7F" w14:textId="275B5664" w:rsidR="00ED5824" w:rsidRDefault="003C1124" w:rsidP="00846360">
      <w:pPr>
        <w:pStyle w:val="ListNumber"/>
        <w:numPr>
          <w:ilvl w:val="0"/>
          <w:numId w:val="21"/>
        </w:numPr>
      </w:pPr>
      <w:r>
        <w:t>Targeted Review of Divisions 270</w:t>
      </w:r>
      <w:r w:rsidR="00BD45A4">
        <w:t>–</w:t>
      </w:r>
      <w:r>
        <w:t xml:space="preserve">271 of the </w:t>
      </w:r>
      <w:r w:rsidRPr="00E21467">
        <w:rPr>
          <w:i/>
          <w:iCs/>
        </w:rPr>
        <w:t>Criminal Code Act 1995</w:t>
      </w:r>
      <w:r>
        <w:t xml:space="preserve"> (Cth) (in respect of technology facilitated crime)</w:t>
      </w:r>
    </w:p>
    <w:p w14:paraId="13C89C01" w14:textId="7AFCBF28" w:rsidR="000E7B0C" w:rsidRDefault="003C1124" w:rsidP="00846360">
      <w:pPr>
        <w:pStyle w:val="ListNumber"/>
        <w:numPr>
          <w:ilvl w:val="0"/>
          <w:numId w:val="21"/>
        </w:numPr>
      </w:pPr>
      <w:r>
        <w:t xml:space="preserve">Attorney-General’s Department Review Report on the </w:t>
      </w:r>
      <w:r w:rsidRPr="00DA2B72">
        <w:rPr>
          <w:i/>
          <w:iCs/>
        </w:rPr>
        <w:t>Privacy Act 1988</w:t>
      </w:r>
      <w:r>
        <w:t xml:space="preserve"> (Cth) </w:t>
      </w:r>
    </w:p>
    <w:p w14:paraId="4BC9B34A" w14:textId="08F4EEF6" w:rsidR="003C1124" w:rsidRPr="00BA2D06" w:rsidRDefault="003C1124" w:rsidP="00846360">
      <w:pPr>
        <w:pStyle w:val="ListNumber"/>
      </w:pPr>
      <w:r>
        <w:t xml:space="preserve">The Commission welcomes further opportunities to provide </w:t>
      </w:r>
      <w:r w:rsidR="00007C93">
        <w:t xml:space="preserve">a </w:t>
      </w:r>
      <w:r>
        <w:t>submission to the ACCC’s Digital Platforms Inquiry</w:t>
      </w:r>
      <w:r w:rsidR="00270BAE">
        <w:t xml:space="preserve"> – but notes that t</w:t>
      </w:r>
      <w:r>
        <w:t>his submission addresses only question 11 posed in the Issues Paper. This is not indicative of the relative importance of the particular question</w:t>
      </w:r>
      <w:r w:rsidR="00210DCA">
        <w:t xml:space="preserve"> compared to other questions raised in the Issues Paper</w:t>
      </w:r>
      <w:r>
        <w:t xml:space="preserve">. Rather, it reflects the Commission’s relevant expertise in certain areas, and current capacity. </w:t>
      </w:r>
    </w:p>
    <w:p w14:paraId="144577B6" w14:textId="6F3F62C9" w:rsidR="00FE6A27" w:rsidRDefault="00072E61" w:rsidP="00846360">
      <w:pPr>
        <w:pStyle w:val="Heading1"/>
      </w:pPr>
      <w:bookmarkStart w:id="13" w:name="_Toc131398031"/>
      <w:r>
        <w:t>Definitions</w:t>
      </w:r>
      <w:bookmarkEnd w:id="13"/>
      <w:r w:rsidR="00FE6A27">
        <w:t xml:space="preserve"> </w:t>
      </w:r>
    </w:p>
    <w:p w14:paraId="7E2C0C43" w14:textId="53A9EFFD" w:rsidR="00B962E3" w:rsidRDefault="00F159E1" w:rsidP="00846360">
      <w:pPr>
        <w:pStyle w:val="ListNumber"/>
      </w:pPr>
      <w:r w:rsidRPr="00F159E1">
        <w:t xml:space="preserve">The </w:t>
      </w:r>
      <w:r>
        <w:t>Issue</w:t>
      </w:r>
      <w:r w:rsidR="00D310A4">
        <w:t>s</w:t>
      </w:r>
      <w:r>
        <w:t xml:space="preserve"> Paper</w:t>
      </w:r>
      <w:r w:rsidRPr="00F159E1">
        <w:t xml:space="preserve"> specifically refer</w:t>
      </w:r>
      <w:r w:rsidR="00587B12">
        <w:t>s</w:t>
      </w:r>
      <w:r w:rsidRPr="00F159E1">
        <w:t xml:space="preserve"> to</w:t>
      </w:r>
      <w:r w:rsidR="00587B12">
        <w:t xml:space="preserve"> the internet of things (IoT). </w:t>
      </w:r>
      <w:r w:rsidR="008840AA" w:rsidRPr="008840AA">
        <w:t>Throughout this submission we have adopted the same definition for th</w:t>
      </w:r>
      <w:r w:rsidR="008840AA">
        <w:t>is</w:t>
      </w:r>
      <w:r w:rsidR="008840AA" w:rsidRPr="008840AA">
        <w:t xml:space="preserve"> term</w:t>
      </w:r>
      <w:r w:rsidR="008840AA">
        <w:t>.</w:t>
      </w:r>
      <w:r w:rsidR="008840AA">
        <w:rPr>
          <w:rStyle w:val="EndnoteReference"/>
        </w:rPr>
        <w:endnoteReference w:id="2"/>
      </w:r>
      <w:r w:rsidR="004B2AA4">
        <w:t xml:space="preserve"> </w:t>
      </w:r>
      <w:r w:rsidR="00B962E3">
        <w:t xml:space="preserve">IoT </w:t>
      </w:r>
      <w:r w:rsidR="00B962E3">
        <w:lastRenderedPageBreak/>
        <w:t>means</w:t>
      </w:r>
      <w:r w:rsidR="001A1C76">
        <w:t>:</w:t>
      </w:r>
      <w:r w:rsidR="00B962E3">
        <w:t xml:space="preserve"> ‘The use of internet-connected technology in physical devices that have not traditionally featured such technology, such as cars, household appliances and speakers. This allows these devices to collect, share and make use of data</w:t>
      </w:r>
      <w:r w:rsidR="001A1C76">
        <w:t>.</w:t>
      </w:r>
      <w:r w:rsidR="00B962E3">
        <w:t>’</w:t>
      </w:r>
    </w:p>
    <w:p w14:paraId="336A5A11" w14:textId="3B61D9AA" w:rsidR="0096137E" w:rsidRDefault="0096137E" w:rsidP="00846360">
      <w:pPr>
        <w:pStyle w:val="ListNumber"/>
      </w:pPr>
      <w:r>
        <w:t xml:space="preserve">This submission considers </w:t>
      </w:r>
      <w:r w:rsidR="00CF01D0">
        <w:t>consumer risks to privacy in the Metaverse</w:t>
      </w:r>
      <w:r w:rsidR="00210DCA">
        <w:t xml:space="preserve"> as a key example of the potential harms arising from the evolution and expansion of digital ecosystems</w:t>
      </w:r>
      <w:r w:rsidR="00CF01D0">
        <w:t>.</w:t>
      </w:r>
    </w:p>
    <w:p w14:paraId="643A9766" w14:textId="7AB303FC" w:rsidR="00CF01D0" w:rsidRDefault="001E7005" w:rsidP="00846360">
      <w:pPr>
        <w:pStyle w:val="ListNumber"/>
      </w:pPr>
      <w:r>
        <w:t xml:space="preserve">The Metaverse is not defined in the Issues Paper. </w:t>
      </w:r>
      <w:r w:rsidR="00620DDC">
        <w:t>F</w:t>
      </w:r>
      <w:r w:rsidR="00126548">
        <w:t xml:space="preserve">or the purposes of </w:t>
      </w:r>
      <w:r w:rsidR="00E22C57">
        <w:t xml:space="preserve">this submission the Commission draws upon the definition provided by the </w:t>
      </w:r>
      <w:hyperlink r:id="rId19" w:history="1">
        <w:r w:rsidR="00E22C57" w:rsidRPr="00A317BC">
          <w:rPr>
            <w:rStyle w:val="Hyperlink"/>
          </w:rPr>
          <w:t>XR Safety Initiative</w:t>
        </w:r>
      </w:hyperlink>
      <w:r w:rsidR="00E22C57">
        <w:t xml:space="preserve">. </w:t>
      </w:r>
    </w:p>
    <w:p w14:paraId="5D27717F" w14:textId="3872DB15" w:rsidR="006A72A1" w:rsidRDefault="00D50875" w:rsidP="00846360">
      <w:pPr>
        <w:pStyle w:val="ListNumber"/>
        <w:numPr>
          <w:ilvl w:val="0"/>
          <w:numId w:val="0"/>
        </w:numPr>
        <w:ind w:left="1134"/>
      </w:pPr>
      <w:r>
        <w:t>‘</w:t>
      </w:r>
      <w:r w:rsidR="3517E06E">
        <w:t xml:space="preserve">The Metaverse is a network of interconnected virtual worlds with the following key characteristics: Presence, Persistence, Immersion and Interoperability. </w:t>
      </w:r>
      <w:r w:rsidR="0005C046">
        <w:t>Metaverse is the next iteration of the internet enabled by several converging technologies such as Extend</w:t>
      </w:r>
      <w:r w:rsidR="65BEC942">
        <w:t>ed Reality (XR), Artificial Intelligence (AI), Decentralised Ledger Technologies (DLTs), neuro-technologies, optics, bio-sensing technologies, improved computer graphics, hardware, and network capabilitie</w:t>
      </w:r>
      <w:r w:rsidR="71069002">
        <w:t xml:space="preserve">s. </w:t>
      </w:r>
    </w:p>
    <w:p w14:paraId="6A0299E0" w14:textId="7B95A8F5" w:rsidR="00716646" w:rsidRDefault="00716646" w:rsidP="00846360">
      <w:pPr>
        <w:pStyle w:val="ListNumber"/>
        <w:numPr>
          <w:ilvl w:val="0"/>
          <w:numId w:val="0"/>
        </w:numPr>
        <w:ind w:left="1134"/>
      </w:pPr>
      <w:r>
        <w:t xml:space="preserve">Metaverse has </w:t>
      </w:r>
      <w:r w:rsidR="05859DC0">
        <w:t>four</w:t>
      </w:r>
      <w:r>
        <w:t xml:space="preserve"> main aspects; presence,</w:t>
      </w:r>
      <w:r w:rsidR="76107474">
        <w:t xml:space="preserve"> persistence, immersion and</w:t>
      </w:r>
      <w:r>
        <w:t xml:space="preserve"> interoperabilit</w:t>
      </w:r>
      <w:r w:rsidR="7C770AD8">
        <w:t>y.</w:t>
      </w:r>
      <w:r>
        <w:t xml:space="preserve"> Presence</w:t>
      </w:r>
      <w:r w:rsidR="208D6AF4">
        <w:t xml:space="preserve"> is the feeling of being present or physically located within a digital environment.</w:t>
      </w:r>
      <w:r w:rsidR="504158FC">
        <w:t xml:space="preserve"> Through stimulating realistic sensory experiences and enabling participants to interact with objects and other participants, it creates a sense of immersion and engagement within the virtual world, as if</w:t>
      </w:r>
      <w:r w:rsidR="029D4388">
        <w:t xml:space="preserve"> participants were in the same physical space. </w:t>
      </w:r>
      <w:r>
        <w:t xml:space="preserve"> The sense of presence is carried out through technologies such as virtual reality glasses.</w:t>
      </w:r>
      <w:r w:rsidR="735A3ED7">
        <w:t xml:space="preserve"> Persistence refers to the ability of virtual objects, environments, and experiences to assist over time, even when participants are not actively interacting with them</w:t>
      </w:r>
      <w:r w:rsidR="56DA13FB">
        <w:t>. It allows participants to make progress, own virtual property, and build ongoing relationships</w:t>
      </w:r>
      <w:r w:rsidR="6221DABB">
        <w:t>. Immersion refers to the degree to which a participant is fully engaged and absorbed in a virtual environment, to the point where the individual may forget about their physical surroundings.</w:t>
      </w:r>
      <w:r w:rsidR="5E93254E">
        <w:t xml:space="preserve"> A sense of immersion </w:t>
      </w:r>
      <w:r w:rsidR="58DCBDE3">
        <w:t>is created through technologies such as virtual reality (VR) headsets, haptic feedback devices, and 3D audio.</w:t>
      </w:r>
      <w:r>
        <w:t xml:space="preserve"> Interoperability refers to the ability </w:t>
      </w:r>
      <w:r w:rsidR="44782B22">
        <w:t>of different virtual worlds and systems to communicate and interact with each other seamlessly, allowing individuals to move freely between different digital environments and experiences</w:t>
      </w:r>
      <w:r w:rsidR="2FEDBC7B">
        <w:t>. It is essential for creating a cohesive and interconnected virtual world that allows individuals to seamlessly move between different experiences and platforms.</w:t>
      </w:r>
      <w:r w:rsidR="00620DDC">
        <w:rPr>
          <w:rStyle w:val="EndnoteReference"/>
        </w:rPr>
        <w:endnoteReference w:id="3"/>
      </w:r>
    </w:p>
    <w:p w14:paraId="0173CB13" w14:textId="3E6A483D" w:rsidR="00A55B15" w:rsidRDefault="002743A0" w:rsidP="00846360">
      <w:pPr>
        <w:pStyle w:val="ListNumber"/>
      </w:pPr>
      <w:r>
        <w:t xml:space="preserve">The Metaverse </w:t>
      </w:r>
      <w:r w:rsidR="00A55B15">
        <w:t xml:space="preserve">also </w:t>
      </w:r>
      <w:r w:rsidR="00DB537F">
        <w:t xml:space="preserve">requires various technologies and ecosystems for interaction between the physical world and </w:t>
      </w:r>
      <w:r w:rsidR="00844907">
        <w:t xml:space="preserve">the </w:t>
      </w:r>
      <w:r w:rsidR="00DB537F">
        <w:t>Metaverse</w:t>
      </w:r>
      <w:r w:rsidR="00A55B15">
        <w:t xml:space="preserve"> – for example </w:t>
      </w:r>
      <w:r w:rsidR="00A55B15">
        <w:lastRenderedPageBreak/>
        <w:t>artificial intelligence</w:t>
      </w:r>
      <w:r w:rsidR="006C1DC4">
        <w:t xml:space="preserve"> (AI)</w:t>
      </w:r>
      <w:r w:rsidR="00A55B15">
        <w:t>, computer vision, 5G/6G, IoT and robotics.</w:t>
      </w:r>
      <w:r w:rsidR="00A55B15">
        <w:rPr>
          <w:rStyle w:val="EndnoteReference"/>
        </w:rPr>
        <w:endnoteReference w:id="4"/>
      </w:r>
      <w:r w:rsidR="00A55B15">
        <w:t xml:space="preserve"> </w:t>
      </w:r>
      <w:r w:rsidR="00774B27">
        <w:t>However t</w:t>
      </w:r>
      <w:r w:rsidR="00A55B15">
        <w:t xml:space="preserve">he Commission notes that any definition of the Metaverse is </w:t>
      </w:r>
      <w:r w:rsidR="00774B27">
        <w:t xml:space="preserve">fundamentally </w:t>
      </w:r>
      <w:r w:rsidR="00A55B15">
        <w:t>nebulous</w:t>
      </w:r>
      <w:r w:rsidR="006C1DC4">
        <w:t>,</w:t>
      </w:r>
      <w:r w:rsidR="00A55B15">
        <w:t xml:space="preserve"> as the technology is constantly evolving and morphing</w:t>
      </w:r>
      <w:r w:rsidR="00774B27">
        <w:t xml:space="preserve"> in</w:t>
      </w:r>
      <w:r w:rsidR="00145458">
        <w:t xml:space="preserve"> both</w:t>
      </w:r>
      <w:r w:rsidR="00774B27">
        <w:t xml:space="preserve"> function and application.</w:t>
      </w:r>
      <w:r w:rsidR="00A55B15">
        <w:t xml:space="preserve"> </w:t>
      </w:r>
    </w:p>
    <w:p w14:paraId="24893F62" w14:textId="545D2446" w:rsidR="009F2764" w:rsidRDefault="006B3156" w:rsidP="00846360">
      <w:pPr>
        <w:pStyle w:val="Heading1"/>
      </w:pPr>
      <w:bookmarkStart w:id="14" w:name="_Toc131398032"/>
      <w:r>
        <w:t>Question 11</w:t>
      </w:r>
      <w:bookmarkEnd w:id="14"/>
    </w:p>
    <w:p w14:paraId="05A31732" w14:textId="77777777" w:rsidR="00BF1C88" w:rsidRPr="00BF1C88" w:rsidRDefault="00BF1C88" w:rsidP="00846360">
      <w:pPr>
        <w:pStyle w:val="ListNumber"/>
        <w:numPr>
          <w:ilvl w:val="0"/>
          <w:numId w:val="0"/>
        </w:numPr>
        <w:ind w:left="360"/>
        <w:rPr>
          <w:i/>
          <w:iCs/>
        </w:rPr>
      </w:pPr>
      <w:r w:rsidRPr="00BF1C88">
        <w:rPr>
          <w:i/>
          <w:iCs/>
        </w:rPr>
        <w:t>What types of potential consumer harms have arisen from these providers of digital platform services expanding their ecosystems?</w:t>
      </w:r>
    </w:p>
    <w:p w14:paraId="3C44A63F" w14:textId="5F498A8E" w:rsidR="00363497" w:rsidRDefault="002D2896" w:rsidP="00846360">
      <w:pPr>
        <w:pStyle w:val="ListNumber"/>
      </w:pPr>
      <w:r>
        <w:t>The</w:t>
      </w:r>
      <w:r w:rsidR="00F76E0A">
        <w:t xml:space="preserve"> proliferation </w:t>
      </w:r>
      <w:r w:rsidR="00FE3A09">
        <w:t>of data collection and usage by the providers of digital platform services expanding their ecosystems</w:t>
      </w:r>
      <w:r w:rsidR="005E33CB">
        <w:t xml:space="preserve"> raises human rights concerns</w:t>
      </w:r>
      <w:r w:rsidR="008A61C1">
        <w:t xml:space="preserve">. Increasing interoperability and expanding ecosystems is amplifying </w:t>
      </w:r>
      <w:r w:rsidR="00147519">
        <w:t>human rights risks for all consumers in Australia.</w:t>
      </w:r>
      <w:r w:rsidR="00BC5138">
        <w:t xml:space="preserve"> </w:t>
      </w:r>
      <w:r w:rsidR="005A3B34">
        <w:t xml:space="preserve">Organisations such as </w:t>
      </w:r>
      <w:r w:rsidR="00363497">
        <w:t xml:space="preserve">Alphabet, Amazon, Apple, Meta and Microsoft </w:t>
      </w:r>
      <w:r w:rsidR="005A3B34">
        <w:t xml:space="preserve">all </w:t>
      </w:r>
      <w:r w:rsidR="00363497">
        <w:t>operate in data-driven markets.</w:t>
      </w:r>
      <w:r w:rsidR="00363497">
        <w:rPr>
          <w:rStyle w:val="EndnoteReference"/>
        </w:rPr>
        <w:endnoteReference w:id="5"/>
      </w:r>
      <w:r w:rsidR="005A3B34">
        <w:t xml:space="preserve"> How</w:t>
      </w:r>
      <w:r w:rsidR="006C1DC4">
        <w:t xml:space="preserve"> these organisations </w:t>
      </w:r>
      <w:r w:rsidR="005A3B34">
        <w:t>collect, maintain and utilise</w:t>
      </w:r>
      <w:r w:rsidR="006C1DC4">
        <w:t xml:space="preserve"> consumer data</w:t>
      </w:r>
      <w:r w:rsidR="005A3B34">
        <w:t xml:space="preserve"> </w:t>
      </w:r>
      <w:r w:rsidR="00BD16E3">
        <w:t xml:space="preserve">is of the utmost importance in protecting </w:t>
      </w:r>
      <w:r w:rsidR="00AA59A0">
        <w:t xml:space="preserve">the human rights of </w:t>
      </w:r>
      <w:r w:rsidR="00BD16E3">
        <w:t xml:space="preserve">consumers. </w:t>
      </w:r>
    </w:p>
    <w:p w14:paraId="57C880DF" w14:textId="76616C2B" w:rsidR="00BD16E3" w:rsidRDefault="00BD16E3" w:rsidP="00846360">
      <w:pPr>
        <w:pStyle w:val="ListNumber"/>
      </w:pPr>
      <w:r>
        <w:t>The risk profile is exacerbated by expanding ecosystems into new products, sectors or technologies (such as the Metaverse).</w:t>
      </w:r>
      <w:r w:rsidR="005B3EE2">
        <w:rPr>
          <w:rStyle w:val="EndnoteReference"/>
        </w:rPr>
        <w:endnoteReference w:id="6"/>
      </w:r>
      <w:r>
        <w:t xml:space="preserve"> Such new and emerging technologies provide </w:t>
      </w:r>
      <w:r w:rsidR="00EB7F83">
        <w:t xml:space="preserve">organisations increased opportunities to accumulate and utilise </w:t>
      </w:r>
      <w:r w:rsidR="005F706A">
        <w:t xml:space="preserve">the </w:t>
      </w:r>
      <w:r w:rsidR="00EB7F83">
        <w:t>personal information</w:t>
      </w:r>
      <w:r w:rsidR="005F706A">
        <w:t xml:space="preserve"> of consumers</w:t>
      </w:r>
      <w:r w:rsidR="005B3EE2">
        <w:t>.</w:t>
      </w:r>
      <w:r w:rsidR="005B3EE2">
        <w:rPr>
          <w:rStyle w:val="EndnoteReference"/>
        </w:rPr>
        <w:endnoteReference w:id="7"/>
      </w:r>
    </w:p>
    <w:p w14:paraId="6FC1BE84" w14:textId="6334D72F" w:rsidR="000B206D" w:rsidRDefault="00832631" w:rsidP="00846360">
      <w:pPr>
        <w:pStyle w:val="Heading2"/>
      </w:pPr>
      <w:bookmarkStart w:id="15" w:name="_Toc131398033"/>
      <w:r>
        <w:t xml:space="preserve">The human </w:t>
      </w:r>
      <w:r w:rsidR="006B3156">
        <w:t>right to privacy</w:t>
      </w:r>
      <w:bookmarkEnd w:id="15"/>
    </w:p>
    <w:p w14:paraId="5604CC16" w14:textId="480665AE" w:rsidR="00537CCF" w:rsidRDefault="005E33CB" w:rsidP="00846360">
      <w:pPr>
        <w:pStyle w:val="ListNumber"/>
      </w:pPr>
      <w:r>
        <w:t>This</w:t>
      </w:r>
      <w:r w:rsidR="0063344E">
        <w:t xml:space="preserve"> </w:t>
      </w:r>
      <w:r w:rsidR="001435E0">
        <w:t xml:space="preserve">proliferation of data collection and usage poses </w:t>
      </w:r>
      <w:r>
        <w:t xml:space="preserve">a </w:t>
      </w:r>
      <w:r w:rsidR="001435E0">
        <w:t xml:space="preserve">significant risk to </w:t>
      </w:r>
      <w:r w:rsidR="00FA2966">
        <w:t>consumers’</w:t>
      </w:r>
      <w:r w:rsidR="001435E0">
        <w:t xml:space="preserve"> right</w:t>
      </w:r>
      <w:r>
        <w:t>s</w:t>
      </w:r>
      <w:r w:rsidR="001435E0">
        <w:t xml:space="preserve"> to privacy. </w:t>
      </w:r>
      <w:r w:rsidR="00537CCF">
        <w:t>The right to privacy developed over centuries</w:t>
      </w:r>
      <w:r w:rsidR="000E5119">
        <w:t>. For example, in</w:t>
      </w:r>
      <w:r w:rsidR="006705AD">
        <w:t xml:space="preserve"> the fourth century</w:t>
      </w:r>
      <w:r w:rsidR="008B7C84">
        <w:t xml:space="preserve"> B.C.E</w:t>
      </w:r>
      <w:r w:rsidR="00537CCF">
        <w:t xml:space="preserve"> Aristotle drew the distinction between the public sphere of politics and the private sphere of domestic life. </w:t>
      </w:r>
      <w:r w:rsidR="008B7C84">
        <w:t>Thousands of years</w:t>
      </w:r>
      <w:r w:rsidR="00254A08">
        <w:t xml:space="preserve"> later, t</w:t>
      </w:r>
      <w:r w:rsidR="0094611B">
        <w:t>he ‘</w:t>
      </w:r>
      <w:r w:rsidR="00B512C1">
        <w:t>fourth industrial revolution</w:t>
      </w:r>
      <w:r w:rsidR="0094611B">
        <w:t>’</w:t>
      </w:r>
      <w:r w:rsidR="00254A08">
        <w:t xml:space="preserve"> is </w:t>
      </w:r>
      <w:r w:rsidR="00537CCF">
        <w:t>characterised by rapid technological development and expanding digital ecosystems.</w:t>
      </w:r>
      <w:r w:rsidR="00B512C1">
        <w:t xml:space="preserve"> These changes have arguably reinforced the central importance of the right to privacy.</w:t>
      </w:r>
    </w:p>
    <w:p w14:paraId="3230AD3C" w14:textId="15DAE163" w:rsidR="00DB2E43" w:rsidRDefault="00CE5CDC" w:rsidP="00846360">
      <w:pPr>
        <w:pStyle w:val="ListNumber"/>
      </w:pPr>
      <w:r>
        <w:t xml:space="preserve">The right to privacy is protected under Article 17 of the </w:t>
      </w:r>
      <w:r w:rsidR="00B56C7A" w:rsidRPr="2849F4EA">
        <w:rPr>
          <w:i/>
          <w:iCs/>
        </w:rPr>
        <w:t xml:space="preserve">International Covenant on Civil and Political Rights </w:t>
      </w:r>
      <w:r w:rsidR="00B56C7A" w:rsidRPr="00FE09F9">
        <w:t>(ICCPR)</w:t>
      </w:r>
      <w:r w:rsidR="00B56C7A">
        <w:t xml:space="preserve"> and </w:t>
      </w:r>
      <w:r w:rsidR="009B0AA9">
        <w:t>A</w:t>
      </w:r>
      <w:r w:rsidR="009B0AA9" w:rsidRPr="009B0AA9">
        <w:t xml:space="preserve">rticle 12 of the </w:t>
      </w:r>
      <w:r w:rsidR="009B0AA9" w:rsidRPr="000B206D">
        <w:rPr>
          <w:i/>
          <w:iCs/>
        </w:rPr>
        <w:t>Universal Declaration of Human Rights</w:t>
      </w:r>
      <w:r w:rsidR="009B0AA9" w:rsidRPr="009B0AA9">
        <w:t xml:space="preserve"> (UNDHR)</w:t>
      </w:r>
      <w:r w:rsidR="009B0AA9">
        <w:t>.</w:t>
      </w:r>
    </w:p>
    <w:p w14:paraId="66726DD9" w14:textId="63E4ADC7" w:rsidR="00DB2E43" w:rsidRDefault="008E7962" w:rsidP="00846360">
      <w:pPr>
        <w:pStyle w:val="ListNumber"/>
      </w:pPr>
      <w:r>
        <w:t>T</w:t>
      </w:r>
      <w:r w:rsidR="000B206D">
        <w:t>he Commission’s</w:t>
      </w:r>
      <w:r w:rsidR="0011715F" w:rsidRPr="0011715F">
        <w:t xml:space="preserve"> </w:t>
      </w:r>
      <w:r w:rsidR="0011715F">
        <w:t xml:space="preserve">recently launched </w:t>
      </w:r>
      <w:hyperlink r:id="rId20" w:history="1">
        <w:r w:rsidR="0011715F" w:rsidRPr="00887E92">
          <w:rPr>
            <w:rStyle w:val="Hyperlink"/>
          </w:rPr>
          <w:t>Position Paper: A Human Rights Act for Australia</w:t>
        </w:r>
      </w:hyperlink>
      <w:r w:rsidR="0011715F">
        <w:t xml:space="preserve"> (Position Paper)</w:t>
      </w:r>
      <w:r w:rsidR="000B206D">
        <w:t xml:space="preserve"> </w:t>
      </w:r>
      <w:r w:rsidR="0011715F">
        <w:t xml:space="preserve">specifically </w:t>
      </w:r>
      <w:r w:rsidR="00245127">
        <w:t>recommends the inclusion of a ‘right to privacy and reputation’ in the proposed Australian Human Rights Act.</w:t>
      </w:r>
      <w:r w:rsidR="00245127">
        <w:rPr>
          <w:rStyle w:val="EndnoteReference"/>
        </w:rPr>
        <w:endnoteReference w:id="8"/>
      </w:r>
      <w:r w:rsidR="00DB2E43" w:rsidRPr="00DB2E43">
        <w:t xml:space="preserve"> </w:t>
      </w:r>
      <w:r w:rsidR="00DB2E43">
        <w:t xml:space="preserve">The </w:t>
      </w:r>
      <w:r>
        <w:t xml:space="preserve">proposed </w:t>
      </w:r>
      <w:r w:rsidR="00DB2E43">
        <w:t>inclusion of a positive right to privacy and reputation demonstrates the importance of the right to privacy in the digital age – especially in relation to the collection and us</w:t>
      </w:r>
      <w:r w:rsidR="002F2FAB">
        <w:t>age</w:t>
      </w:r>
      <w:r w:rsidR="00DB2E43">
        <w:t xml:space="preserve"> of personal data.</w:t>
      </w:r>
      <w:r w:rsidR="00FA2966">
        <w:rPr>
          <w:rStyle w:val="EndnoteReference"/>
        </w:rPr>
        <w:endnoteReference w:id="9"/>
      </w:r>
      <w:r w:rsidR="00DB2E43">
        <w:t xml:space="preserve"> </w:t>
      </w:r>
    </w:p>
    <w:p w14:paraId="68EE2D61" w14:textId="73052580" w:rsidR="00C52EA8" w:rsidRDefault="00C52EA8" w:rsidP="00846360">
      <w:pPr>
        <w:pStyle w:val="ListNumber"/>
      </w:pPr>
      <w:r>
        <w:lastRenderedPageBreak/>
        <w:t>The right to privacy is a cornerstone human right</w:t>
      </w:r>
      <w:r w:rsidR="00061B8E">
        <w:t>.</w:t>
      </w:r>
      <w:r>
        <w:t xml:space="preserve"> </w:t>
      </w:r>
      <w:r w:rsidR="00061B8E">
        <w:t xml:space="preserve">It </w:t>
      </w:r>
      <w:r>
        <w:t>also underpins freedoms of association, thought and expression, as well as freedom from discrimination.</w:t>
      </w:r>
      <w:r w:rsidR="00AA241B">
        <w:rPr>
          <w:rStyle w:val="EndnoteReference"/>
        </w:rPr>
        <w:endnoteReference w:id="10"/>
      </w:r>
    </w:p>
    <w:p w14:paraId="0D1B4A9B" w14:textId="4DD9A2EE" w:rsidR="004F0F4B" w:rsidRDefault="00E11D8E" w:rsidP="00846360">
      <w:pPr>
        <w:pStyle w:val="Heading2"/>
      </w:pPr>
      <w:bookmarkStart w:id="16" w:name="_Toc131398034"/>
      <w:r>
        <w:t xml:space="preserve">How expanding ecosystems </w:t>
      </w:r>
      <w:r w:rsidR="00104ED7">
        <w:t>risks</w:t>
      </w:r>
      <w:r>
        <w:t xml:space="preserve"> human rights</w:t>
      </w:r>
      <w:bookmarkEnd w:id="16"/>
    </w:p>
    <w:p w14:paraId="3EDD6D6B" w14:textId="3D66F661" w:rsidR="00DB1003" w:rsidRDefault="00A52679" w:rsidP="00846360">
      <w:pPr>
        <w:pStyle w:val="ListNumber"/>
      </w:pPr>
      <w:r>
        <w:t>Vint Cerf, Vice President and Chief Internet Evangelist at Google, once stated that ‘privacy may actually be an anomaly’.</w:t>
      </w:r>
      <w:r w:rsidRPr="006403EA">
        <w:rPr>
          <w:rStyle w:val="EndnoteReference"/>
        </w:rPr>
        <w:endnoteReference w:id="11"/>
      </w:r>
      <w:r>
        <w:t xml:space="preserve"> </w:t>
      </w:r>
      <w:r w:rsidR="0010019B" w:rsidRPr="0010019B">
        <w:t>The recognised challenges to privacy protection are magnified in light of expanding interoperability and data sharing.</w:t>
      </w:r>
    </w:p>
    <w:p w14:paraId="56502CE5" w14:textId="20963E36" w:rsidR="00C51A66" w:rsidRDefault="00493A1A" w:rsidP="00846360">
      <w:pPr>
        <w:pStyle w:val="ListNumber"/>
      </w:pPr>
      <w:r>
        <w:t>The</w:t>
      </w:r>
      <w:r w:rsidR="00F64FE8">
        <w:t xml:space="preserve"> Issue</w:t>
      </w:r>
      <w:r w:rsidR="00D310A4">
        <w:t>s</w:t>
      </w:r>
      <w:r w:rsidR="00F64FE8">
        <w:t xml:space="preserve"> </w:t>
      </w:r>
      <w:r w:rsidR="004470DE">
        <w:t>Paper</w:t>
      </w:r>
      <w:r w:rsidR="00F64FE8">
        <w:t xml:space="preserve"> </w:t>
      </w:r>
      <w:r w:rsidR="00D77CAA">
        <w:t>states that</w:t>
      </w:r>
      <w:r w:rsidR="004470DE">
        <w:t xml:space="preserve"> </w:t>
      </w:r>
      <w:r w:rsidR="00A46D44">
        <w:t xml:space="preserve">the services provided by </w:t>
      </w:r>
      <w:r w:rsidR="00B024F9">
        <w:t>l</w:t>
      </w:r>
      <w:r w:rsidR="004470DE">
        <w:t>arge providers of digital platform</w:t>
      </w:r>
      <w:r w:rsidR="00A46D44">
        <w:t xml:space="preserve">s </w:t>
      </w:r>
      <w:r w:rsidR="004470DE">
        <w:t>are</w:t>
      </w:r>
      <w:r w:rsidR="00C96625">
        <w:t xml:space="preserve"> ‘an integral part of modern society’.</w:t>
      </w:r>
      <w:r w:rsidR="0007397B">
        <w:rPr>
          <w:rStyle w:val="EndnoteReference"/>
        </w:rPr>
        <w:endnoteReference w:id="12"/>
      </w:r>
      <w:r w:rsidR="00B024F9">
        <w:t xml:space="preserve"> </w:t>
      </w:r>
      <w:r w:rsidR="00C42063">
        <w:t xml:space="preserve">However, to utilise these </w:t>
      </w:r>
      <w:r w:rsidR="00E15B0C">
        <w:t>staples of modern living</w:t>
      </w:r>
      <w:r w:rsidR="7F9A8751">
        <w:t>,</w:t>
      </w:r>
      <w:r w:rsidR="00E15B0C">
        <w:t xml:space="preserve"> consumers are required to relinquish vast amounts of personal information and data. </w:t>
      </w:r>
      <w:r w:rsidR="004048C6">
        <w:t>T</w:t>
      </w:r>
      <w:r w:rsidR="0007397B">
        <w:t xml:space="preserve">he </w:t>
      </w:r>
      <w:r w:rsidR="00771A94">
        <w:t>notion</w:t>
      </w:r>
      <w:r w:rsidR="00C70A0D">
        <w:t xml:space="preserve"> that participation in modern living should come at the expense of </w:t>
      </w:r>
      <w:r w:rsidR="00BE44CB">
        <w:t>privacy</w:t>
      </w:r>
      <w:r w:rsidR="004048C6">
        <w:t xml:space="preserve"> can lead to human rights violations and harm</w:t>
      </w:r>
      <w:r w:rsidR="00BE44CB">
        <w:t xml:space="preserve">. </w:t>
      </w:r>
    </w:p>
    <w:p w14:paraId="0C84FB90" w14:textId="442248C6" w:rsidR="007F3607" w:rsidRDefault="00AC4C54" w:rsidP="00846360">
      <w:pPr>
        <w:pStyle w:val="ListNumber"/>
      </w:pPr>
      <w:r>
        <w:t xml:space="preserve">By way of example, </w:t>
      </w:r>
      <w:r w:rsidR="007F2BDA">
        <w:t>misuse of geolocation data – which violates not only the right to privacy</w:t>
      </w:r>
      <w:r w:rsidR="004048C6">
        <w:t>,</w:t>
      </w:r>
      <w:r w:rsidR="007F2BDA">
        <w:t xml:space="preserve"> but may also provide the basis for unjustified discrimination and risk the safety of individuals. In 2020</w:t>
      </w:r>
      <w:r w:rsidR="00C460F2">
        <w:t>,</w:t>
      </w:r>
      <w:r w:rsidR="00A75C57">
        <w:t xml:space="preserve"> </w:t>
      </w:r>
      <w:r w:rsidR="00EA0F3B">
        <w:t xml:space="preserve">consumer insight firm </w:t>
      </w:r>
      <w:r w:rsidR="00A75C57">
        <w:t xml:space="preserve">Mobilewalla </w:t>
      </w:r>
      <w:r w:rsidR="00180623">
        <w:t>released a report</w:t>
      </w:r>
      <w:r w:rsidR="004C3E13">
        <w:t xml:space="preserve"> that used phone location data secretly collected during the Black Lives Matters protests</w:t>
      </w:r>
      <w:r w:rsidR="00A75C57">
        <w:t>. The firm buys mobile phone data and, at the time the article was published, had 80</w:t>
      </w:r>
      <w:r w:rsidR="005D18C3">
        <w:t>–</w:t>
      </w:r>
      <w:r w:rsidR="00A75C57">
        <w:t>90% device coverage in the United States</w:t>
      </w:r>
      <w:r w:rsidR="004048C6">
        <w:t xml:space="preserve"> (US)</w:t>
      </w:r>
      <w:r w:rsidR="00A75C57">
        <w:t>.</w:t>
      </w:r>
      <w:r w:rsidR="00A75C57">
        <w:rPr>
          <w:rStyle w:val="EndnoteReference"/>
        </w:rPr>
        <w:endnoteReference w:id="13"/>
      </w:r>
      <w:r w:rsidR="00A75C57">
        <w:t xml:space="preserve"> The report published age, gender, ethnicity and location of attendees at Black Lives Matter protests in 2020</w:t>
      </w:r>
      <w:r w:rsidR="00B7033A">
        <w:t>. While this</w:t>
      </w:r>
      <w:r w:rsidR="00713208">
        <w:t xml:space="preserve"> report is no longer available online</w:t>
      </w:r>
      <w:r w:rsidR="00B7033A">
        <w:t>, its publication highlights the potential misuse of location data</w:t>
      </w:r>
      <w:r w:rsidR="00713208">
        <w:t>.</w:t>
      </w:r>
      <w:r w:rsidR="00A75C57">
        <w:rPr>
          <w:rStyle w:val="EndnoteReference"/>
        </w:rPr>
        <w:endnoteReference w:id="14"/>
      </w:r>
      <w:r w:rsidR="00180623">
        <w:t xml:space="preserve"> </w:t>
      </w:r>
    </w:p>
    <w:p w14:paraId="3E5A06E4" w14:textId="40100978" w:rsidR="00F144B2" w:rsidRDefault="00B7033A" w:rsidP="00846360">
      <w:pPr>
        <w:pStyle w:val="ListNumber"/>
      </w:pPr>
      <w:r>
        <w:t>There are also reports that</w:t>
      </w:r>
      <w:r w:rsidR="00180623">
        <w:t xml:space="preserve"> </w:t>
      </w:r>
      <w:r w:rsidR="002C2E7E">
        <w:t xml:space="preserve">the same company also used geolocation tracking data to determine </w:t>
      </w:r>
      <w:r>
        <w:t>how frequently</w:t>
      </w:r>
      <w:r w:rsidR="002C2E7E">
        <w:t xml:space="preserve"> people attended evangelical churches in the leadup to the </w:t>
      </w:r>
      <w:r w:rsidR="004048C6">
        <w:t>US</w:t>
      </w:r>
      <w:r w:rsidR="002C2E7E">
        <w:t xml:space="preserve"> election.</w:t>
      </w:r>
      <w:r w:rsidR="002C2E7E">
        <w:rPr>
          <w:rStyle w:val="EndnoteReference"/>
        </w:rPr>
        <w:endnoteReference w:id="15"/>
      </w:r>
      <w:r w:rsidR="002C2E7E">
        <w:t xml:space="preserve"> That information was then used to tell voters classified as </w:t>
      </w:r>
      <w:r w:rsidR="004048C6">
        <w:t>‘</w:t>
      </w:r>
      <w:r w:rsidR="002C2E7E">
        <w:t>evangelicals</w:t>
      </w:r>
      <w:r w:rsidR="004048C6">
        <w:t>’</w:t>
      </w:r>
      <w:r w:rsidR="002C2E7E">
        <w:t xml:space="preserve"> to vote</w:t>
      </w:r>
      <w:r w:rsidR="00D86264">
        <w:t>,</w:t>
      </w:r>
      <w:r w:rsidR="002C2E7E">
        <w:t xml:space="preserve"> if their phone hadn’t been </w:t>
      </w:r>
      <w:r w:rsidR="004048C6">
        <w:t>‘</w:t>
      </w:r>
      <w:r w:rsidR="002C2E7E">
        <w:t>seen</w:t>
      </w:r>
      <w:r w:rsidR="004048C6">
        <w:t>’</w:t>
      </w:r>
      <w:r w:rsidR="002C2E7E">
        <w:t xml:space="preserve"> near a polling place on election day.</w:t>
      </w:r>
      <w:r w:rsidR="002C2E7E">
        <w:rPr>
          <w:rStyle w:val="EndnoteReference"/>
        </w:rPr>
        <w:endnoteReference w:id="16"/>
      </w:r>
      <w:r w:rsidR="00BB38D5">
        <w:t xml:space="preserve"> </w:t>
      </w:r>
    </w:p>
    <w:p w14:paraId="74458395" w14:textId="3C261B9A" w:rsidR="007E65A5" w:rsidRDefault="007E65A5" w:rsidP="00846360">
      <w:pPr>
        <w:pStyle w:val="ListNumber"/>
      </w:pPr>
      <w:r>
        <w:t>The ACCC consumer survey</w:t>
      </w:r>
      <w:r w:rsidR="00FF60C4">
        <w:t xml:space="preserve"> showed </w:t>
      </w:r>
      <w:r>
        <w:t>that 86</w:t>
      </w:r>
      <w:r w:rsidR="00FF60C4">
        <w:t>%</w:t>
      </w:r>
      <w:r>
        <w:t xml:space="preserve"> of respondents considered</w:t>
      </w:r>
      <w:r w:rsidR="00FF60C4">
        <w:t xml:space="preserve"> such offline </w:t>
      </w:r>
      <w:r>
        <w:t>location and movement</w:t>
      </w:r>
      <w:r w:rsidR="00FF60C4">
        <w:t xml:space="preserve"> monitoring</w:t>
      </w:r>
      <w:r w:rsidR="004048C6">
        <w:t>,</w:t>
      </w:r>
      <w:r>
        <w:t xml:space="preserve"> without consent</w:t>
      </w:r>
      <w:r w:rsidR="004048C6">
        <w:t>,</w:t>
      </w:r>
      <w:r>
        <w:t xml:space="preserve"> a misuse of personal information.</w:t>
      </w:r>
      <w:r>
        <w:rPr>
          <w:rStyle w:val="EndnoteReference"/>
        </w:rPr>
        <w:endnoteReference w:id="17"/>
      </w:r>
    </w:p>
    <w:p w14:paraId="234A6DFB" w14:textId="24005B29" w:rsidR="002C2E7E" w:rsidRDefault="00A36289" w:rsidP="00846360">
      <w:pPr>
        <w:pStyle w:val="ListNumber"/>
      </w:pPr>
      <w:r>
        <w:t>The above example provides an insight into the pervasiveness of data collection and abuses of privacy only in respect of geolocation data</w:t>
      </w:r>
      <w:r w:rsidR="00B44AC7">
        <w:t xml:space="preserve">. </w:t>
      </w:r>
      <w:r w:rsidR="004048C6">
        <w:t xml:space="preserve">There </w:t>
      </w:r>
      <w:r w:rsidR="00F144B2">
        <w:t>are</w:t>
      </w:r>
      <w:r w:rsidR="00B44AC7">
        <w:t xml:space="preserve"> </w:t>
      </w:r>
      <w:r w:rsidR="00E85980">
        <w:t xml:space="preserve">many </w:t>
      </w:r>
      <w:r w:rsidR="00B44AC7">
        <w:t xml:space="preserve">other examples which highlight the human rights risks associated </w:t>
      </w:r>
      <w:r w:rsidR="4D303537">
        <w:t>with</w:t>
      </w:r>
      <w:r w:rsidR="00B44AC7">
        <w:t xml:space="preserve"> </w:t>
      </w:r>
      <w:r w:rsidR="00F406B5">
        <w:t>how data is already being used</w:t>
      </w:r>
      <w:r w:rsidR="00D12616">
        <w:t>, and potentially misused</w:t>
      </w:r>
      <w:r w:rsidR="00F406B5">
        <w:t>.</w:t>
      </w:r>
    </w:p>
    <w:p w14:paraId="7CFDAD19" w14:textId="60B23906" w:rsidR="002A5069" w:rsidRDefault="00886E84" w:rsidP="00846360">
      <w:pPr>
        <w:pStyle w:val="ListNumber"/>
      </w:pPr>
      <w:r>
        <w:t>E</w:t>
      </w:r>
      <w:r w:rsidR="00C822FE">
        <w:t>xpanding ecosystems will only exacerbate potential harms in conjunction with the ‘mosaic effect’ –</w:t>
      </w:r>
      <w:r w:rsidR="00BE5A71">
        <w:t xml:space="preserve">when </w:t>
      </w:r>
      <w:r w:rsidR="00C30990">
        <w:t xml:space="preserve">organisations gather seemingly small and </w:t>
      </w:r>
      <w:r w:rsidR="00C30990">
        <w:lastRenderedPageBreak/>
        <w:t>innocuous pieces of personal information</w:t>
      </w:r>
      <w:r w:rsidR="003238E3">
        <w:t xml:space="preserve"> which, on their own, provide no great insights about a consumer. </w:t>
      </w:r>
      <w:r w:rsidR="000D064A">
        <w:t>However, these small pieces of data</w:t>
      </w:r>
      <w:r w:rsidR="00300541">
        <w:t>,</w:t>
      </w:r>
      <w:r w:rsidR="000D064A">
        <w:t xml:space="preserve"> </w:t>
      </w:r>
      <w:r w:rsidR="00300541">
        <w:t>accumulated,</w:t>
      </w:r>
      <w:r w:rsidR="000D064A">
        <w:t xml:space="preserve"> provide </w:t>
      </w:r>
      <w:r w:rsidR="00D62F80">
        <w:t>detailed profiles about consumers.</w:t>
      </w:r>
      <w:r w:rsidR="00EF147D">
        <w:rPr>
          <w:rStyle w:val="EndnoteReference"/>
        </w:rPr>
        <w:endnoteReference w:id="18"/>
      </w:r>
    </w:p>
    <w:p w14:paraId="55D00BE3" w14:textId="36B1B5FA" w:rsidR="00D44BC2" w:rsidRDefault="00072E61" w:rsidP="00846360">
      <w:pPr>
        <w:pStyle w:val="ListNumber"/>
      </w:pPr>
      <w:r>
        <w:t xml:space="preserve">The Issues Paper notes that several </w:t>
      </w:r>
      <w:r w:rsidRPr="00072E61">
        <w:t>providers of digital platform services</w:t>
      </w:r>
      <w:r>
        <w:t xml:space="preserve"> have created ‘extensive digital platform ecosystems of interrelated and interconnected services, often in data-intensive sectors, expanding their reach and impact on both the global and Australian economy’.</w:t>
      </w:r>
      <w:r>
        <w:rPr>
          <w:rStyle w:val="EndnoteReference"/>
        </w:rPr>
        <w:endnoteReference w:id="19"/>
      </w:r>
      <w:r>
        <w:t xml:space="preserve"> </w:t>
      </w:r>
      <w:r w:rsidR="009772F8">
        <w:t xml:space="preserve">These expanding services facilitate the collection and sharing of even greater amounts of consumer information. </w:t>
      </w:r>
      <w:r w:rsidR="00AD0750">
        <w:t xml:space="preserve">This will allow organisations to </w:t>
      </w:r>
      <w:r w:rsidR="0050380D">
        <w:t xml:space="preserve">collate </w:t>
      </w:r>
      <w:r w:rsidR="00AD0750">
        <w:t>vast amounts of small pieces of information to create more detailed profiles than ever before. However, with the rise of the Metaverse</w:t>
      </w:r>
      <w:r w:rsidR="00300541">
        <w:t>,</w:t>
      </w:r>
      <w:r w:rsidR="00AD0750">
        <w:t xml:space="preserve"> these pieces of information become much more personal and qualitative. </w:t>
      </w:r>
    </w:p>
    <w:p w14:paraId="7BEDDE5E" w14:textId="0C5E791D" w:rsidR="00E12D45" w:rsidRDefault="00707465" w:rsidP="00846360">
      <w:pPr>
        <w:pStyle w:val="Heading2"/>
      </w:pPr>
      <w:bookmarkStart w:id="17" w:name="_Toc131398035"/>
      <w:r>
        <w:t xml:space="preserve">Privacy in </w:t>
      </w:r>
      <w:r w:rsidR="002B12DD">
        <w:t xml:space="preserve">the </w:t>
      </w:r>
      <w:r w:rsidR="00625AED">
        <w:t>M</w:t>
      </w:r>
      <w:r>
        <w:t>etaverse</w:t>
      </w:r>
      <w:bookmarkEnd w:id="17"/>
      <w:r>
        <w:t xml:space="preserve"> </w:t>
      </w:r>
    </w:p>
    <w:p w14:paraId="12E6C3F0" w14:textId="0E1D0123" w:rsidR="009F3E3D" w:rsidRDefault="009F3E3D" w:rsidP="00846360">
      <w:pPr>
        <w:pStyle w:val="ListNumber"/>
      </w:pPr>
      <w:r>
        <w:t xml:space="preserve">This submission focuses on privacy in the </w:t>
      </w:r>
      <w:r w:rsidR="00625AED">
        <w:t>M</w:t>
      </w:r>
      <w:r>
        <w:t xml:space="preserve">etaverse </w:t>
      </w:r>
      <w:r w:rsidR="001F271C">
        <w:t xml:space="preserve">in respect of </w:t>
      </w:r>
      <w:r w:rsidR="00300541">
        <w:t>question </w:t>
      </w:r>
      <w:r>
        <w:t xml:space="preserve">11. </w:t>
      </w:r>
    </w:p>
    <w:p w14:paraId="67F58FB4" w14:textId="6AC5227B" w:rsidR="0051193C" w:rsidRDefault="00334BBF" w:rsidP="00846360">
      <w:pPr>
        <w:pStyle w:val="ListNumber"/>
      </w:pPr>
      <w:r>
        <w:t>While the Commission has raised previous concern</w:t>
      </w:r>
      <w:r w:rsidR="002911B1">
        <w:t>s</w:t>
      </w:r>
      <w:r>
        <w:t xml:space="preserve"> about the erosion of privacy in digital spaces,</w:t>
      </w:r>
      <w:r>
        <w:rPr>
          <w:rStyle w:val="EndnoteReference"/>
        </w:rPr>
        <w:endnoteReference w:id="20"/>
      </w:r>
      <w:r>
        <w:t xml:space="preserve"> </w:t>
      </w:r>
      <w:r w:rsidR="00F5459B">
        <w:t>t</w:t>
      </w:r>
      <w:r w:rsidR="0051193C">
        <w:t xml:space="preserve">he </w:t>
      </w:r>
      <w:r w:rsidR="00A7274F">
        <w:t>expansion</w:t>
      </w:r>
      <w:r w:rsidR="00342082">
        <w:t xml:space="preserve"> of digital platfor</w:t>
      </w:r>
      <w:r w:rsidR="004F5F79">
        <w:t>m</w:t>
      </w:r>
      <w:r w:rsidR="00342082">
        <w:t xml:space="preserve"> services into the Metaverse</w:t>
      </w:r>
      <w:r w:rsidR="00A7274F">
        <w:t xml:space="preserve"> creates an unprecedented risk to consumers</w:t>
      </w:r>
      <w:r w:rsidR="00F5459B">
        <w:t>’</w:t>
      </w:r>
      <w:r w:rsidR="00A7274F">
        <w:t xml:space="preserve"> privacy and data.</w:t>
      </w:r>
      <w:r w:rsidR="00611A30">
        <w:t xml:space="preserve"> The risk </w:t>
      </w:r>
      <w:r w:rsidR="00054BFC">
        <w:t>of</w:t>
      </w:r>
      <w:r w:rsidR="00015061">
        <w:t xml:space="preserve"> privacy and security invasions</w:t>
      </w:r>
      <w:r w:rsidR="00700C79">
        <w:t xml:space="preserve"> in the Metaverse</w:t>
      </w:r>
      <w:r w:rsidR="00015061">
        <w:t xml:space="preserve"> </w:t>
      </w:r>
      <w:r w:rsidR="00EE1D55">
        <w:t xml:space="preserve">(inherited from underlying technologies or </w:t>
      </w:r>
      <w:r w:rsidR="008F0CA4">
        <w:t>emerging</w:t>
      </w:r>
      <w:r w:rsidR="00EE1D55">
        <w:t xml:space="preserve"> </w:t>
      </w:r>
      <w:r w:rsidR="00FE6C39">
        <w:t xml:space="preserve">from </w:t>
      </w:r>
      <w:r w:rsidR="00EE1D55">
        <w:t>the new digital ecology) may be prolific.</w:t>
      </w:r>
      <w:r w:rsidR="00EE1D55">
        <w:rPr>
          <w:rStyle w:val="EndnoteReference"/>
        </w:rPr>
        <w:endnoteReference w:id="21"/>
      </w:r>
    </w:p>
    <w:p w14:paraId="4061A597" w14:textId="59AC4C78" w:rsidR="00A7274F" w:rsidRDefault="00A7274F" w:rsidP="00846360">
      <w:pPr>
        <w:pStyle w:val="ListNumber"/>
      </w:pPr>
      <w:r>
        <w:t xml:space="preserve">The </w:t>
      </w:r>
      <w:r w:rsidR="00625AED">
        <w:t>M</w:t>
      </w:r>
      <w:r>
        <w:t xml:space="preserve">etaverse is a nebulous digital construct </w:t>
      </w:r>
      <w:r w:rsidR="005209D6">
        <w:t xml:space="preserve">which is constantly evolving – but broadly speaking it </w:t>
      </w:r>
      <w:r w:rsidR="00611A30">
        <w:t xml:space="preserve">can </w:t>
      </w:r>
      <w:r w:rsidR="00501471">
        <w:t xml:space="preserve">be </w:t>
      </w:r>
      <w:r w:rsidR="00611A30">
        <w:t xml:space="preserve">considered as the next generation of the internet with the aim to be </w:t>
      </w:r>
      <w:r w:rsidR="00FF7E02">
        <w:t xml:space="preserve">a </w:t>
      </w:r>
      <w:r w:rsidR="00611A30">
        <w:t>fully immersive, hyper spatiotemporal, and self-sustaining virtual shared space for humans to play, work, and socialize.</w:t>
      </w:r>
      <w:r w:rsidR="00611A30">
        <w:rPr>
          <w:rStyle w:val="EndnoteReference"/>
        </w:rPr>
        <w:endnoteReference w:id="22"/>
      </w:r>
      <w:r w:rsidR="004D7AF5">
        <w:t xml:space="preserve"> This allows individual users to live as </w:t>
      </w:r>
      <w:r w:rsidR="00F5459B">
        <w:t>‘</w:t>
      </w:r>
      <w:r w:rsidR="004D7AF5">
        <w:t>digital natives</w:t>
      </w:r>
      <w:r w:rsidR="00F5459B">
        <w:t>’</w:t>
      </w:r>
      <w:r w:rsidR="004D7AF5">
        <w:t xml:space="preserve"> and experience </w:t>
      </w:r>
      <w:r w:rsidR="00611E3A">
        <w:t>an alternative virtual life</w:t>
      </w:r>
      <w:r w:rsidR="001B73DF">
        <w:t>,</w:t>
      </w:r>
      <w:r w:rsidR="00901E9F">
        <w:rPr>
          <w:rStyle w:val="EndnoteReference"/>
        </w:rPr>
        <w:endnoteReference w:id="23"/>
      </w:r>
      <w:r w:rsidR="008D4467">
        <w:t xml:space="preserve"> while at the same time </w:t>
      </w:r>
      <w:r w:rsidR="001B73DF">
        <w:t>have the ability to facilitate transactions and activities that also have a presence in the physical world.</w:t>
      </w:r>
    </w:p>
    <w:p w14:paraId="402191A5" w14:textId="5757A0AB" w:rsidR="0098180F" w:rsidRDefault="0098180F" w:rsidP="00846360">
      <w:pPr>
        <w:pStyle w:val="ListNumber"/>
      </w:pPr>
      <w:r>
        <w:t>In the Metaverse</w:t>
      </w:r>
      <w:r w:rsidR="000B5BEC">
        <w:t>,</w:t>
      </w:r>
      <w:r>
        <w:t xml:space="preserve"> c</w:t>
      </w:r>
      <w:r w:rsidR="00045235">
        <w:t xml:space="preserve">onsumers </w:t>
      </w:r>
      <w:r w:rsidR="00490E09">
        <w:t xml:space="preserve">face a wide range of privacy intrusions and security </w:t>
      </w:r>
      <w:r w:rsidR="006020A7">
        <w:t>risks, including</w:t>
      </w:r>
      <w:r>
        <w:t>:</w:t>
      </w:r>
    </w:p>
    <w:p w14:paraId="2215177F" w14:textId="77777777" w:rsidR="0098180F" w:rsidRDefault="00490E09" w:rsidP="00846360">
      <w:pPr>
        <w:pStyle w:val="ListNumber"/>
        <w:numPr>
          <w:ilvl w:val="0"/>
          <w:numId w:val="25"/>
        </w:numPr>
      </w:pPr>
      <w:r>
        <w:t>the management of massive data streams</w:t>
      </w:r>
    </w:p>
    <w:p w14:paraId="5C0B8480" w14:textId="77777777" w:rsidR="0098180F" w:rsidRDefault="00490E09" w:rsidP="00846360">
      <w:pPr>
        <w:pStyle w:val="ListNumber"/>
        <w:numPr>
          <w:ilvl w:val="0"/>
          <w:numId w:val="25"/>
        </w:numPr>
      </w:pPr>
      <w:r>
        <w:t>pervasive user profiling activities</w:t>
      </w:r>
    </w:p>
    <w:p w14:paraId="1438885D" w14:textId="77777777" w:rsidR="0098180F" w:rsidRDefault="00490E09" w:rsidP="00846360">
      <w:pPr>
        <w:pStyle w:val="ListNumber"/>
        <w:numPr>
          <w:ilvl w:val="0"/>
          <w:numId w:val="25"/>
        </w:numPr>
      </w:pPr>
      <w:r>
        <w:t>unfair outcomes of AI algorithms</w:t>
      </w:r>
    </w:p>
    <w:p w14:paraId="3C7A97AE" w14:textId="0192B3AA" w:rsidR="0098180F" w:rsidRDefault="00490E09" w:rsidP="00846360">
      <w:pPr>
        <w:pStyle w:val="ListNumber"/>
        <w:numPr>
          <w:ilvl w:val="0"/>
          <w:numId w:val="25"/>
        </w:numPr>
      </w:pPr>
      <w:r>
        <w:t>safety of physical infrastructures and human bodies</w:t>
      </w:r>
      <w:r w:rsidR="000B5BEC">
        <w:t>.</w:t>
      </w:r>
      <w:r w:rsidR="000B5BEC">
        <w:rPr>
          <w:rStyle w:val="EndnoteReference"/>
        </w:rPr>
        <w:endnoteReference w:id="24"/>
      </w:r>
      <w:r>
        <w:t xml:space="preserve"> </w:t>
      </w:r>
    </w:p>
    <w:p w14:paraId="2C628931" w14:textId="44675998" w:rsidR="003771E5" w:rsidRDefault="00B6316D" w:rsidP="00846360">
      <w:pPr>
        <w:pStyle w:val="ListNumber"/>
      </w:pPr>
      <w:r>
        <w:t>T</w:t>
      </w:r>
      <w:r w:rsidR="00B8774D">
        <w:t xml:space="preserve">he personal data involved in the </w:t>
      </w:r>
      <w:r w:rsidR="00625AED">
        <w:t>M</w:t>
      </w:r>
      <w:r w:rsidR="00B8774D">
        <w:t xml:space="preserve">etaverse </w:t>
      </w:r>
      <w:r>
        <w:t>will likely</w:t>
      </w:r>
      <w:r w:rsidR="00B8774D">
        <w:t xml:space="preserve"> be ‘more granular and unprecedentedly ubiquitous to build a digital copy of the real world’</w:t>
      </w:r>
      <w:r w:rsidR="002D08EB">
        <w:t>.</w:t>
      </w:r>
      <w:r w:rsidR="002D08EB">
        <w:rPr>
          <w:rStyle w:val="EndnoteReference"/>
        </w:rPr>
        <w:endnoteReference w:id="25"/>
      </w:r>
      <w:r w:rsidR="002D08EB">
        <w:t xml:space="preserve"> </w:t>
      </w:r>
      <w:r w:rsidR="0093684A">
        <w:t xml:space="preserve">The fusion of this granular data collected </w:t>
      </w:r>
      <w:r w:rsidR="00B71C89">
        <w:t xml:space="preserve">by </w:t>
      </w:r>
      <w:r w:rsidR="00625AED">
        <w:t>M</w:t>
      </w:r>
      <w:r w:rsidR="00B71C89">
        <w:t xml:space="preserve">etaverse technologies and more </w:t>
      </w:r>
      <w:r w:rsidR="00B71C89">
        <w:lastRenderedPageBreak/>
        <w:t>traditional data collected by social network</w:t>
      </w:r>
      <w:r w:rsidR="00F5459B">
        <w:t>ing platforms</w:t>
      </w:r>
      <w:r w:rsidR="00B71C89">
        <w:t xml:space="preserve"> </w:t>
      </w:r>
      <w:r w:rsidR="00897865">
        <w:t xml:space="preserve">may compromise consumer privacy at </w:t>
      </w:r>
      <w:r w:rsidR="00F5459B">
        <w:t>heightened</w:t>
      </w:r>
      <w:r w:rsidR="00897865">
        <w:t xml:space="preserve"> levels</w:t>
      </w:r>
      <w:r>
        <w:t>. S</w:t>
      </w:r>
      <w:r w:rsidR="00897865">
        <w:t>uch</w:t>
      </w:r>
      <w:r>
        <w:t xml:space="preserve"> a</w:t>
      </w:r>
      <w:r w:rsidR="00897865">
        <w:t xml:space="preserve"> fusion, or interoperability of data, </w:t>
      </w:r>
      <w:r w:rsidR="00857E98">
        <w:t xml:space="preserve">may create unpredictably deeper data </w:t>
      </w:r>
      <w:r>
        <w:t xml:space="preserve">profiles </w:t>
      </w:r>
      <w:r w:rsidR="00857E98">
        <w:t>about consumers.</w:t>
      </w:r>
      <w:r w:rsidR="00857E98">
        <w:rPr>
          <w:rStyle w:val="EndnoteReference"/>
        </w:rPr>
        <w:endnoteReference w:id="26"/>
      </w:r>
      <w:r w:rsidR="003771E5">
        <w:t xml:space="preserve"> </w:t>
      </w:r>
    </w:p>
    <w:p w14:paraId="5A76B0FC" w14:textId="4BCFE207" w:rsidR="006273E0" w:rsidRDefault="0000114B" w:rsidP="00846360">
      <w:pPr>
        <w:pStyle w:val="ListNumber"/>
      </w:pPr>
      <w:r>
        <w:t xml:space="preserve">For example, most social media platforms </w:t>
      </w:r>
      <w:r w:rsidR="006F3643">
        <w:t>collect, maintain and utilise consumers’ metadata</w:t>
      </w:r>
      <w:r w:rsidR="003771E5">
        <w:t xml:space="preserve"> – including a consumer</w:t>
      </w:r>
      <w:r w:rsidR="00C84180">
        <w:t>’</w:t>
      </w:r>
      <w:r w:rsidR="003771E5">
        <w:t xml:space="preserve">s family members, colleagues, locations visited and future plans that users do not </w:t>
      </w:r>
      <w:r w:rsidR="00F34F4C">
        <w:t xml:space="preserve">directly </w:t>
      </w:r>
      <w:r w:rsidR="003771E5">
        <w:t>share.</w:t>
      </w:r>
      <w:r w:rsidR="003771E5">
        <w:rPr>
          <w:rStyle w:val="EndnoteReference"/>
        </w:rPr>
        <w:endnoteReference w:id="27"/>
      </w:r>
      <w:r w:rsidR="003771E5">
        <w:t xml:space="preserve"> However, </w:t>
      </w:r>
      <w:r w:rsidR="00CA01E2">
        <w:t>Metaverse services will be data intensive and will undoubtedly generate new forms of personal profiling data to deliver a seamlessly personalised service to consumers.</w:t>
      </w:r>
      <w:r w:rsidR="00CA01E2">
        <w:rPr>
          <w:rStyle w:val="EndnoteReference"/>
        </w:rPr>
        <w:endnoteReference w:id="28"/>
      </w:r>
      <w:r w:rsidR="006B4B47">
        <w:t xml:space="preserve"> </w:t>
      </w:r>
      <w:r w:rsidR="005D1519">
        <w:t xml:space="preserve">To allow consumers to interact </w:t>
      </w:r>
      <w:r w:rsidR="00AD6AAF">
        <w:t xml:space="preserve">immersively </w:t>
      </w:r>
      <w:r w:rsidR="005D1519">
        <w:t xml:space="preserve">via an avatar, </w:t>
      </w:r>
      <w:r w:rsidR="00625AED">
        <w:t>M</w:t>
      </w:r>
      <w:r w:rsidR="005D1519">
        <w:t xml:space="preserve">etaverse technologies will </w:t>
      </w:r>
      <w:r w:rsidR="00987E38">
        <w:t xml:space="preserve">also </w:t>
      </w:r>
      <w:r w:rsidR="005D1519">
        <w:t xml:space="preserve">require consumer profiling at an </w:t>
      </w:r>
      <w:r w:rsidR="00530FC5">
        <w:t xml:space="preserve">unprecedented </w:t>
      </w:r>
      <w:r w:rsidR="005D1519">
        <w:t>granular level (including facial expressions, eye and hand movements, speech patterns and even brain waves).</w:t>
      </w:r>
      <w:r w:rsidR="005D1519">
        <w:rPr>
          <w:rStyle w:val="EndnoteReference"/>
        </w:rPr>
        <w:endnoteReference w:id="29"/>
      </w:r>
      <w:r w:rsidR="005D1519">
        <w:t xml:space="preserve"> </w:t>
      </w:r>
      <w:r w:rsidR="00894F28">
        <w:t>For a consumer to engage in these digital spaces</w:t>
      </w:r>
      <w:r w:rsidR="00F34F4C">
        <w:t>,</w:t>
      </w:r>
      <w:r w:rsidR="00894F28">
        <w:t xml:space="preserve"> they must do so via a representation realised through the</w:t>
      </w:r>
      <w:r w:rsidR="00F34F4C">
        <w:t xml:space="preserve">ir </w:t>
      </w:r>
      <w:r w:rsidR="00987E38">
        <w:t xml:space="preserve">own </w:t>
      </w:r>
      <w:r w:rsidR="00894F28">
        <w:t xml:space="preserve">personal </w:t>
      </w:r>
      <w:r w:rsidR="00F34F4C">
        <w:t>information</w:t>
      </w:r>
      <w:r w:rsidR="00894F28">
        <w:t>.</w:t>
      </w:r>
      <w:r w:rsidR="00894F28">
        <w:rPr>
          <w:rStyle w:val="EndnoteReference"/>
        </w:rPr>
        <w:endnoteReference w:id="30"/>
      </w:r>
      <w:r w:rsidR="003771E5">
        <w:t xml:space="preserve"> </w:t>
      </w:r>
    </w:p>
    <w:p w14:paraId="50A94BA3" w14:textId="3C35F508" w:rsidR="00F868A6" w:rsidRDefault="007077D2" w:rsidP="00846360">
      <w:pPr>
        <w:pStyle w:val="ListNumber"/>
      </w:pPr>
      <w:r>
        <w:t xml:space="preserve">The </w:t>
      </w:r>
      <w:r w:rsidR="00625AED">
        <w:t>M</w:t>
      </w:r>
      <w:r>
        <w:t>etaverse collects and processes vast amounts of data such as:</w:t>
      </w:r>
    </w:p>
    <w:p w14:paraId="02C86B2C" w14:textId="5CABF72A" w:rsidR="007077D2" w:rsidRDefault="006A0908" w:rsidP="00846360">
      <w:pPr>
        <w:pStyle w:val="ListNumber"/>
        <w:numPr>
          <w:ilvl w:val="0"/>
          <w:numId w:val="16"/>
        </w:numPr>
      </w:pPr>
      <w:r>
        <w:t>b</w:t>
      </w:r>
      <w:r w:rsidR="007077D2">
        <w:t>iometrics</w:t>
      </w:r>
    </w:p>
    <w:p w14:paraId="7A43DDA3" w14:textId="77777777" w:rsidR="007077D2" w:rsidRDefault="007077D2" w:rsidP="00846360">
      <w:pPr>
        <w:pStyle w:val="ListNumber"/>
        <w:numPr>
          <w:ilvl w:val="0"/>
          <w:numId w:val="16"/>
        </w:numPr>
      </w:pPr>
      <w:r>
        <w:t>facial expressions</w:t>
      </w:r>
    </w:p>
    <w:p w14:paraId="252D387F" w14:textId="77777777" w:rsidR="007077D2" w:rsidRDefault="007077D2" w:rsidP="00846360">
      <w:pPr>
        <w:pStyle w:val="ListNumber"/>
        <w:numPr>
          <w:ilvl w:val="0"/>
          <w:numId w:val="16"/>
        </w:numPr>
      </w:pPr>
      <w:r>
        <w:t>eye movements</w:t>
      </w:r>
    </w:p>
    <w:p w14:paraId="6ABE985B" w14:textId="77777777" w:rsidR="007077D2" w:rsidRDefault="007077D2" w:rsidP="00846360">
      <w:pPr>
        <w:pStyle w:val="ListNumber"/>
        <w:numPr>
          <w:ilvl w:val="0"/>
          <w:numId w:val="16"/>
        </w:numPr>
      </w:pPr>
      <w:r>
        <w:t>iris movements</w:t>
      </w:r>
    </w:p>
    <w:p w14:paraId="08046456" w14:textId="77777777" w:rsidR="007077D2" w:rsidRDefault="007077D2" w:rsidP="00846360">
      <w:pPr>
        <w:pStyle w:val="ListNumber"/>
        <w:numPr>
          <w:ilvl w:val="0"/>
          <w:numId w:val="16"/>
        </w:numPr>
      </w:pPr>
      <w:r>
        <w:t>hand movements</w:t>
      </w:r>
    </w:p>
    <w:p w14:paraId="019A40FF" w14:textId="77777777" w:rsidR="007077D2" w:rsidRDefault="007077D2" w:rsidP="00846360">
      <w:pPr>
        <w:pStyle w:val="ListNumber"/>
        <w:numPr>
          <w:ilvl w:val="0"/>
          <w:numId w:val="16"/>
        </w:numPr>
      </w:pPr>
      <w:r>
        <w:t>speech</w:t>
      </w:r>
    </w:p>
    <w:p w14:paraId="0658C5C4" w14:textId="77777777" w:rsidR="007077D2" w:rsidRDefault="007077D2" w:rsidP="00846360">
      <w:pPr>
        <w:pStyle w:val="ListNumber"/>
        <w:numPr>
          <w:ilvl w:val="0"/>
          <w:numId w:val="16"/>
        </w:numPr>
      </w:pPr>
      <w:r>
        <w:t>brain wave patterns</w:t>
      </w:r>
    </w:p>
    <w:p w14:paraId="1D600DBB" w14:textId="77777777" w:rsidR="007077D2" w:rsidRDefault="007077D2" w:rsidP="00846360">
      <w:pPr>
        <w:pStyle w:val="ListNumber"/>
        <w:numPr>
          <w:ilvl w:val="0"/>
          <w:numId w:val="16"/>
        </w:numPr>
      </w:pPr>
      <w:r>
        <w:t>habits</w:t>
      </w:r>
    </w:p>
    <w:p w14:paraId="5888ADAE" w14:textId="77777777" w:rsidR="007077D2" w:rsidRDefault="007077D2" w:rsidP="00846360">
      <w:pPr>
        <w:pStyle w:val="ListNumber"/>
        <w:numPr>
          <w:ilvl w:val="0"/>
          <w:numId w:val="16"/>
        </w:numPr>
      </w:pPr>
      <w:r>
        <w:t>choices</w:t>
      </w:r>
    </w:p>
    <w:p w14:paraId="43CB8B92" w14:textId="77777777" w:rsidR="007077D2" w:rsidRDefault="007077D2" w:rsidP="00846360">
      <w:pPr>
        <w:pStyle w:val="ListNumber"/>
        <w:numPr>
          <w:ilvl w:val="0"/>
          <w:numId w:val="16"/>
        </w:numPr>
      </w:pPr>
      <w:r>
        <w:t>activities of users</w:t>
      </w:r>
    </w:p>
    <w:p w14:paraId="40D25EBA" w14:textId="3D19A89C" w:rsidR="007077D2" w:rsidRDefault="006A0908" w:rsidP="00846360">
      <w:pPr>
        <w:pStyle w:val="ListNumber"/>
        <w:numPr>
          <w:ilvl w:val="0"/>
          <w:numId w:val="16"/>
        </w:numPr>
      </w:pPr>
      <w:r>
        <w:t>behaviours</w:t>
      </w:r>
    </w:p>
    <w:p w14:paraId="6476ACD2" w14:textId="77777777" w:rsidR="007077D2" w:rsidRDefault="007077D2" w:rsidP="00846360">
      <w:pPr>
        <w:pStyle w:val="ListNumber"/>
        <w:numPr>
          <w:ilvl w:val="0"/>
          <w:numId w:val="16"/>
        </w:numPr>
      </w:pPr>
      <w:r>
        <w:t>feelings</w:t>
      </w:r>
    </w:p>
    <w:p w14:paraId="4C99AEB9" w14:textId="77777777" w:rsidR="007077D2" w:rsidRDefault="007077D2" w:rsidP="00846360">
      <w:pPr>
        <w:pStyle w:val="ListNumber"/>
        <w:numPr>
          <w:ilvl w:val="0"/>
          <w:numId w:val="16"/>
        </w:numPr>
      </w:pPr>
      <w:r>
        <w:t>expressions</w:t>
      </w:r>
    </w:p>
    <w:p w14:paraId="545C7E7F" w14:textId="77777777" w:rsidR="007077D2" w:rsidRDefault="007077D2" w:rsidP="00846360">
      <w:pPr>
        <w:pStyle w:val="ListNumber"/>
        <w:numPr>
          <w:ilvl w:val="0"/>
          <w:numId w:val="16"/>
        </w:numPr>
      </w:pPr>
      <w:r>
        <w:t>user conversations</w:t>
      </w:r>
    </w:p>
    <w:p w14:paraId="2CB3E4C6" w14:textId="77777777" w:rsidR="007077D2" w:rsidRDefault="007077D2" w:rsidP="00846360">
      <w:pPr>
        <w:pStyle w:val="ListNumber"/>
        <w:numPr>
          <w:ilvl w:val="0"/>
          <w:numId w:val="16"/>
        </w:numPr>
      </w:pPr>
      <w:r>
        <w:t>internet history</w:t>
      </w:r>
    </w:p>
    <w:p w14:paraId="2D991849" w14:textId="77777777" w:rsidR="007077D2" w:rsidRDefault="007077D2" w:rsidP="00846360">
      <w:pPr>
        <w:pStyle w:val="ListNumber"/>
        <w:numPr>
          <w:ilvl w:val="0"/>
          <w:numId w:val="16"/>
        </w:numPr>
      </w:pPr>
      <w:r>
        <w:t>body movements</w:t>
      </w:r>
    </w:p>
    <w:p w14:paraId="350ACE2E" w14:textId="77777777" w:rsidR="007077D2" w:rsidRDefault="007077D2" w:rsidP="00846360">
      <w:pPr>
        <w:pStyle w:val="ListNumber"/>
        <w:numPr>
          <w:ilvl w:val="0"/>
          <w:numId w:val="16"/>
        </w:numPr>
      </w:pPr>
      <w:r>
        <w:t>cultural data</w:t>
      </w:r>
    </w:p>
    <w:p w14:paraId="02F2CC88" w14:textId="77777777" w:rsidR="007077D2" w:rsidRDefault="007077D2" w:rsidP="00846360">
      <w:pPr>
        <w:pStyle w:val="ListNumber"/>
        <w:numPr>
          <w:ilvl w:val="0"/>
          <w:numId w:val="16"/>
        </w:numPr>
      </w:pPr>
      <w:r>
        <w:t>financial data</w:t>
      </w:r>
    </w:p>
    <w:p w14:paraId="3672F929" w14:textId="77777777" w:rsidR="007077D2" w:rsidRDefault="007077D2" w:rsidP="00846360">
      <w:pPr>
        <w:pStyle w:val="ListNumber"/>
        <w:numPr>
          <w:ilvl w:val="0"/>
          <w:numId w:val="16"/>
        </w:numPr>
      </w:pPr>
      <w:r>
        <w:t>communications</w:t>
      </w:r>
    </w:p>
    <w:p w14:paraId="617B77A2" w14:textId="77777777" w:rsidR="007077D2" w:rsidRDefault="007077D2" w:rsidP="00846360">
      <w:pPr>
        <w:pStyle w:val="ListNumber"/>
        <w:numPr>
          <w:ilvl w:val="0"/>
          <w:numId w:val="16"/>
        </w:numPr>
      </w:pPr>
      <w:r>
        <w:lastRenderedPageBreak/>
        <w:t>location</w:t>
      </w:r>
    </w:p>
    <w:p w14:paraId="771BF857" w14:textId="77777777" w:rsidR="007077D2" w:rsidRDefault="007077D2" w:rsidP="00846360">
      <w:pPr>
        <w:pStyle w:val="ListNumber"/>
        <w:numPr>
          <w:ilvl w:val="0"/>
          <w:numId w:val="16"/>
        </w:numPr>
      </w:pPr>
      <w:r>
        <w:t>age</w:t>
      </w:r>
    </w:p>
    <w:p w14:paraId="1861C97A" w14:textId="77777777" w:rsidR="007077D2" w:rsidRDefault="007077D2" w:rsidP="00846360">
      <w:pPr>
        <w:pStyle w:val="ListNumber"/>
        <w:numPr>
          <w:ilvl w:val="0"/>
          <w:numId w:val="16"/>
        </w:numPr>
      </w:pPr>
      <w:r>
        <w:t>shopping preferences</w:t>
      </w:r>
    </w:p>
    <w:p w14:paraId="22D21738" w14:textId="77777777" w:rsidR="007077D2" w:rsidRDefault="007077D2" w:rsidP="00846360">
      <w:pPr>
        <w:pStyle w:val="ListNumber"/>
        <w:numPr>
          <w:ilvl w:val="0"/>
          <w:numId w:val="16"/>
        </w:numPr>
      </w:pPr>
      <w:r>
        <w:t>favourite movies</w:t>
      </w:r>
    </w:p>
    <w:p w14:paraId="1FAD5899" w14:textId="77777777" w:rsidR="007077D2" w:rsidRDefault="007077D2" w:rsidP="00846360">
      <w:pPr>
        <w:pStyle w:val="ListNumber"/>
        <w:numPr>
          <w:ilvl w:val="0"/>
          <w:numId w:val="16"/>
        </w:numPr>
      </w:pPr>
      <w:r>
        <w:t>identities</w:t>
      </w:r>
    </w:p>
    <w:p w14:paraId="6D5202C5" w14:textId="77777777" w:rsidR="007077D2" w:rsidRDefault="007077D2" w:rsidP="00846360">
      <w:pPr>
        <w:pStyle w:val="ListNumber"/>
        <w:numPr>
          <w:ilvl w:val="0"/>
          <w:numId w:val="16"/>
        </w:numPr>
      </w:pPr>
      <w:r>
        <w:t>medical data</w:t>
      </w:r>
    </w:p>
    <w:p w14:paraId="5D4671E3" w14:textId="77777777" w:rsidR="007077D2" w:rsidRDefault="007077D2" w:rsidP="00846360">
      <w:pPr>
        <w:pStyle w:val="ListNumber"/>
        <w:numPr>
          <w:ilvl w:val="0"/>
          <w:numId w:val="16"/>
        </w:numPr>
      </w:pPr>
      <w:r>
        <w:t>digital assets</w:t>
      </w:r>
    </w:p>
    <w:p w14:paraId="40AA208D" w14:textId="77777777" w:rsidR="007077D2" w:rsidRDefault="007077D2" w:rsidP="00846360">
      <w:pPr>
        <w:pStyle w:val="ListNumber"/>
        <w:numPr>
          <w:ilvl w:val="0"/>
          <w:numId w:val="16"/>
        </w:numPr>
      </w:pPr>
      <w:r>
        <w:t>the identity of virtual items</w:t>
      </w:r>
    </w:p>
    <w:p w14:paraId="518E3B8F" w14:textId="77777777" w:rsidR="007077D2" w:rsidRDefault="007077D2" w:rsidP="00846360">
      <w:pPr>
        <w:pStyle w:val="ListNumber"/>
        <w:numPr>
          <w:ilvl w:val="0"/>
          <w:numId w:val="16"/>
        </w:numPr>
      </w:pPr>
      <w:r>
        <w:t>cryptocurrency spending records</w:t>
      </w:r>
    </w:p>
    <w:p w14:paraId="727A6DB5" w14:textId="77777777" w:rsidR="007077D2" w:rsidRDefault="007077D2" w:rsidP="00846360">
      <w:pPr>
        <w:pStyle w:val="ListNumber"/>
        <w:numPr>
          <w:ilvl w:val="0"/>
          <w:numId w:val="16"/>
        </w:numPr>
      </w:pPr>
      <w:r>
        <w:t>physiological data</w:t>
      </w:r>
    </w:p>
    <w:p w14:paraId="0A1248D5" w14:textId="13FB69E2" w:rsidR="007077D2" w:rsidRDefault="007077D2" w:rsidP="00846360">
      <w:pPr>
        <w:pStyle w:val="ListNumber"/>
        <w:numPr>
          <w:ilvl w:val="0"/>
          <w:numId w:val="16"/>
        </w:numPr>
      </w:pPr>
      <w:r>
        <w:t>physical data</w:t>
      </w:r>
      <w:r w:rsidR="00DF6E03">
        <w:t>.</w:t>
      </w:r>
      <w:r w:rsidR="00DF6E03">
        <w:rPr>
          <w:rStyle w:val="EndnoteReference"/>
        </w:rPr>
        <w:endnoteReference w:id="31"/>
      </w:r>
      <w:r>
        <w:t xml:space="preserve"> </w:t>
      </w:r>
    </w:p>
    <w:p w14:paraId="6FA2EAA2" w14:textId="7D16506D" w:rsidR="00CB6665" w:rsidRDefault="00CB6665" w:rsidP="00846360">
      <w:pPr>
        <w:pStyle w:val="ListNumber"/>
      </w:pPr>
      <w:r>
        <w:t xml:space="preserve">Even the motion sensors and cameras usually built into virtual reality helmets, which help track head direction and movement, will draw consumers’ rooms and monitor </w:t>
      </w:r>
      <w:r w:rsidR="00AD1845">
        <w:t>those spaces</w:t>
      </w:r>
      <w:r>
        <w:t xml:space="preserve"> while being used.</w:t>
      </w:r>
      <w:r>
        <w:rPr>
          <w:rStyle w:val="EndnoteReference"/>
        </w:rPr>
        <w:endnoteReference w:id="32"/>
      </w:r>
    </w:p>
    <w:p w14:paraId="273C7DF6" w14:textId="25824195" w:rsidR="00991FD4" w:rsidRDefault="005A6DF6" w:rsidP="00846360">
      <w:pPr>
        <w:pStyle w:val="ListNumber"/>
      </w:pPr>
      <w:r>
        <w:t xml:space="preserve">The collection of such vast and intrusive information </w:t>
      </w:r>
      <w:r w:rsidR="00DE270B">
        <w:t xml:space="preserve">will undoubtedly </w:t>
      </w:r>
      <w:r w:rsidR="00D6553F">
        <w:t>bring into question the protection of</w:t>
      </w:r>
      <w:r w:rsidR="00C01045">
        <w:t>:</w:t>
      </w:r>
    </w:p>
    <w:p w14:paraId="56085240" w14:textId="77DF6C5F" w:rsidR="00C01045" w:rsidRDefault="00C01045" w:rsidP="00846360">
      <w:pPr>
        <w:pStyle w:val="ListNumber"/>
        <w:numPr>
          <w:ilvl w:val="0"/>
          <w:numId w:val="16"/>
        </w:numPr>
      </w:pPr>
      <w:r>
        <w:t xml:space="preserve">personal data </w:t>
      </w:r>
      <w:r w:rsidR="00EE3D4C">
        <w:t>in</w:t>
      </w:r>
      <w:r>
        <w:t xml:space="preserve"> the </w:t>
      </w:r>
      <w:r w:rsidR="00625AED">
        <w:t>M</w:t>
      </w:r>
      <w:r>
        <w:t>etaverse</w:t>
      </w:r>
      <w:r w:rsidR="00470756">
        <w:t>,</w:t>
      </w:r>
      <w:r>
        <w:t xml:space="preserve"> such as digital assets</w:t>
      </w:r>
    </w:p>
    <w:p w14:paraId="7181FEC2" w14:textId="709C80E3" w:rsidR="00C01045" w:rsidRDefault="00C01045" w:rsidP="00846360">
      <w:pPr>
        <w:pStyle w:val="ListNumber"/>
        <w:numPr>
          <w:ilvl w:val="0"/>
          <w:numId w:val="16"/>
        </w:numPr>
      </w:pPr>
      <w:r>
        <w:t xml:space="preserve">the identity of virtual items, and cryptocurrency spending records can be disclosed </w:t>
      </w:r>
    </w:p>
    <w:p w14:paraId="511983E3" w14:textId="204B8233" w:rsidR="00C01045" w:rsidRDefault="00C01045" w:rsidP="00846360">
      <w:pPr>
        <w:pStyle w:val="ListNumber"/>
        <w:numPr>
          <w:ilvl w:val="0"/>
          <w:numId w:val="16"/>
        </w:numPr>
      </w:pPr>
      <w:r>
        <w:t xml:space="preserve">interactions between </w:t>
      </w:r>
      <w:r w:rsidR="00470756">
        <w:t>consumer</w:t>
      </w:r>
      <w:r w:rsidR="00EE3D4C">
        <w:t>s</w:t>
      </w:r>
      <w:r>
        <w:t xml:space="preserve"> and </w:t>
      </w:r>
      <w:r w:rsidR="00470756">
        <w:t xml:space="preserve">the </w:t>
      </w:r>
      <w:r w:rsidR="00625AED">
        <w:t>M</w:t>
      </w:r>
      <w:r>
        <w:t>etaverse</w:t>
      </w:r>
      <w:r w:rsidR="00EE3D4C">
        <w:t>, which</w:t>
      </w:r>
      <w:r>
        <w:t xml:space="preserve"> can be leaked </w:t>
      </w:r>
    </w:p>
    <w:p w14:paraId="30142009" w14:textId="466D687F" w:rsidR="00C01045" w:rsidRDefault="00470756" w:rsidP="00846360">
      <w:pPr>
        <w:pStyle w:val="ListNumber"/>
        <w:numPr>
          <w:ilvl w:val="0"/>
          <w:numId w:val="16"/>
        </w:numPr>
      </w:pPr>
      <w:r>
        <w:t>consumers</w:t>
      </w:r>
      <w:r w:rsidR="00C01045">
        <w:t xml:space="preserve"> may be profiled according to their habits and preferences </w:t>
      </w:r>
    </w:p>
    <w:p w14:paraId="0372AACB" w14:textId="70C4D918" w:rsidR="00C01045" w:rsidRDefault="00C01045" w:rsidP="00846360">
      <w:pPr>
        <w:pStyle w:val="ListNumber"/>
        <w:numPr>
          <w:ilvl w:val="0"/>
          <w:numId w:val="16"/>
        </w:numPr>
      </w:pPr>
      <w:r>
        <w:t>some attacks such as eavesdropping in communication may be performed, and in addition, data storage may be hacked and</w:t>
      </w:r>
      <w:r w:rsidR="00AB3DE8">
        <w:t xml:space="preserve"> its content </w:t>
      </w:r>
      <w:r>
        <w:t xml:space="preserve">disclosed </w:t>
      </w:r>
    </w:p>
    <w:p w14:paraId="015E680A" w14:textId="5C4E7CCF" w:rsidR="00C01045" w:rsidRDefault="00C01045" w:rsidP="00846360">
      <w:pPr>
        <w:pStyle w:val="ListNumber"/>
        <w:numPr>
          <w:ilvl w:val="0"/>
          <w:numId w:val="16"/>
        </w:numPr>
      </w:pPr>
      <w:r>
        <w:t xml:space="preserve">privacy laws in the real world may not be accountable in the digital world </w:t>
      </w:r>
    </w:p>
    <w:p w14:paraId="1022D911" w14:textId="25B2E593" w:rsidR="00C01045" w:rsidRDefault="00470756" w:rsidP="00846360">
      <w:pPr>
        <w:pStyle w:val="ListNumber"/>
        <w:numPr>
          <w:ilvl w:val="0"/>
          <w:numId w:val="16"/>
        </w:numPr>
      </w:pPr>
      <w:r>
        <w:t>behavioural</w:t>
      </w:r>
      <w:r w:rsidR="00C01045">
        <w:t xml:space="preserve"> data</w:t>
      </w:r>
      <w:r w:rsidR="00CD2823">
        <w:t>, which</w:t>
      </w:r>
      <w:r w:rsidR="00C01045">
        <w:t xml:space="preserve"> is more valuable than classical personal data since it defines how a person acts </w:t>
      </w:r>
    </w:p>
    <w:p w14:paraId="69684AB2" w14:textId="15EBA113" w:rsidR="00C01045" w:rsidRDefault="00C01045" w:rsidP="00846360">
      <w:pPr>
        <w:pStyle w:val="ListNumber"/>
        <w:numPr>
          <w:ilvl w:val="0"/>
          <w:numId w:val="16"/>
        </w:numPr>
      </w:pPr>
      <w:r>
        <w:t xml:space="preserve">privacy of </w:t>
      </w:r>
      <w:r w:rsidR="00470756">
        <w:t>consumers</w:t>
      </w:r>
      <w:r>
        <w:t xml:space="preserve"> may be broken by authorities and governments</w:t>
      </w:r>
      <w:r w:rsidR="00CE1522">
        <w:t xml:space="preserve"> for unsavoury purposes</w:t>
      </w:r>
      <w:r w:rsidR="008A5C65">
        <w:t>.</w:t>
      </w:r>
      <w:r w:rsidR="008A5C65">
        <w:rPr>
          <w:rStyle w:val="EndnoteReference"/>
        </w:rPr>
        <w:endnoteReference w:id="33"/>
      </w:r>
      <w:r>
        <w:t xml:space="preserve"> </w:t>
      </w:r>
    </w:p>
    <w:p w14:paraId="1CE04472" w14:textId="1A91F152" w:rsidR="00A80020" w:rsidRDefault="00CB106A" w:rsidP="00846360">
      <w:pPr>
        <w:pStyle w:val="ListNumber"/>
      </w:pPr>
      <w:r>
        <w:t xml:space="preserve">The privacy concerns </w:t>
      </w:r>
      <w:r w:rsidR="00556EA6">
        <w:t xml:space="preserve">of </w:t>
      </w:r>
      <w:r w:rsidR="00625AED">
        <w:t>M</w:t>
      </w:r>
      <w:r w:rsidR="00556EA6">
        <w:t>etaverse technologies are well noted as disclosure</w:t>
      </w:r>
      <w:r w:rsidR="000E48B5">
        <w:t xml:space="preserve"> or use</w:t>
      </w:r>
      <w:r w:rsidR="00556EA6">
        <w:t xml:space="preserve"> of such information can expose consumers to:</w:t>
      </w:r>
      <w:r w:rsidR="0052787C" w:rsidRPr="0052787C">
        <w:rPr>
          <w:rStyle w:val="EndnoteReference"/>
        </w:rPr>
        <w:t xml:space="preserve"> </w:t>
      </w:r>
    </w:p>
    <w:p w14:paraId="0A2A1C46" w14:textId="29B17738" w:rsidR="00556EA6" w:rsidRDefault="0052787C" w:rsidP="00846360">
      <w:pPr>
        <w:pStyle w:val="ListNumber"/>
        <w:numPr>
          <w:ilvl w:val="0"/>
          <w:numId w:val="16"/>
        </w:numPr>
      </w:pPr>
      <w:r>
        <w:t>discrimination</w:t>
      </w:r>
    </w:p>
    <w:p w14:paraId="74D18759" w14:textId="61FC6A28" w:rsidR="00556EA6" w:rsidRDefault="005A1D88" w:rsidP="00846360">
      <w:pPr>
        <w:pStyle w:val="ListNumber"/>
        <w:numPr>
          <w:ilvl w:val="0"/>
          <w:numId w:val="16"/>
        </w:numPr>
      </w:pPr>
      <w:r>
        <w:lastRenderedPageBreak/>
        <w:t>l</w:t>
      </w:r>
      <w:r w:rsidR="00556EA6">
        <w:t>oss of reputation</w:t>
      </w:r>
    </w:p>
    <w:p w14:paraId="029B2268" w14:textId="1E9127DF" w:rsidR="00556EA6" w:rsidRDefault="005A1D88" w:rsidP="00846360">
      <w:pPr>
        <w:pStyle w:val="ListNumber"/>
        <w:numPr>
          <w:ilvl w:val="0"/>
          <w:numId w:val="16"/>
        </w:numPr>
      </w:pPr>
      <w:r>
        <w:t>e</w:t>
      </w:r>
      <w:r w:rsidR="00556EA6">
        <w:t>xclusion from society</w:t>
      </w:r>
    </w:p>
    <w:p w14:paraId="6CF23C4C" w14:textId="1AA61D94" w:rsidR="002A6F36" w:rsidRDefault="005A1D88" w:rsidP="00846360">
      <w:pPr>
        <w:pStyle w:val="ListNumber"/>
        <w:numPr>
          <w:ilvl w:val="0"/>
          <w:numId w:val="16"/>
        </w:numPr>
      </w:pPr>
      <w:r>
        <w:t>u</w:t>
      </w:r>
      <w:r w:rsidR="002A6F36">
        <w:t>nfair treatment</w:t>
      </w:r>
    </w:p>
    <w:p w14:paraId="730BA817" w14:textId="20716660" w:rsidR="002A6F36" w:rsidRDefault="005A1D88" w:rsidP="00846360">
      <w:pPr>
        <w:pStyle w:val="ListNumber"/>
        <w:numPr>
          <w:ilvl w:val="0"/>
          <w:numId w:val="16"/>
        </w:numPr>
      </w:pPr>
      <w:r>
        <w:t>m</w:t>
      </w:r>
      <w:r w:rsidR="002A6F36">
        <w:t>arginalisation of certain groups</w:t>
      </w:r>
      <w:r w:rsidR="008A5C65">
        <w:t>.</w:t>
      </w:r>
      <w:r w:rsidR="008A5C65">
        <w:rPr>
          <w:rStyle w:val="EndnoteReference"/>
        </w:rPr>
        <w:endnoteReference w:id="34"/>
      </w:r>
    </w:p>
    <w:p w14:paraId="5E9384B3" w14:textId="4D174408" w:rsidR="00E1438C" w:rsidRDefault="00AE6985" w:rsidP="00846360">
      <w:pPr>
        <w:pStyle w:val="ListNumber"/>
      </w:pPr>
      <w:r>
        <w:t xml:space="preserve">Data interoperability between </w:t>
      </w:r>
      <w:r w:rsidR="00E1438C">
        <w:t xml:space="preserve">just two </w:t>
      </w:r>
      <w:r w:rsidR="00CC0EAE">
        <w:t xml:space="preserve">digital </w:t>
      </w:r>
      <w:r w:rsidR="00E1438C">
        <w:t>spaces</w:t>
      </w:r>
      <w:r>
        <w:t xml:space="preserve"> – such as </w:t>
      </w:r>
      <w:r w:rsidR="00E1438C">
        <w:t xml:space="preserve">traditional social media and </w:t>
      </w:r>
      <w:r w:rsidR="00625AED">
        <w:t>M</w:t>
      </w:r>
      <w:r w:rsidR="00E1438C">
        <w:t>etaverse spaces</w:t>
      </w:r>
      <w:r>
        <w:t xml:space="preserve"> –</w:t>
      </w:r>
      <w:r w:rsidR="00F678FE">
        <w:t xml:space="preserve"> </w:t>
      </w:r>
      <w:r w:rsidR="00E1438C">
        <w:t>creates more intimate consumer profiles</w:t>
      </w:r>
      <w:r w:rsidR="0009407C">
        <w:t>. The addition of, for example, the expansion of IoT further ex</w:t>
      </w:r>
      <w:r w:rsidR="00F7493B">
        <w:t>pands the range of data available.</w:t>
      </w:r>
      <w:r w:rsidR="00E1438C">
        <w:t xml:space="preserve"> </w:t>
      </w:r>
      <w:r w:rsidR="00B51BBB">
        <w:t>P</w:t>
      </w:r>
      <w:r w:rsidR="00E1438C">
        <w:t xml:space="preserve">rivacy risks in the </w:t>
      </w:r>
      <w:r w:rsidR="00625AED">
        <w:t>M</w:t>
      </w:r>
      <w:r w:rsidR="00E1438C">
        <w:t xml:space="preserve">etaverse are </w:t>
      </w:r>
      <w:r w:rsidR="00681214">
        <w:t xml:space="preserve">considerable, </w:t>
      </w:r>
      <w:r w:rsidR="00DD0B1E">
        <w:t xml:space="preserve">due to the intimate data collected about consumers </w:t>
      </w:r>
      <w:r w:rsidR="00681214">
        <w:t xml:space="preserve">– </w:t>
      </w:r>
      <w:r w:rsidR="00E1438C">
        <w:t>which is more detailed than consumer conversations (such as via social media) or internet history.</w:t>
      </w:r>
      <w:r w:rsidR="00E1438C">
        <w:rPr>
          <w:rStyle w:val="EndnoteReference"/>
        </w:rPr>
        <w:endnoteReference w:id="35"/>
      </w:r>
      <w:r w:rsidR="00E1438C">
        <w:t xml:space="preserve"> The fusion of data gathered by the </w:t>
      </w:r>
      <w:r w:rsidR="00625AED">
        <w:t>M</w:t>
      </w:r>
      <w:r w:rsidR="00E1438C">
        <w:t xml:space="preserve">etaverse and social networking platforms provides data holders </w:t>
      </w:r>
      <w:r w:rsidR="00DD0B1E">
        <w:t xml:space="preserve">the ability </w:t>
      </w:r>
      <w:r w:rsidR="00E1438C">
        <w:t>to extract incredibly sensitive information about a consumer</w:t>
      </w:r>
      <w:r w:rsidR="00DD0B1E">
        <w:t xml:space="preserve">, </w:t>
      </w:r>
      <w:r w:rsidR="005C3B84">
        <w:t>with the risk that it</w:t>
      </w:r>
      <w:r w:rsidR="00DD0B1E">
        <w:t xml:space="preserve"> may then be misused</w:t>
      </w:r>
      <w:r w:rsidR="00E1438C">
        <w:t>.</w:t>
      </w:r>
      <w:r w:rsidR="00E1438C">
        <w:rPr>
          <w:rStyle w:val="EndnoteReference"/>
        </w:rPr>
        <w:endnoteReference w:id="36"/>
      </w:r>
      <w:r w:rsidR="00DD0B1E">
        <w:t xml:space="preserve"> </w:t>
      </w:r>
    </w:p>
    <w:p w14:paraId="7B924E08" w14:textId="1384BA5C" w:rsidR="00B91E3D" w:rsidRDefault="00305452" w:rsidP="00846360">
      <w:pPr>
        <w:pStyle w:val="ListNumber"/>
      </w:pPr>
      <w:r>
        <w:t xml:space="preserve">While the Commission is worried about how </w:t>
      </w:r>
      <w:r w:rsidR="00D953B9">
        <w:t xml:space="preserve">this data may be used by private organisations and public entities </w:t>
      </w:r>
      <w:r w:rsidR="0087291F">
        <w:t>(</w:t>
      </w:r>
      <w:r w:rsidR="00D953B9">
        <w:t>such as government</w:t>
      </w:r>
      <w:r w:rsidR="0087291F">
        <w:t>)</w:t>
      </w:r>
      <w:r w:rsidR="006D5D08">
        <w:t xml:space="preserve"> and the </w:t>
      </w:r>
      <w:r w:rsidR="007C49FA">
        <w:t xml:space="preserve">associated </w:t>
      </w:r>
      <w:r w:rsidR="006D5D08">
        <w:t>risks to privacy</w:t>
      </w:r>
      <w:r w:rsidR="1C48140B">
        <w:t>,</w:t>
      </w:r>
      <w:r w:rsidR="0087291F">
        <w:t xml:space="preserve"> </w:t>
      </w:r>
      <w:r w:rsidR="00F72C59">
        <w:t xml:space="preserve">there is </w:t>
      </w:r>
      <w:r w:rsidR="006D5D08">
        <w:t xml:space="preserve">also </w:t>
      </w:r>
      <w:r w:rsidR="00F72C59">
        <w:t xml:space="preserve">great risk to consumers </w:t>
      </w:r>
      <w:r w:rsidR="007C49FA">
        <w:t>in terms of</w:t>
      </w:r>
      <w:r w:rsidR="00F72C59">
        <w:t xml:space="preserve"> their data </w:t>
      </w:r>
      <w:r w:rsidR="007C49FA">
        <w:t>potentially being</w:t>
      </w:r>
      <w:r w:rsidR="00F72C59">
        <w:t xml:space="preserve"> compromised </w:t>
      </w:r>
      <w:r w:rsidR="00540941">
        <w:t>via cyber-attacks.</w:t>
      </w:r>
      <w:r w:rsidR="00540941">
        <w:rPr>
          <w:rStyle w:val="EndnoteReference"/>
        </w:rPr>
        <w:endnoteReference w:id="37"/>
      </w:r>
      <w:r w:rsidR="00540941">
        <w:t xml:space="preserve"> In an ever-expanding digital ecosystem, where </w:t>
      </w:r>
      <w:r w:rsidR="00FA2BBE">
        <w:t>systems have data interoperability, such data breaches could have severe consequences</w:t>
      </w:r>
      <w:r w:rsidR="00FE28DC">
        <w:t xml:space="preserve"> for consumers in the real world</w:t>
      </w:r>
      <w:r w:rsidR="00A10777">
        <w:t>,</w:t>
      </w:r>
      <w:r w:rsidR="00FA2BBE">
        <w:t xml:space="preserve"> with no remed</w:t>
      </w:r>
      <w:r w:rsidR="00303B7F">
        <w:t xml:space="preserve">ies available to undo leaks or </w:t>
      </w:r>
      <w:r w:rsidR="007C49FA">
        <w:t xml:space="preserve">the </w:t>
      </w:r>
      <w:r w:rsidR="00303B7F">
        <w:t xml:space="preserve">misuse of </w:t>
      </w:r>
      <w:r w:rsidR="00CC0EAE">
        <w:t xml:space="preserve">private </w:t>
      </w:r>
      <w:r w:rsidR="00303B7F">
        <w:t>information</w:t>
      </w:r>
      <w:r w:rsidR="00FA2BBE">
        <w:t>.</w:t>
      </w:r>
      <w:r w:rsidR="00B91E3D">
        <w:t xml:space="preserve"> This is in addition to the risk to consumers of ‘</w:t>
      </w:r>
      <w:r w:rsidR="00B91E3D" w:rsidRPr="009B7B69">
        <w:t>doxing’</w:t>
      </w:r>
      <w:r w:rsidR="009B7B69">
        <w:t xml:space="preserve"> (the publishing of private identifying information </w:t>
      </w:r>
      <w:r w:rsidR="00D5188E">
        <w:t>with malicious intent)</w:t>
      </w:r>
      <w:r w:rsidR="00B91E3D">
        <w:t>, spying and stalking.</w:t>
      </w:r>
      <w:r w:rsidR="00B91E3D">
        <w:rPr>
          <w:rStyle w:val="EndnoteReference"/>
        </w:rPr>
        <w:endnoteReference w:id="38"/>
      </w:r>
    </w:p>
    <w:p w14:paraId="61D4D90B" w14:textId="023D4968" w:rsidR="0055650B" w:rsidRDefault="0055650B" w:rsidP="00846360">
      <w:pPr>
        <w:pStyle w:val="Heading2"/>
      </w:pPr>
      <w:bookmarkStart w:id="18" w:name="_Toc131398036"/>
      <w:r>
        <w:t>Privacy paradox</w:t>
      </w:r>
      <w:bookmarkEnd w:id="18"/>
      <w:r>
        <w:t xml:space="preserve"> </w:t>
      </w:r>
    </w:p>
    <w:p w14:paraId="52066FCD" w14:textId="6EF41587" w:rsidR="00AF13BA" w:rsidRDefault="004E6378" w:rsidP="00846360">
      <w:pPr>
        <w:pStyle w:val="ListNumber"/>
      </w:pPr>
      <w:r>
        <w:t>Despite these risks</w:t>
      </w:r>
      <w:r w:rsidR="00F936C9">
        <w:t>,</w:t>
      </w:r>
      <w:r>
        <w:t xml:space="preserve"> the Commission worries that </w:t>
      </w:r>
      <w:r w:rsidR="00476788">
        <w:t xml:space="preserve">consumers will continue to </w:t>
      </w:r>
      <w:r w:rsidR="009C4E1F">
        <w:t>undervalue</w:t>
      </w:r>
      <w:r w:rsidR="00476788">
        <w:t xml:space="preserve"> their right to privacy </w:t>
      </w:r>
      <w:r w:rsidR="009C4E1F">
        <w:t xml:space="preserve">in order </w:t>
      </w:r>
      <w:r w:rsidR="00476788">
        <w:t>to engage in modern living. This is supported by the ‘privacy paradox’</w:t>
      </w:r>
      <w:r w:rsidR="00A376F1">
        <w:t>.</w:t>
      </w:r>
    </w:p>
    <w:p w14:paraId="500898E4" w14:textId="3E20EF66" w:rsidR="00B91E3D" w:rsidRDefault="00AF0687" w:rsidP="00846360">
      <w:pPr>
        <w:pStyle w:val="ListNumber"/>
      </w:pPr>
      <w:r>
        <w:t xml:space="preserve">The privacy paradox refers to research </w:t>
      </w:r>
      <w:r w:rsidR="006153B9">
        <w:t xml:space="preserve">revealing </w:t>
      </w:r>
      <w:r>
        <w:t xml:space="preserve">that despite consumers </w:t>
      </w:r>
      <w:r w:rsidR="006153B9">
        <w:t>having</w:t>
      </w:r>
      <w:r>
        <w:t xml:space="preserve"> a high perception of privacy risks</w:t>
      </w:r>
      <w:r w:rsidR="00F730AE">
        <w:t xml:space="preserve">, </w:t>
      </w:r>
      <w:r w:rsidR="00922BE2">
        <w:t>this has no obvious influence on their purchas</w:t>
      </w:r>
      <w:r w:rsidR="006214A0">
        <w:t>ing</w:t>
      </w:r>
      <w:r w:rsidR="00922BE2">
        <w:t xml:space="preserve"> behaviours.</w:t>
      </w:r>
      <w:r w:rsidR="00922BE2">
        <w:rPr>
          <w:rStyle w:val="EndnoteReference"/>
        </w:rPr>
        <w:endnoteReference w:id="39"/>
      </w:r>
      <w:r w:rsidR="000E0EE3">
        <w:t xml:space="preserve"> For example</w:t>
      </w:r>
      <w:r w:rsidR="10B459E2">
        <w:t>,</w:t>
      </w:r>
      <w:r w:rsidR="000E0EE3">
        <w:t xml:space="preserve"> 74% of Australian consumers have safety concerns in relation to being targeted by products or services.</w:t>
      </w:r>
      <w:r w:rsidR="000E0EE3">
        <w:rPr>
          <w:rStyle w:val="EndnoteReference"/>
        </w:rPr>
        <w:endnoteReference w:id="40"/>
      </w:r>
      <w:r w:rsidR="000E0EE3">
        <w:t xml:space="preserve"> </w:t>
      </w:r>
      <w:r w:rsidR="009E3626">
        <w:t>A </w:t>
      </w:r>
      <w:r w:rsidR="000E0EE3">
        <w:t xml:space="preserve">further 76% </w:t>
      </w:r>
      <w:r w:rsidR="009E3626">
        <w:t xml:space="preserve">consider </w:t>
      </w:r>
      <w:r w:rsidR="000E0EE3">
        <w:t xml:space="preserve">it is unfair when personal information is </w:t>
      </w:r>
      <w:r w:rsidR="5A43A94E">
        <w:t>used</w:t>
      </w:r>
      <w:r w:rsidR="000E0EE3">
        <w:t xml:space="preserve"> to make predictions about them, while a further 8</w:t>
      </w:r>
      <w:r w:rsidR="00576A7F">
        <w:t>5</w:t>
      </w:r>
      <w:r w:rsidR="000E0EE3">
        <w:t>% consider it is unfair</w:t>
      </w:r>
      <w:r w:rsidR="00EC5733">
        <w:t xml:space="preserve"> or very unfair</w:t>
      </w:r>
      <w:r w:rsidR="000E0EE3">
        <w:t xml:space="preserve"> for their personal information to </w:t>
      </w:r>
      <w:r w:rsidR="00576A7F">
        <w:t>be shared</w:t>
      </w:r>
      <w:r w:rsidR="00EC5733">
        <w:t xml:space="preserve"> with other companies</w:t>
      </w:r>
      <w:r w:rsidR="000E0EE3">
        <w:t>.</w:t>
      </w:r>
      <w:r w:rsidR="000E0EE3">
        <w:rPr>
          <w:rStyle w:val="EndnoteReference"/>
        </w:rPr>
        <w:endnoteReference w:id="41"/>
      </w:r>
      <w:r w:rsidR="00B235E8">
        <w:t xml:space="preserve"> </w:t>
      </w:r>
      <w:r w:rsidR="00922BE2">
        <w:t>Despite being aware</w:t>
      </w:r>
      <w:r w:rsidR="00E72690">
        <w:t>, and disapproving of,</w:t>
      </w:r>
      <w:r w:rsidR="00B235E8">
        <w:t xml:space="preserve"> those risks to privacy</w:t>
      </w:r>
      <w:r w:rsidR="00F730AE">
        <w:t>,</w:t>
      </w:r>
      <w:r w:rsidR="00922BE2">
        <w:t xml:space="preserve"> consumers </w:t>
      </w:r>
      <w:r w:rsidR="006153B9">
        <w:t xml:space="preserve">are </w:t>
      </w:r>
      <w:r w:rsidR="00F730AE">
        <w:t xml:space="preserve">very often </w:t>
      </w:r>
      <w:r w:rsidR="006153B9">
        <w:t xml:space="preserve">unwilling </w:t>
      </w:r>
      <w:r w:rsidR="00E72690">
        <w:t>(</w:t>
      </w:r>
      <w:r w:rsidR="006153B9">
        <w:t>or unable</w:t>
      </w:r>
      <w:r w:rsidR="00E72690">
        <w:t>)</w:t>
      </w:r>
      <w:r w:rsidR="006153B9">
        <w:t xml:space="preserve"> </w:t>
      </w:r>
      <w:r w:rsidR="00D765D9">
        <w:t>to stop using appliances</w:t>
      </w:r>
      <w:r w:rsidR="006153B9">
        <w:t xml:space="preserve"> or services</w:t>
      </w:r>
      <w:r w:rsidR="009E3626">
        <w:t xml:space="preserve"> –</w:t>
      </w:r>
      <w:r w:rsidR="00D765D9">
        <w:t xml:space="preserve"> </w:t>
      </w:r>
      <w:r w:rsidR="00F730AE">
        <w:t xml:space="preserve">despite </w:t>
      </w:r>
      <w:r w:rsidR="00C843B8">
        <w:t>their privacy</w:t>
      </w:r>
      <w:r w:rsidR="007A14DE">
        <w:t xml:space="preserve"> concerns</w:t>
      </w:r>
      <w:r w:rsidR="00D765D9">
        <w:t>.</w:t>
      </w:r>
      <w:r w:rsidR="00D765D9">
        <w:rPr>
          <w:rStyle w:val="EndnoteReference"/>
        </w:rPr>
        <w:endnoteReference w:id="42"/>
      </w:r>
    </w:p>
    <w:p w14:paraId="33BE3DDC" w14:textId="0DF73DA7" w:rsidR="00E72690" w:rsidRDefault="00CF6D10" w:rsidP="00846360">
      <w:pPr>
        <w:pStyle w:val="ListNumber"/>
      </w:pPr>
      <w:r>
        <w:lastRenderedPageBreak/>
        <w:t>T</w:t>
      </w:r>
      <w:r w:rsidR="004B2895">
        <w:t>his reluctance</w:t>
      </w:r>
      <w:r>
        <w:t xml:space="preserve"> or inability</w:t>
      </w:r>
      <w:r w:rsidR="004B2895">
        <w:t xml:space="preserve"> to stop using products or services which threaten privacy may be, in part, a result of a lack of effective competition. As the ACCC notes, </w:t>
      </w:r>
      <w:r w:rsidR="00C275AA">
        <w:t>such a lack of competition and availability of reasonable alternatives can lead consumers to accept undesirable terms of use</w:t>
      </w:r>
      <w:r>
        <w:t>.</w:t>
      </w:r>
      <w:r w:rsidR="00C275AA" w:rsidRPr="00C275AA">
        <w:rPr>
          <w:rStyle w:val="EndnoteReference"/>
        </w:rPr>
        <w:endnoteReference w:id="43"/>
      </w:r>
      <w:r>
        <w:t xml:space="preserve"> </w:t>
      </w:r>
      <w:r w:rsidR="00264CBD">
        <w:t>Moreover the Commissi</w:t>
      </w:r>
      <w:r w:rsidR="003D00B7">
        <w:t xml:space="preserve">on </w:t>
      </w:r>
      <w:r w:rsidR="002E78EC">
        <w:t xml:space="preserve">considers </w:t>
      </w:r>
      <w:r w:rsidR="00156C8B">
        <w:t xml:space="preserve">that </w:t>
      </w:r>
      <w:r w:rsidR="00F62CC4">
        <w:t xml:space="preserve">even where consumers are </w:t>
      </w:r>
      <w:r w:rsidR="007A14DE">
        <w:t xml:space="preserve">aware </w:t>
      </w:r>
      <w:r w:rsidR="00F62CC4">
        <w:t>of the risk</w:t>
      </w:r>
      <w:r w:rsidR="00E72690">
        <w:t>s,</w:t>
      </w:r>
      <w:r w:rsidR="00F62CC4">
        <w:t xml:space="preserve"> </w:t>
      </w:r>
      <w:r w:rsidR="003C7903">
        <w:t xml:space="preserve">they are </w:t>
      </w:r>
      <w:r w:rsidR="007A14DE">
        <w:t xml:space="preserve">often </w:t>
      </w:r>
      <w:r w:rsidR="003C7903">
        <w:t>powerless to</w:t>
      </w:r>
      <w:r w:rsidR="009B238C">
        <w:t xml:space="preserve"> protect their data</w:t>
      </w:r>
      <w:r w:rsidR="00FE1E93">
        <w:t xml:space="preserve">. </w:t>
      </w:r>
    </w:p>
    <w:p w14:paraId="32631040" w14:textId="1D009265" w:rsidR="00E35202" w:rsidRDefault="00C42F6E" w:rsidP="00846360">
      <w:pPr>
        <w:pStyle w:val="ListNumber"/>
      </w:pPr>
      <w:r>
        <w:t>While m</w:t>
      </w:r>
      <w:r w:rsidR="007C7576">
        <w:t>any models of regulation in the privacy and data space place great emphasis on ‘choice’ as an effective safeguard for consumer data and privacy</w:t>
      </w:r>
      <w:r>
        <w:t>,</w:t>
      </w:r>
      <w:r w:rsidR="007C7576" w:rsidRPr="00A40C5B">
        <w:rPr>
          <w:rStyle w:val="EndnoteReference"/>
        </w:rPr>
        <w:endnoteReference w:id="44"/>
      </w:r>
      <w:r w:rsidR="007C7576">
        <w:t xml:space="preserve"> c</w:t>
      </w:r>
      <w:r w:rsidR="009B23EB">
        <w:t xml:space="preserve">onsumers </w:t>
      </w:r>
      <w:r w:rsidR="002C02E1">
        <w:t xml:space="preserve">often </w:t>
      </w:r>
      <w:r w:rsidR="009B23EB">
        <w:t xml:space="preserve">have very little ability to </w:t>
      </w:r>
      <w:r w:rsidR="0027792C">
        <w:t xml:space="preserve">‘choose’ services and products which enable modern living without risking their privacy. </w:t>
      </w:r>
      <w:r w:rsidR="00A43E39">
        <w:t>The</w:t>
      </w:r>
      <w:r w:rsidR="002B112A">
        <w:t xml:space="preserve"> privacy paradox and </w:t>
      </w:r>
      <w:r w:rsidR="009F6827">
        <w:t xml:space="preserve">numerous </w:t>
      </w:r>
      <w:r w:rsidR="00A40C5B">
        <w:t>behavioural</w:t>
      </w:r>
      <w:r w:rsidR="009F6827">
        <w:t xml:space="preserve"> studies</w:t>
      </w:r>
      <w:r w:rsidR="00434C6F">
        <w:t>,</w:t>
      </w:r>
      <w:r w:rsidR="009F6827">
        <w:t xml:space="preserve"> have </w:t>
      </w:r>
      <w:r w:rsidR="00A43E39">
        <w:t xml:space="preserve">also </w:t>
      </w:r>
      <w:r w:rsidR="009F6827">
        <w:t xml:space="preserve">demonstrated that placing the onus on consumers to protect their </w:t>
      </w:r>
      <w:r w:rsidR="00434C6F">
        <w:t xml:space="preserve">own </w:t>
      </w:r>
      <w:r w:rsidR="009F6827">
        <w:t>data is insufficient</w:t>
      </w:r>
      <w:r w:rsidR="00E35202">
        <w:t>.</w:t>
      </w:r>
      <w:r w:rsidR="00A40C5B" w:rsidRPr="00A40C5B">
        <w:rPr>
          <w:rStyle w:val="EndnoteReference"/>
        </w:rPr>
        <w:endnoteReference w:id="45"/>
      </w:r>
      <w:r w:rsidR="00A40C5B">
        <w:t xml:space="preserve"> </w:t>
      </w:r>
    </w:p>
    <w:p w14:paraId="33A57BC5" w14:textId="51FA804B" w:rsidR="00264CBD" w:rsidRDefault="00E35202" w:rsidP="00846360">
      <w:pPr>
        <w:pStyle w:val="ListNumber"/>
      </w:pPr>
      <w:r>
        <w:t>S</w:t>
      </w:r>
      <w:r w:rsidR="00A40C5B">
        <w:t xml:space="preserve">uch </w:t>
      </w:r>
      <w:r w:rsidR="00E72690">
        <w:t>onus-heavy</w:t>
      </w:r>
      <w:r w:rsidR="0005022E">
        <w:t xml:space="preserve"> model</w:t>
      </w:r>
      <w:r w:rsidR="00E72690">
        <w:t>s</w:t>
      </w:r>
      <w:r w:rsidR="00A40C5B">
        <w:t xml:space="preserve"> also do not acknowledge the substantial power difference between </w:t>
      </w:r>
      <w:r w:rsidR="00880F29">
        <w:t>large</w:t>
      </w:r>
      <w:r w:rsidR="00A40C5B">
        <w:t xml:space="preserve"> companies and </w:t>
      </w:r>
      <w:r w:rsidR="00880F29">
        <w:t xml:space="preserve">individual </w:t>
      </w:r>
      <w:r w:rsidR="00A40C5B">
        <w:t xml:space="preserve">consumers. </w:t>
      </w:r>
      <w:r>
        <w:t xml:space="preserve">Even where an individual </w:t>
      </w:r>
      <w:r w:rsidR="00DA1E30">
        <w:t xml:space="preserve">understands how their data will be used, this power imbalance remains as </w:t>
      </w:r>
      <w:r w:rsidR="00EC7E60">
        <w:t>‘one party controls the design of applications and the other must operate within that design’.</w:t>
      </w:r>
      <w:r w:rsidR="00EC7E60">
        <w:rPr>
          <w:rStyle w:val="EndnoteReference"/>
        </w:rPr>
        <w:endnoteReference w:id="46"/>
      </w:r>
      <w:r w:rsidR="00EC7E60">
        <w:t xml:space="preserve"> </w:t>
      </w:r>
      <w:r w:rsidR="00A9375A">
        <w:t>The ACCC has found that terms may be provided on a ‘take-it-or-leave-it’ basis across interrelated services, which leads to excessive data collection inconsistent with consumer wishes.</w:t>
      </w:r>
      <w:r w:rsidR="00A9375A" w:rsidRPr="00CC57ED">
        <w:rPr>
          <w:rStyle w:val="EndnoteReference"/>
        </w:rPr>
        <w:endnoteReference w:id="47"/>
      </w:r>
    </w:p>
    <w:p w14:paraId="487D70A8" w14:textId="4B8C8D23" w:rsidR="00EC7E60" w:rsidRDefault="008B5CB7" w:rsidP="00846360">
      <w:pPr>
        <w:pStyle w:val="ListNumber"/>
      </w:pPr>
      <w:r>
        <w:t>M</w:t>
      </w:r>
      <w:r w:rsidR="00EC7E60">
        <w:t xml:space="preserve">any consumers </w:t>
      </w:r>
      <w:r>
        <w:t xml:space="preserve">may </w:t>
      </w:r>
      <w:r w:rsidR="00EC7E60">
        <w:t xml:space="preserve">not even understand how their data will be used, or the effect it may have on their privacy. </w:t>
      </w:r>
      <w:r w:rsidR="000321BE">
        <w:t xml:space="preserve">Research has shown the emergence of ‘dark patterns’ which confirms the use of manipulative and deceptive designs </w:t>
      </w:r>
      <w:r w:rsidR="00FE764C">
        <w:t>cause consumer harm.</w:t>
      </w:r>
      <w:r w:rsidR="00FE764C">
        <w:rPr>
          <w:rStyle w:val="EndnoteReference"/>
        </w:rPr>
        <w:endnoteReference w:id="48"/>
      </w:r>
      <w:r w:rsidR="00EC7E60">
        <w:t xml:space="preserve"> </w:t>
      </w:r>
      <w:r w:rsidR="00FE764C">
        <w:t>This can lead to Australians losing control of their data</w:t>
      </w:r>
      <w:r w:rsidR="00E72690">
        <w:t>,</w:t>
      </w:r>
      <w:r w:rsidR="00FE764C">
        <w:t xml:space="preserve"> or being manipulated into making choices which are not in their interests.</w:t>
      </w:r>
      <w:r w:rsidR="00FE764C">
        <w:rPr>
          <w:rStyle w:val="EndnoteReference"/>
        </w:rPr>
        <w:endnoteReference w:id="49"/>
      </w:r>
    </w:p>
    <w:p w14:paraId="331A93D6" w14:textId="39C76C44" w:rsidR="00E72690" w:rsidRDefault="00F91D1D" w:rsidP="00846360">
      <w:pPr>
        <w:pStyle w:val="ListNumber"/>
      </w:pPr>
      <w:r>
        <w:t xml:space="preserve">Even where individuals do not genuinely understand how their data is being used, </w:t>
      </w:r>
      <w:r w:rsidR="00AC06DF">
        <w:t xml:space="preserve">they will still disapprove of its misuse. Individuals have been shown to </w:t>
      </w:r>
      <w:r w:rsidR="00675FF2">
        <w:t>often have a very strong negative reaction when confronted with</w:t>
      </w:r>
      <w:r w:rsidR="00E72690" w:rsidRPr="00E72690">
        <w:t xml:space="preserve"> </w:t>
      </w:r>
      <w:r w:rsidR="00E72690">
        <w:t>the difference between:</w:t>
      </w:r>
    </w:p>
    <w:p w14:paraId="75F73E12" w14:textId="77777777" w:rsidR="00E72690" w:rsidRDefault="00675FF2" w:rsidP="00846360">
      <w:pPr>
        <w:pStyle w:val="ListNumber"/>
        <w:numPr>
          <w:ilvl w:val="0"/>
          <w:numId w:val="28"/>
        </w:numPr>
      </w:pPr>
      <w:r>
        <w:t xml:space="preserve">the reality of how their data is being used </w:t>
      </w:r>
      <w:r w:rsidR="00B04624">
        <w:t xml:space="preserve">versus </w:t>
      </w:r>
    </w:p>
    <w:p w14:paraId="697049CD" w14:textId="77777777" w:rsidR="00E72690" w:rsidRDefault="009E1E83" w:rsidP="00846360">
      <w:pPr>
        <w:pStyle w:val="ListNumber"/>
        <w:numPr>
          <w:ilvl w:val="0"/>
          <w:numId w:val="28"/>
        </w:numPr>
      </w:pPr>
      <w:r>
        <w:t>the</w:t>
      </w:r>
      <w:r w:rsidR="00E72690">
        <w:t>ir</w:t>
      </w:r>
      <w:r>
        <w:t xml:space="preserve"> perce</w:t>
      </w:r>
      <w:r w:rsidR="00E72690">
        <w:t>ption of how their data is being used.</w:t>
      </w:r>
    </w:p>
    <w:p w14:paraId="51C0554C" w14:textId="36161218" w:rsidR="00887896" w:rsidRDefault="00F47827" w:rsidP="00846360">
      <w:pPr>
        <w:pStyle w:val="ListNumber"/>
      </w:pPr>
      <w:r>
        <w:t xml:space="preserve">This is </w:t>
      </w:r>
      <w:r w:rsidR="002E3B69">
        <w:t>particularly the case</w:t>
      </w:r>
      <w:r>
        <w:t xml:space="preserve"> w</w:t>
      </w:r>
      <w:r w:rsidR="009E1E83">
        <w:t>here the difference</w:t>
      </w:r>
      <w:r>
        <w:t xml:space="preserve"> between reality and expectation</w:t>
      </w:r>
      <w:r w:rsidR="009E1E83">
        <w:t xml:space="preserve"> becomes explicit and too contrast</w:t>
      </w:r>
      <w:r w:rsidR="002E3B69">
        <w:t>ing</w:t>
      </w:r>
      <w:r w:rsidR="009E1E83">
        <w:t>.</w:t>
      </w:r>
      <w:r w:rsidR="009E1E83">
        <w:rPr>
          <w:rStyle w:val="EndnoteReference"/>
        </w:rPr>
        <w:endnoteReference w:id="50"/>
      </w:r>
      <w:r w:rsidR="009E1E83">
        <w:t xml:space="preserve"> </w:t>
      </w:r>
      <w:r w:rsidR="00BF75A8">
        <w:t>The Cambridge Analytica Data Scandal provides an apt example</w:t>
      </w:r>
      <w:r w:rsidR="004223EC">
        <w:t>.</w:t>
      </w:r>
      <w:r w:rsidR="004223EC" w:rsidDel="004223EC">
        <w:t xml:space="preserve"> </w:t>
      </w:r>
      <w:r w:rsidR="004223EC">
        <w:t>M</w:t>
      </w:r>
      <w:r w:rsidR="00BF75A8">
        <w:t>any consumers willingly shared data on Facebook</w:t>
      </w:r>
      <w:r w:rsidR="004223EC">
        <w:t>, h</w:t>
      </w:r>
      <w:r w:rsidR="00BC3A27">
        <w:t>owever</w:t>
      </w:r>
      <w:r w:rsidR="00297525">
        <w:t xml:space="preserve"> when the use of that data by Cambridge Analytica came to light there was public outcry</w:t>
      </w:r>
      <w:r w:rsidR="004223EC">
        <w:t>,</w:t>
      </w:r>
      <w:r w:rsidR="00297525">
        <w:t xml:space="preserve"> </w:t>
      </w:r>
      <w:r w:rsidR="00744588">
        <w:t>leading to</w:t>
      </w:r>
      <w:r w:rsidR="00297525">
        <w:t xml:space="preserve"> Facebook </w:t>
      </w:r>
      <w:r w:rsidR="00744588">
        <w:t xml:space="preserve">being called </w:t>
      </w:r>
      <w:r w:rsidR="54C3294F">
        <w:t>to</w:t>
      </w:r>
      <w:r w:rsidR="00744588">
        <w:t xml:space="preserve"> </w:t>
      </w:r>
      <w:r w:rsidR="00C340A9">
        <w:t xml:space="preserve">hearings before both the </w:t>
      </w:r>
      <w:r w:rsidR="00297525">
        <w:t>US congress and UK Parliament</w:t>
      </w:r>
      <w:r w:rsidR="009A1296">
        <w:t>.</w:t>
      </w:r>
      <w:r w:rsidR="009A1296">
        <w:rPr>
          <w:rStyle w:val="EndnoteReference"/>
        </w:rPr>
        <w:endnoteReference w:id="51"/>
      </w:r>
    </w:p>
    <w:p w14:paraId="299B1BA2" w14:textId="124E974F" w:rsidR="0055650B" w:rsidRDefault="00DD610E" w:rsidP="00846360">
      <w:pPr>
        <w:pStyle w:val="ListNumber"/>
      </w:pPr>
      <w:r>
        <w:t xml:space="preserve">The privacy paradox, illusion of choice and power imbalances </w:t>
      </w:r>
      <w:r w:rsidR="00C70DE1">
        <w:t xml:space="preserve">may all contribute to consumers being </w:t>
      </w:r>
      <w:r w:rsidR="00C340A9">
        <w:t xml:space="preserve">realistically </w:t>
      </w:r>
      <w:r w:rsidR="00C70DE1">
        <w:t xml:space="preserve">unable to engage in modern living </w:t>
      </w:r>
      <w:r w:rsidR="00C70DE1">
        <w:lastRenderedPageBreak/>
        <w:t>without relinquishing their privacy</w:t>
      </w:r>
      <w:r w:rsidR="00357291">
        <w:t xml:space="preserve"> (even where they are </w:t>
      </w:r>
      <w:r w:rsidR="00CB1D4D">
        <w:t xml:space="preserve">wary </w:t>
      </w:r>
      <w:r w:rsidR="00357291">
        <w:t>of the risks to their personal information)</w:t>
      </w:r>
      <w:r w:rsidR="00C70DE1">
        <w:t>. Th</w:t>
      </w:r>
      <w:r w:rsidR="009F61C5">
        <w:t xml:space="preserve">is issue is heightened as digital service providers expand their ecosystems (especially in respect of the </w:t>
      </w:r>
      <w:r w:rsidR="00625AED">
        <w:t>M</w:t>
      </w:r>
      <w:r w:rsidR="009F61C5">
        <w:t xml:space="preserve">etaverse). </w:t>
      </w:r>
      <w:r w:rsidR="00E45F9B">
        <w:t>W</w:t>
      </w:r>
      <w:r w:rsidR="0075379B">
        <w:t xml:space="preserve">ithout greater scrutiny of expanding ecosystems and data interoperability, especially in the </w:t>
      </w:r>
      <w:r w:rsidR="00625AED">
        <w:t>M</w:t>
      </w:r>
      <w:r w:rsidR="0075379B">
        <w:t>etaverse, consumers face increased risks to their privacy</w:t>
      </w:r>
      <w:r w:rsidR="009F61C5">
        <w:t xml:space="preserve"> and human rights</w:t>
      </w:r>
      <w:r w:rsidR="005617ED">
        <w:t>.</w:t>
      </w:r>
      <w:r w:rsidR="00357291">
        <w:t xml:space="preserve"> </w:t>
      </w:r>
    </w:p>
    <w:p w14:paraId="5909DBE2" w14:textId="20CB96E4" w:rsidR="00C517B9" w:rsidRDefault="00E35202" w:rsidP="00405CAB">
      <w:pPr>
        <w:pStyle w:val="ListNumber"/>
      </w:pPr>
      <w:r>
        <w:t>Without greater</w:t>
      </w:r>
      <w:r w:rsidR="00464A97">
        <w:t xml:space="preserve"> legislative</w:t>
      </w:r>
      <w:r>
        <w:t xml:space="preserve"> protection for consumers</w:t>
      </w:r>
      <w:r w:rsidR="00464A97">
        <w:t>,</w:t>
      </w:r>
      <w:r>
        <w:t xml:space="preserve"> expanding ecosystems with increased data interoperability</w:t>
      </w:r>
      <w:r w:rsidR="00464A97">
        <w:t xml:space="preserve"> </w:t>
      </w:r>
      <w:r w:rsidR="003B6006">
        <w:t xml:space="preserve">will </w:t>
      </w:r>
      <w:r w:rsidR="00CB1D4D">
        <w:t xml:space="preserve">potentially </w:t>
      </w:r>
      <w:r w:rsidR="003B6006">
        <w:t xml:space="preserve">lead to </w:t>
      </w:r>
      <w:r w:rsidR="00CB1D4D">
        <w:t xml:space="preserve">increased risks of </w:t>
      </w:r>
      <w:r w:rsidR="003B6006">
        <w:t>discrimination and violations of the right to privacy and freedom of expression</w:t>
      </w:r>
      <w:r>
        <w:t xml:space="preserve">. </w:t>
      </w:r>
      <w:r w:rsidR="00015613">
        <w:t>However, t</w:t>
      </w:r>
      <w:r>
        <w:t xml:space="preserve">he Commission does note that the Attorney-General’s Department is currently reviewing the </w:t>
      </w:r>
      <w:r w:rsidRPr="00015613">
        <w:rPr>
          <w:i/>
          <w:iCs/>
        </w:rPr>
        <w:t>Privacy Act 1988</w:t>
      </w:r>
      <w:r>
        <w:t xml:space="preserve"> (Cth)</w:t>
      </w:r>
      <w:r w:rsidR="001B346F">
        <w:t xml:space="preserve">, with the aim of </w:t>
      </w:r>
      <w:r w:rsidR="00957734">
        <w:t>reforming Australia’s privacy framework</w:t>
      </w:r>
      <w:r w:rsidR="00A647D4">
        <w:t xml:space="preserve"> to meet ‘[t]he challenge of realising the benefits of data-driven technology while protecting individuals’ privacy’</w:t>
      </w:r>
      <w:r w:rsidR="00E45F9B">
        <w:t>.</w:t>
      </w:r>
      <w:r w:rsidR="00A647D4">
        <w:rPr>
          <w:rStyle w:val="EndnoteReference"/>
        </w:rPr>
        <w:endnoteReference w:id="52"/>
      </w:r>
      <w:r w:rsidR="00EB7238">
        <w:t xml:space="preserve"> Ensuring the protection of human rights (such as the right to privacy) should be a key priority for all </w:t>
      </w:r>
      <w:r w:rsidR="003553EA">
        <w:t xml:space="preserve">policies and </w:t>
      </w:r>
      <w:r w:rsidR="00EB7238">
        <w:t>reforms in this area</w:t>
      </w:r>
      <w:r w:rsidR="006D65E8">
        <w:t>.</w:t>
      </w:r>
    </w:p>
    <w:p w14:paraId="5FD00092" w14:textId="208808F6" w:rsidR="00405CAB" w:rsidRDefault="00405CAB">
      <w:pPr>
        <w:spacing w:before="0" w:after="0"/>
      </w:pPr>
      <w:r>
        <w:br w:type="page"/>
      </w:r>
    </w:p>
    <w:p w14:paraId="164A78E6" w14:textId="44C873A8" w:rsidR="006B0533" w:rsidRPr="006B0533" w:rsidRDefault="006B0533" w:rsidP="00846360">
      <w:pPr>
        <w:pStyle w:val="ListNumber"/>
        <w:numPr>
          <w:ilvl w:val="0"/>
          <w:numId w:val="0"/>
        </w:numPr>
        <w:rPr>
          <w:b/>
          <w:bCs/>
        </w:rPr>
      </w:pPr>
      <w:r w:rsidRPr="006B0533">
        <w:rPr>
          <w:b/>
          <w:bCs/>
        </w:rPr>
        <w:lastRenderedPageBreak/>
        <w:t>Endnotes</w:t>
      </w:r>
    </w:p>
    <w:sectPr w:rsidR="006B0533" w:rsidRPr="006B0533" w:rsidSect="00460EE0">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EC6D" w14:textId="77777777" w:rsidR="00B92CC7" w:rsidRDefault="00B92CC7" w:rsidP="00F14C6D">
      <w:r>
        <w:separator/>
      </w:r>
    </w:p>
  </w:endnote>
  <w:endnote w:type="continuationSeparator" w:id="0">
    <w:p w14:paraId="0B990F08" w14:textId="77777777" w:rsidR="00B92CC7" w:rsidRDefault="00B92CC7" w:rsidP="00F14C6D">
      <w:r>
        <w:continuationSeparator/>
      </w:r>
    </w:p>
  </w:endnote>
  <w:endnote w:type="continuationNotice" w:id="1">
    <w:p w14:paraId="4ED05C24" w14:textId="77777777" w:rsidR="00B92CC7" w:rsidRDefault="00B92CC7">
      <w:pPr>
        <w:spacing w:before="0" w:after="0"/>
      </w:pPr>
    </w:p>
  </w:endnote>
  <w:endnote w:id="2">
    <w:p w14:paraId="6BAD87C6" w14:textId="6D83CB65" w:rsidR="008840AA" w:rsidRDefault="008840AA" w:rsidP="00205DF5">
      <w:pPr>
        <w:pStyle w:val="EndnoteText"/>
        <w:jc w:val="both"/>
      </w:pPr>
      <w:r>
        <w:rPr>
          <w:rStyle w:val="EndnoteReference"/>
        </w:rPr>
        <w:endnoteRef/>
      </w:r>
      <w:r w:rsidR="00862238">
        <w:t xml:space="preserve"> Australian Competition and Consumer Commission</w:t>
      </w:r>
      <w:r w:rsidR="00883139">
        <w:t xml:space="preserve"> (‘ACCC’)</w:t>
      </w:r>
      <w:r w:rsidR="00862238">
        <w:t>, ‘</w:t>
      </w:r>
      <w:r w:rsidR="00205DF5" w:rsidRPr="00A237E9">
        <w:rPr>
          <w:i/>
          <w:iCs/>
        </w:rPr>
        <w:t>Digital Platform Services Inquiry – September 2023 Report on the expanding ecosystems of digital platform service providers</w:t>
      </w:r>
      <w:r w:rsidR="00A237E9">
        <w:t>’</w:t>
      </w:r>
      <w:r w:rsidR="00205DF5">
        <w:t xml:space="preserve"> (‘Issues Paper’) (</w:t>
      </w:r>
      <w:r w:rsidR="008017E8">
        <w:t xml:space="preserve">Commonwealth of Australia, </w:t>
      </w:r>
      <w:r w:rsidR="00205DF5">
        <w:t>Issues Paper, March 2023)</w:t>
      </w:r>
      <w:r>
        <w:t xml:space="preserve"> 18</w:t>
      </w:r>
      <w:r w:rsidR="00205DF5">
        <w:t>.</w:t>
      </w:r>
    </w:p>
  </w:endnote>
  <w:endnote w:id="3">
    <w:p w14:paraId="67096DD4" w14:textId="2769D77A" w:rsidR="00620DDC" w:rsidRDefault="00620DDC" w:rsidP="00775B88">
      <w:pPr>
        <w:pStyle w:val="EndnoteText"/>
      </w:pPr>
      <w:r>
        <w:rPr>
          <w:rStyle w:val="EndnoteReference"/>
        </w:rPr>
        <w:endnoteRef/>
      </w:r>
      <w:r>
        <w:t xml:space="preserve"> See </w:t>
      </w:r>
      <w:r w:rsidR="00094E78" w:rsidRPr="00094E78">
        <w:t>XR Safety Initiative</w:t>
      </w:r>
      <w:r w:rsidR="00094E78">
        <w:t xml:space="preserve">, </w:t>
      </w:r>
      <w:r w:rsidR="00775B88">
        <w:t xml:space="preserve">‘The Metaverse’ (website) </w:t>
      </w:r>
      <w:hyperlink r:id="rId1" w:history="1">
        <w:r w:rsidR="00775B88" w:rsidRPr="00784B3D">
          <w:rPr>
            <w:rStyle w:val="Hyperlink"/>
          </w:rPr>
          <w:t>https://xrsi.org/definition/the-metaverse</w:t>
        </w:r>
      </w:hyperlink>
      <w:r w:rsidR="00775B88">
        <w:t xml:space="preserve">  </w:t>
      </w:r>
    </w:p>
  </w:endnote>
  <w:endnote w:id="4">
    <w:p w14:paraId="780422D8" w14:textId="1C693C47" w:rsidR="00A55B15" w:rsidRDefault="00A55B15" w:rsidP="00A55B15">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 xml:space="preserve">81 citing </w:t>
      </w:r>
      <w:r w:rsidR="00D5246F" w:rsidRPr="00D5246F">
        <w:t>Lik-Hang</w:t>
      </w:r>
      <w:r w:rsidR="00D5246F">
        <w:t xml:space="preserve"> </w:t>
      </w:r>
      <w:r w:rsidR="00D5246F" w:rsidRPr="00D5246F">
        <w:t>Lee</w:t>
      </w:r>
      <w:r w:rsidR="00D5246F">
        <w:t>,</w:t>
      </w:r>
      <w:r w:rsidRPr="00E71AFD">
        <w:t xml:space="preserve"> </w:t>
      </w:r>
      <w:r w:rsidRPr="00602FFD">
        <w:t xml:space="preserve">et al., </w:t>
      </w:r>
      <w:r w:rsidR="00D5246F" w:rsidRPr="00602FFD">
        <w:t>‘</w:t>
      </w:r>
      <w:r w:rsidRPr="00602FFD">
        <w:t>All one needs to know about metaverse: A complete survey on technological singularity, virtual ecosystem, and research agenda</w:t>
      </w:r>
      <w:r w:rsidR="00D5246F" w:rsidRPr="00602FFD">
        <w:t>’</w:t>
      </w:r>
      <w:r w:rsidR="00602FFD">
        <w:t xml:space="preserve"> 2021 </w:t>
      </w:r>
      <w:r w:rsidR="00602FFD" w:rsidRPr="00E71AFD">
        <w:rPr>
          <w:i/>
          <w:iCs/>
        </w:rPr>
        <w:t>arXIV</w:t>
      </w:r>
      <w:r w:rsidR="00E71AFD">
        <w:t>.</w:t>
      </w:r>
    </w:p>
  </w:endnote>
  <w:endnote w:id="5">
    <w:p w14:paraId="3E16A11D" w14:textId="46185C79" w:rsidR="00363497" w:rsidRDefault="00363497" w:rsidP="00363497">
      <w:pPr>
        <w:pStyle w:val="EndnoteText"/>
      </w:pPr>
      <w:r>
        <w:rPr>
          <w:rStyle w:val="EndnoteReference"/>
        </w:rPr>
        <w:endnoteRef/>
      </w:r>
      <w:r>
        <w:t xml:space="preserve"> </w:t>
      </w:r>
      <w:r w:rsidR="00A36C96">
        <w:t>ACCC, ‘</w:t>
      </w:r>
      <w:r>
        <w:t>Issue</w:t>
      </w:r>
      <w:r w:rsidR="00A144FD">
        <w:t>s</w:t>
      </w:r>
      <w:r>
        <w:t xml:space="preserve"> Pa</w:t>
      </w:r>
      <w:r w:rsidR="00A144FD">
        <w:t>p</w:t>
      </w:r>
      <w:r>
        <w:t>er</w:t>
      </w:r>
      <w:r w:rsidR="00A36C96">
        <w:t>’</w:t>
      </w:r>
      <w:r w:rsidR="00A144FD">
        <w:t xml:space="preserve"> </w:t>
      </w:r>
      <w:r w:rsidR="00A36C96">
        <w:t xml:space="preserve">(Commonwealth of Australia, Issues Paper, March 2023) </w:t>
      </w:r>
      <w:r>
        <w:t>5</w:t>
      </w:r>
      <w:r w:rsidR="00A144FD">
        <w:t>.</w:t>
      </w:r>
    </w:p>
  </w:endnote>
  <w:endnote w:id="6">
    <w:p w14:paraId="6A207EA0" w14:textId="2141A100" w:rsidR="005B3EE2" w:rsidRDefault="005B3EE2" w:rsidP="005B3EE2">
      <w:pPr>
        <w:pStyle w:val="EndnoteText"/>
      </w:pPr>
      <w:r>
        <w:rPr>
          <w:rStyle w:val="EndnoteReference"/>
        </w:rPr>
        <w:endnoteRef/>
      </w:r>
      <w:r>
        <w:t xml:space="preserve"> </w:t>
      </w:r>
      <w:r w:rsidR="00A36C96">
        <w:t xml:space="preserve">ACCC, ‘Issues Paper’ (Commonwealth of Australia, Issues Paper, March 2023) </w:t>
      </w:r>
      <w:r>
        <w:t xml:space="preserve">7 citing ACCC, </w:t>
      </w:r>
      <w:r w:rsidRPr="00883139">
        <w:rPr>
          <w:i/>
          <w:iCs/>
        </w:rPr>
        <w:t>Digital Platform Services Inquiry Fifth Interim Report</w:t>
      </w:r>
      <w:r w:rsidR="00883139">
        <w:t xml:space="preserve"> (</w:t>
      </w:r>
      <w:r w:rsidR="008017E8">
        <w:t xml:space="preserve">Commonwealth of Australia, </w:t>
      </w:r>
      <w:r w:rsidR="00883139">
        <w:t>Firth Interim Report,</w:t>
      </w:r>
      <w:r>
        <w:t xml:space="preserve"> 11 November 2022</w:t>
      </w:r>
      <w:r w:rsidR="00883139">
        <w:t>)</w:t>
      </w:r>
      <w:r>
        <w:t xml:space="preserve"> 35</w:t>
      </w:r>
      <w:r w:rsidR="00883139">
        <w:t>.</w:t>
      </w:r>
    </w:p>
  </w:endnote>
  <w:endnote w:id="7">
    <w:p w14:paraId="779E4B66" w14:textId="7B6DB2BA" w:rsidR="005B3EE2" w:rsidRDefault="005B3EE2">
      <w:pPr>
        <w:pStyle w:val="EndnoteText"/>
      </w:pPr>
      <w:r>
        <w:rPr>
          <w:rStyle w:val="EndnoteReference"/>
        </w:rPr>
        <w:endnoteRef/>
      </w:r>
      <w:r>
        <w:t xml:space="preserve"> </w:t>
      </w:r>
      <w:r w:rsidR="00ED4565">
        <w:t xml:space="preserve">See generally </w:t>
      </w:r>
      <w:r w:rsidR="00DC376E">
        <w:t xml:space="preserve">Yavuz </w:t>
      </w:r>
      <w:r w:rsidR="00DC376E" w:rsidRPr="00205DF5">
        <w:t xml:space="preserve">Canbay, </w:t>
      </w:r>
      <w:r w:rsidR="00DC376E">
        <w:t>Anil</w:t>
      </w:r>
      <w:r w:rsidR="00DC376E" w:rsidRPr="00205DF5">
        <w:t xml:space="preserve"> Utku</w:t>
      </w:r>
      <w:r w:rsidR="00DC376E">
        <w:t xml:space="preserve"> </w:t>
      </w:r>
      <w:r w:rsidR="00DC376E" w:rsidRPr="00205DF5">
        <w:t xml:space="preserve">&amp; </w:t>
      </w:r>
      <w:r w:rsidR="00DC376E">
        <w:t xml:space="preserve">Pelin </w:t>
      </w:r>
      <w:r w:rsidR="00DC376E" w:rsidRPr="00205DF5">
        <w:t>Canbay,</w:t>
      </w:r>
      <w:r w:rsidR="00DC376E">
        <w:t xml:space="preserve"> ‘</w:t>
      </w:r>
      <w:r w:rsidR="00DC376E" w:rsidRPr="00205DF5">
        <w:t>Privacy Concerns and Measures in Metaverse: A Review</w:t>
      </w:r>
      <w:r w:rsidR="00DC376E">
        <w:t xml:space="preserve">’ </w:t>
      </w:r>
      <w:r w:rsidR="00DC376E" w:rsidRPr="00A237E9">
        <w:rPr>
          <w:i/>
          <w:iCs/>
        </w:rPr>
        <w:t>15th International Conference on Information Security and Cryptography</w:t>
      </w:r>
      <w:r w:rsidR="00DC376E">
        <w:t xml:space="preserve"> (Conference Paper, 2022) 80-81</w:t>
      </w:r>
      <w:r w:rsidR="00ED4565">
        <w:t>.</w:t>
      </w:r>
    </w:p>
  </w:endnote>
  <w:endnote w:id="8">
    <w:p w14:paraId="17424F03" w14:textId="2F3D0E50" w:rsidR="00245127" w:rsidRDefault="00245127" w:rsidP="00245127">
      <w:pPr>
        <w:pStyle w:val="EndnoteText"/>
      </w:pPr>
      <w:r>
        <w:rPr>
          <w:rStyle w:val="EndnoteReference"/>
        </w:rPr>
        <w:endnoteRef/>
      </w:r>
      <w:r>
        <w:t xml:space="preserve"> </w:t>
      </w:r>
      <w:r w:rsidR="00D727CD">
        <w:t>Aust</w:t>
      </w:r>
      <w:r w:rsidR="002544F2">
        <w:t>ralian Human Rights Commission</w:t>
      </w:r>
      <w:r w:rsidR="00B41C8E">
        <w:t xml:space="preserve"> (‘AHRC’)</w:t>
      </w:r>
      <w:r w:rsidR="002544F2">
        <w:t xml:space="preserve">, ‘Free &amp; Equal </w:t>
      </w:r>
      <w:r w:rsidRPr="0022672B">
        <w:t>Position Paper: A Human Rights Act for Australia</w:t>
      </w:r>
      <w:r w:rsidR="002544F2">
        <w:t>’ (Position Paper</w:t>
      </w:r>
      <w:r w:rsidR="003624CA">
        <w:t>, 07 March 2023)</w:t>
      </w:r>
      <w:r>
        <w:t xml:space="preserve"> 111 &amp; 347</w:t>
      </w:r>
      <w:r w:rsidR="003624CA">
        <w:t>.</w:t>
      </w:r>
    </w:p>
  </w:endnote>
  <w:endnote w:id="9">
    <w:p w14:paraId="48642ABC" w14:textId="24256318" w:rsidR="00FA2966" w:rsidRDefault="00FA2966">
      <w:pPr>
        <w:pStyle w:val="EndnoteText"/>
      </w:pPr>
      <w:r>
        <w:rPr>
          <w:rStyle w:val="EndnoteReference"/>
        </w:rPr>
        <w:endnoteRef/>
      </w:r>
      <w:r>
        <w:t xml:space="preserve"> </w:t>
      </w:r>
      <w:r w:rsidR="00863914">
        <w:t xml:space="preserve">See especially </w:t>
      </w:r>
      <w:r w:rsidR="00F839CE">
        <w:t>AHRC,</w:t>
      </w:r>
      <w:r w:rsidR="00F839CE" w:rsidRPr="00F839CE">
        <w:t xml:space="preserve"> </w:t>
      </w:r>
      <w:r w:rsidR="00F839CE">
        <w:t xml:space="preserve">‘Free &amp; Equal </w:t>
      </w:r>
      <w:r w:rsidR="00F839CE" w:rsidRPr="0022672B">
        <w:t>Position Paper: A Human Rights Act for Australia</w:t>
      </w:r>
      <w:r w:rsidR="00F839CE">
        <w:t>’ (Position Paper, 07 March 2023)</w:t>
      </w:r>
      <w:r w:rsidR="00863914">
        <w:t xml:space="preserve"> 111 </w:t>
      </w:r>
      <w:r w:rsidR="00B83225">
        <w:t>in respect of the “note” contained within the right to privacy and reputation</w:t>
      </w:r>
      <w:r w:rsidR="00180583">
        <w:t>.</w:t>
      </w:r>
      <w:r w:rsidR="00B83225">
        <w:t xml:space="preserve"> </w:t>
      </w:r>
    </w:p>
  </w:endnote>
  <w:endnote w:id="10">
    <w:p w14:paraId="087A4D93" w14:textId="77777777" w:rsidR="00AA241B" w:rsidRPr="007D6C6B" w:rsidRDefault="00AA241B" w:rsidP="00AA241B">
      <w:pPr>
        <w:pStyle w:val="EndnoteText"/>
        <w:rPr>
          <w:lang w:val="en-US"/>
        </w:rPr>
      </w:pPr>
      <w:r>
        <w:rPr>
          <w:rStyle w:val="EndnoteReference"/>
        </w:rPr>
        <w:endnoteRef/>
      </w:r>
      <w:r>
        <w:t xml:space="preserve"> Office of the Australian Information Commissioner (‘OAIC’), ’</w:t>
      </w:r>
      <w:r w:rsidRPr="427D76A9">
        <w:rPr>
          <w:i/>
          <w:iCs/>
        </w:rPr>
        <w:t>What is Privacy?‘</w:t>
      </w:r>
      <w:r>
        <w:rPr>
          <w:i/>
          <w:iCs/>
        </w:rPr>
        <w:t xml:space="preserve"> </w:t>
      </w:r>
      <w:hyperlink r:id="rId2" w:history="1">
        <w:r w:rsidRPr="00686642">
          <w:rPr>
            <w:rStyle w:val="Hyperlink"/>
            <w:i/>
            <w:iCs/>
          </w:rPr>
          <w:t>https://www.oaic.gov.au/privacy/your-privacy-rights/what-is-privacy</w:t>
        </w:r>
      </w:hyperlink>
      <w:r>
        <w:rPr>
          <w:i/>
          <w:iCs/>
        </w:rPr>
        <w:t>.</w:t>
      </w:r>
      <w:r w:rsidRPr="427D76A9">
        <w:rPr>
          <w:i/>
          <w:iCs/>
        </w:rPr>
        <w:t xml:space="preserve"> </w:t>
      </w:r>
      <w:r w:rsidRPr="427D76A9">
        <w:t xml:space="preserve"> </w:t>
      </w:r>
    </w:p>
  </w:endnote>
  <w:endnote w:id="11">
    <w:p w14:paraId="71C138D7" w14:textId="77777777" w:rsidR="00A52679" w:rsidRPr="008C14A5" w:rsidRDefault="00A52679" w:rsidP="00A52679">
      <w:pPr>
        <w:pStyle w:val="EndnoteText"/>
        <w:rPr>
          <w:highlight w:val="green"/>
        </w:rPr>
      </w:pPr>
      <w:r w:rsidRPr="00C2061D">
        <w:rPr>
          <w:rStyle w:val="EndnoteReference"/>
        </w:rPr>
        <w:endnoteRef/>
      </w:r>
      <w:r w:rsidRPr="00C2061D">
        <w:t xml:space="preserve"> </w:t>
      </w:r>
      <w:r>
        <w:t>Jacob Kastrenakes, ‘</w:t>
      </w:r>
      <w:r w:rsidRPr="008C14A5">
        <w:t>Google's chief internet evangelist says 'privacy may actually be an anomaly'</w:t>
      </w:r>
      <w:r>
        <w:t xml:space="preserve">’ </w:t>
      </w:r>
      <w:r>
        <w:rPr>
          <w:i/>
          <w:iCs/>
        </w:rPr>
        <w:t xml:space="preserve">The Verge </w:t>
      </w:r>
      <w:r>
        <w:t xml:space="preserve">(online, 21 November 2013) </w:t>
      </w:r>
      <w:hyperlink r:id="rId3" w:history="1">
        <w:r w:rsidRPr="0001698C">
          <w:rPr>
            <w:rStyle w:val="Hyperlink"/>
          </w:rPr>
          <w:t>https://www.theverge.com/2013/11/20/5125922/vint-cerf-google-internet-evangelist-says-privacy-may-be-anomaly</w:t>
        </w:r>
      </w:hyperlink>
      <w:r>
        <w:t>.</w:t>
      </w:r>
    </w:p>
  </w:endnote>
  <w:endnote w:id="12">
    <w:p w14:paraId="35C316EA" w14:textId="05A910D6" w:rsidR="0007397B" w:rsidRDefault="0007397B" w:rsidP="0007397B">
      <w:pPr>
        <w:pStyle w:val="EndnoteText"/>
      </w:pPr>
      <w:r>
        <w:rPr>
          <w:rStyle w:val="EndnoteReference"/>
        </w:rPr>
        <w:endnoteRef/>
      </w:r>
      <w:r>
        <w:t xml:space="preserve"> </w:t>
      </w:r>
      <w:r w:rsidR="00A36C96">
        <w:t xml:space="preserve">ACCC, ‘Issues Paper’ (Commonwealth of Australia, Issues Paper, March 2023) </w:t>
      </w:r>
      <w:r>
        <w:t>2</w:t>
      </w:r>
      <w:r w:rsidR="0064385E">
        <w:t>.</w:t>
      </w:r>
    </w:p>
  </w:endnote>
  <w:endnote w:id="13">
    <w:p w14:paraId="3238FEF9" w14:textId="5F933A35" w:rsidR="00A75C57" w:rsidRDefault="00A75C57" w:rsidP="00A75C57">
      <w:pPr>
        <w:pStyle w:val="EndnoteText"/>
      </w:pPr>
      <w:r>
        <w:rPr>
          <w:rStyle w:val="EndnoteReference"/>
        </w:rPr>
        <w:endnoteRef/>
      </w:r>
      <w:r>
        <w:t xml:space="preserve"> Zak Doffman, ‘Black Lives Matter: US Protesters Tracked by Secretive Phone Location Technology’, </w:t>
      </w:r>
      <w:r>
        <w:rPr>
          <w:i/>
          <w:iCs/>
        </w:rPr>
        <w:t>Forbes</w:t>
      </w:r>
      <w:r>
        <w:t xml:space="preserve"> (online, 26 June 2020) </w:t>
      </w:r>
      <w:hyperlink r:id="rId4" w:history="1">
        <w:r w:rsidR="00641203" w:rsidRPr="0001698C">
          <w:rPr>
            <w:rStyle w:val="Hyperlink"/>
          </w:rPr>
          <w:t>https://www.forbes.com/sites/zakdoffman/2020/06/26/secretive-phone-tracking-company-publishes-location-data-on-black-lives-matter-protesters/?sh=6eeb5fa84a1e</w:t>
        </w:r>
      </w:hyperlink>
      <w:r>
        <w:t>.</w:t>
      </w:r>
    </w:p>
  </w:endnote>
  <w:endnote w:id="14">
    <w:p w14:paraId="4F9A7132" w14:textId="0544689F" w:rsidR="00A75C57" w:rsidRDefault="00A75C57" w:rsidP="00A75C57">
      <w:pPr>
        <w:pStyle w:val="EndnoteText"/>
      </w:pPr>
      <w:r>
        <w:rPr>
          <w:rStyle w:val="EndnoteReference"/>
        </w:rPr>
        <w:endnoteRef/>
      </w:r>
      <w:r>
        <w:t xml:space="preserve"> </w:t>
      </w:r>
      <w:r w:rsidR="00A36C96">
        <w:t xml:space="preserve">Zak Doffman, ‘Black Lives Matter: US Protesters Tracked by Secretive Phone Location Technology’, </w:t>
      </w:r>
      <w:r w:rsidR="00A36C96">
        <w:rPr>
          <w:i/>
          <w:iCs/>
        </w:rPr>
        <w:t>Forbes</w:t>
      </w:r>
      <w:r w:rsidR="00A36C96">
        <w:t xml:space="preserve"> (online, 26 June 2020) </w:t>
      </w:r>
      <w:hyperlink r:id="rId5" w:history="1">
        <w:r w:rsidR="00A36C96" w:rsidRPr="0001698C">
          <w:rPr>
            <w:rStyle w:val="Hyperlink"/>
          </w:rPr>
          <w:t>https://www.forbes.com/sites/zakdoffman/2020/06/26/secretive-phone-tracking-company-publishes-location-data-on-black-lives-matter-protesters/?sh=6eeb5fa84a1e</w:t>
        </w:r>
      </w:hyperlink>
      <w:r w:rsidR="00A36C96">
        <w:t>.</w:t>
      </w:r>
    </w:p>
  </w:endnote>
  <w:endnote w:id="15">
    <w:p w14:paraId="1E848D9C" w14:textId="0F4B1B23" w:rsidR="002C2E7E" w:rsidRDefault="002C2E7E" w:rsidP="002C2E7E">
      <w:pPr>
        <w:pStyle w:val="EndnoteText"/>
      </w:pPr>
      <w:r>
        <w:rPr>
          <w:rStyle w:val="EndnoteReference"/>
        </w:rPr>
        <w:endnoteRef/>
      </w:r>
      <w:r>
        <w:t xml:space="preserve"> Lorenzo Franceschi-Bicchierai, ‘Firm That Tracked Protesters Targeted Evangelicals During 2016 Election’, </w:t>
      </w:r>
      <w:r>
        <w:rPr>
          <w:i/>
          <w:iCs/>
        </w:rPr>
        <w:t>Vice</w:t>
      </w:r>
      <w:r>
        <w:t xml:space="preserve"> (online, 27 June 2020) </w:t>
      </w:r>
      <w:hyperlink r:id="rId6" w:history="1">
        <w:r w:rsidR="00456A0E" w:rsidRPr="0001698C">
          <w:rPr>
            <w:rStyle w:val="Hyperlink"/>
          </w:rPr>
          <w:t>https://www.vice.com/en/article/9353qv/mobilewalla-tracked-protesters-targeted-evangelicals-during-2016-election</w:t>
        </w:r>
      </w:hyperlink>
      <w:r>
        <w:t>.</w:t>
      </w:r>
    </w:p>
  </w:endnote>
  <w:endnote w:id="16">
    <w:p w14:paraId="38C896D0" w14:textId="30CAEBEC" w:rsidR="002C2E7E" w:rsidRDefault="002C2E7E" w:rsidP="002C2E7E">
      <w:pPr>
        <w:pStyle w:val="EndnoteText"/>
      </w:pPr>
      <w:r>
        <w:rPr>
          <w:rStyle w:val="EndnoteReference"/>
        </w:rPr>
        <w:endnoteRef/>
      </w:r>
      <w:r>
        <w:t xml:space="preserve"> </w:t>
      </w:r>
      <w:r w:rsidR="00A36C96">
        <w:t xml:space="preserve">Lorenzo Franceschi-Bicchierai, ‘Firm That Tracked Protesters Targeted Evangelicals During 2016 Election’, </w:t>
      </w:r>
      <w:r w:rsidR="00A36C96">
        <w:rPr>
          <w:i/>
          <w:iCs/>
        </w:rPr>
        <w:t>Vice</w:t>
      </w:r>
      <w:r w:rsidR="00A36C96">
        <w:t xml:space="preserve"> (online, 27 June 2020) </w:t>
      </w:r>
      <w:hyperlink r:id="rId7" w:history="1">
        <w:r w:rsidR="00A36C96" w:rsidRPr="0001698C">
          <w:rPr>
            <w:rStyle w:val="Hyperlink"/>
          </w:rPr>
          <w:t>https://www.vice.com/en/article/9353qv/mobilewalla-tracked-protesters-targeted-evangelicals-during-2016-election</w:t>
        </w:r>
      </w:hyperlink>
      <w:r w:rsidR="00A36C96">
        <w:t>.</w:t>
      </w:r>
    </w:p>
  </w:endnote>
  <w:endnote w:id="17">
    <w:p w14:paraId="29D5DBE6" w14:textId="545AF2AC" w:rsidR="007E65A5" w:rsidRDefault="007E65A5" w:rsidP="007E65A5">
      <w:pPr>
        <w:pStyle w:val="EndnoteText"/>
      </w:pPr>
      <w:r>
        <w:rPr>
          <w:rStyle w:val="EndnoteReference"/>
        </w:rPr>
        <w:endnoteRef/>
      </w:r>
      <w:r>
        <w:t xml:space="preserve"> A</w:t>
      </w:r>
      <w:r w:rsidR="0004775C">
        <w:t>CCC</w:t>
      </w:r>
      <w:r>
        <w:t xml:space="preserve">, </w:t>
      </w:r>
      <w:r w:rsidR="009300C0">
        <w:t>‘</w:t>
      </w:r>
      <w:r>
        <w:rPr>
          <w:i/>
          <w:iCs/>
        </w:rPr>
        <w:t>Consumer Views and Behaviours on Digital Platforms</w:t>
      </w:r>
      <w:r w:rsidR="009300C0">
        <w:t>’</w:t>
      </w:r>
      <w:r>
        <w:t xml:space="preserve"> (</w:t>
      </w:r>
      <w:r w:rsidR="008017E8">
        <w:t xml:space="preserve">Commonwealth of Australia, </w:t>
      </w:r>
      <w:r w:rsidR="009300C0">
        <w:t xml:space="preserve">Final Report, </w:t>
      </w:r>
      <w:r>
        <w:t>November 2018)</w:t>
      </w:r>
      <w:r w:rsidR="009300C0">
        <w:t xml:space="preserve"> </w:t>
      </w:r>
      <w:r w:rsidR="00CB2D0D">
        <w:t>2</w:t>
      </w:r>
      <w:r w:rsidR="005F3DB4">
        <w:t>1</w:t>
      </w:r>
      <w:r>
        <w:t>.</w:t>
      </w:r>
    </w:p>
  </w:endnote>
  <w:endnote w:id="18">
    <w:p w14:paraId="5C84C95B" w14:textId="38363FA8" w:rsidR="00EF147D" w:rsidRDefault="00EF147D" w:rsidP="00EF147D">
      <w:pPr>
        <w:pStyle w:val="EndnoteText"/>
      </w:pPr>
      <w:r>
        <w:rPr>
          <w:rStyle w:val="EndnoteReference"/>
        </w:rPr>
        <w:endnoteRef/>
      </w:r>
      <w:r>
        <w:t xml:space="preserve"> AHRC,</w:t>
      </w:r>
      <w:r w:rsidR="00973D4A">
        <w:t xml:space="preserve"> ‘</w:t>
      </w:r>
      <w:r w:rsidR="00973D4A" w:rsidRPr="004032FB">
        <w:rPr>
          <w:i/>
          <w:iCs/>
        </w:rPr>
        <w:t>Human Rights and Technology</w:t>
      </w:r>
      <w:r w:rsidR="004032FB" w:rsidRPr="004032FB">
        <w:rPr>
          <w:i/>
          <w:iCs/>
        </w:rPr>
        <w:t xml:space="preserve"> Final Report 2021</w:t>
      </w:r>
      <w:r w:rsidR="004032FB">
        <w:t>’</w:t>
      </w:r>
      <w:r w:rsidR="00973D4A">
        <w:t xml:space="preserve"> (Final Report, 01 March 2021) </w:t>
      </w:r>
      <w:r>
        <w:t>115</w:t>
      </w:r>
      <w:r w:rsidR="00973D4A">
        <w:t xml:space="preserve"> citing </w:t>
      </w:r>
      <w:r>
        <w:t xml:space="preserve">David Pozen, ‘The Mosaic Theory, National Security, and the Freedom of Information Act’ (2005) 115 </w:t>
      </w:r>
      <w:r w:rsidRPr="00973D4A">
        <w:rPr>
          <w:i/>
          <w:iCs/>
        </w:rPr>
        <w:t>Yale Law Journal</w:t>
      </w:r>
      <w:r>
        <w:t xml:space="preserve"> 628</w:t>
      </w:r>
      <w:r w:rsidR="00973D4A">
        <w:t>.</w:t>
      </w:r>
    </w:p>
  </w:endnote>
  <w:endnote w:id="19">
    <w:p w14:paraId="04556E3C" w14:textId="4F4FF79B" w:rsidR="00072E61" w:rsidRDefault="00072E61" w:rsidP="00072E61">
      <w:pPr>
        <w:pStyle w:val="EndnoteText"/>
      </w:pPr>
      <w:r>
        <w:rPr>
          <w:rStyle w:val="EndnoteReference"/>
        </w:rPr>
        <w:endnoteRef/>
      </w:r>
      <w:r>
        <w:t xml:space="preserve"> </w:t>
      </w:r>
      <w:r w:rsidR="00A36C96">
        <w:t xml:space="preserve">ACCC, ‘Issues Paper’ (Commonwealth of Australia, Issues Paper, March 2023) </w:t>
      </w:r>
      <w:r>
        <w:t>2</w:t>
      </w:r>
      <w:r w:rsidR="00BD6103">
        <w:t>.</w:t>
      </w:r>
    </w:p>
  </w:endnote>
  <w:endnote w:id="20">
    <w:p w14:paraId="18AAE7DE" w14:textId="2323E6D8" w:rsidR="00334BBF" w:rsidRDefault="00334BBF" w:rsidP="00334BBF">
      <w:pPr>
        <w:pStyle w:val="EndnoteText"/>
      </w:pPr>
      <w:r>
        <w:rPr>
          <w:rStyle w:val="EndnoteReference"/>
        </w:rPr>
        <w:endnoteRef/>
      </w:r>
      <w:r>
        <w:t xml:space="preserve"> See</w:t>
      </w:r>
      <w:r w:rsidR="005A4834">
        <w:t xml:space="preserve"> generally</w:t>
      </w:r>
      <w:r>
        <w:t xml:space="preserve"> </w:t>
      </w:r>
      <w:r w:rsidR="005E707F">
        <w:t xml:space="preserve">AHRC, Submission to </w:t>
      </w:r>
      <w:r w:rsidR="005E707F" w:rsidRPr="005A4834">
        <w:rPr>
          <w:i/>
          <w:iCs/>
        </w:rPr>
        <w:t xml:space="preserve">Attorney-General’s Department </w:t>
      </w:r>
      <w:r w:rsidR="00A770EC" w:rsidRPr="005A4834">
        <w:rPr>
          <w:i/>
          <w:iCs/>
        </w:rPr>
        <w:t>Privacy Act Review Report</w:t>
      </w:r>
      <w:r w:rsidR="00393725">
        <w:t xml:space="preserve"> which is</w:t>
      </w:r>
      <w:r w:rsidR="005A4834">
        <w:t xml:space="preserve"> currently unpublished. </w:t>
      </w:r>
    </w:p>
  </w:endnote>
  <w:endnote w:id="21">
    <w:p w14:paraId="19A81E8A" w14:textId="6BC8E8A1" w:rsidR="007400F6" w:rsidRDefault="00EE1D55" w:rsidP="007E1FB5">
      <w:pPr>
        <w:pStyle w:val="EndnoteText"/>
      </w:pPr>
      <w:r>
        <w:rPr>
          <w:rStyle w:val="EndnoteReference"/>
        </w:rPr>
        <w:endnoteRef/>
      </w:r>
      <w:r>
        <w:t xml:space="preserve"> </w:t>
      </w:r>
      <w:r w:rsidR="007400F6">
        <w:t>Y</w:t>
      </w:r>
      <w:r w:rsidR="00E81828">
        <w:t>untao</w:t>
      </w:r>
      <w:r w:rsidR="007400F6">
        <w:t xml:space="preserve"> </w:t>
      </w:r>
      <w:r>
        <w:t>Wang</w:t>
      </w:r>
      <w:r w:rsidR="007400F6">
        <w:t>, et al.,</w:t>
      </w:r>
      <w:r w:rsidR="007E1FB5">
        <w:t xml:space="preserve"> ‘</w:t>
      </w:r>
      <w:r w:rsidR="007E1FB5" w:rsidRPr="007E1FB5">
        <w:t>A Survey on Metaverse: Fundamentals, Security, and Privacy</w:t>
      </w:r>
      <w:r w:rsidR="007E1FB5">
        <w:t>’</w:t>
      </w:r>
      <w:r w:rsidR="008017E8">
        <w:t xml:space="preserve"> (2023)</w:t>
      </w:r>
      <w:r w:rsidR="007E1FB5">
        <w:t xml:space="preserve"> 25(1) </w:t>
      </w:r>
      <w:r w:rsidR="007E1FB5" w:rsidRPr="007E1FB5">
        <w:rPr>
          <w:i/>
          <w:iCs/>
        </w:rPr>
        <w:t>IEEE Communications Surveys &amp; Tutorials, Communications Surveys &amp; Tutorials</w:t>
      </w:r>
      <w:r w:rsidR="007E1FB5">
        <w:t xml:space="preserve"> </w:t>
      </w:r>
      <w:r>
        <w:t>319</w:t>
      </w:r>
      <w:r w:rsidR="007E1FB5">
        <w:t>.</w:t>
      </w:r>
    </w:p>
  </w:endnote>
  <w:endnote w:id="22">
    <w:p w14:paraId="2C7325F5" w14:textId="56C1B1F2" w:rsidR="00611A30" w:rsidRDefault="00611A30" w:rsidP="00611A30">
      <w:pPr>
        <w:pStyle w:val="EndnoteText"/>
      </w:pPr>
      <w:r>
        <w:rPr>
          <w:rStyle w:val="EndnoteReference"/>
        </w:rPr>
        <w:endnoteRef/>
      </w:r>
      <w:r>
        <w:t xml:space="preserve"> </w:t>
      </w:r>
      <w:r w:rsidR="00A36C96">
        <w:t>Yuntao Wang, et al., ‘</w:t>
      </w:r>
      <w:r w:rsidR="00A36C96" w:rsidRPr="007E1FB5">
        <w:t>A Survey on Metaverse: Fundamentals, Security, and Privacy</w:t>
      </w:r>
      <w:r w:rsidR="00A36C96">
        <w:t xml:space="preserve">’ (2023) 25(1) </w:t>
      </w:r>
      <w:r w:rsidR="00A36C96" w:rsidRPr="007E1FB5">
        <w:rPr>
          <w:i/>
          <w:iCs/>
        </w:rPr>
        <w:t>IEEE Communications Surveys &amp; Tutorials, Communications Surveys &amp; Tutorials</w:t>
      </w:r>
      <w:r w:rsidR="00A36C96">
        <w:t xml:space="preserve"> 319.</w:t>
      </w:r>
    </w:p>
  </w:endnote>
  <w:endnote w:id="23">
    <w:p w14:paraId="64117CAC" w14:textId="189E34F8" w:rsidR="00901E9F" w:rsidRDefault="00901E9F" w:rsidP="00901E9F">
      <w:pPr>
        <w:pStyle w:val="EndnoteText"/>
      </w:pPr>
      <w:r>
        <w:rPr>
          <w:rStyle w:val="EndnoteReference"/>
        </w:rPr>
        <w:endnoteRef/>
      </w:r>
      <w:r>
        <w:t xml:space="preserve"> </w:t>
      </w:r>
      <w:r w:rsidR="00A36C96">
        <w:t>Yuntao Wang, et al., ‘</w:t>
      </w:r>
      <w:r w:rsidR="00A36C96" w:rsidRPr="007E1FB5">
        <w:t>A Survey on Metaverse: Fundamentals, Security, and Privacy</w:t>
      </w:r>
      <w:r w:rsidR="00A36C96">
        <w:t xml:space="preserve">’ (2023) 25(1) </w:t>
      </w:r>
      <w:r w:rsidR="00A36C96" w:rsidRPr="007E1FB5">
        <w:rPr>
          <w:i/>
          <w:iCs/>
        </w:rPr>
        <w:t>IEEE Communications Surveys &amp; Tutorials, Communications Surveys &amp; Tutorials</w:t>
      </w:r>
      <w:r w:rsidR="00A36C96">
        <w:t xml:space="preserve"> 319.</w:t>
      </w:r>
    </w:p>
  </w:endnote>
  <w:endnote w:id="24">
    <w:p w14:paraId="75F0B24B" w14:textId="716DB8B6" w:rsidR="000B5BEC" w:rsidRDefault="000B5BEC" w:rsidP="000B5BEC">
      <w:pPr>
        <w:pStyle w:val="EndnoteText"/>
      </w:pPr>
      <w:r>
        <w:rPr>
          <w:rStyle w:val="EndnoteReference"/>
        </w:rPr>
        <w:endnoteRef/>
      </w:r>
      <w:r>
        <w:t xml:space="preserve"> </w:t>
      </w:r>
      <w:r w:rsidR="00A36C96">
        <w:t>Yuntao Wang, et al., ‘</w:t>
      </w:r>
      <w:r w:rsidR="00A36C96" w:rsidRPr="007E1FB5">
        <w:t>A Survey on Metaverse: Fundamentals, Security, and Privacy</w:t>
      </w:r>
      <w:r w:rsidR="00A36C96">
        <w:t xml:space="preserve">’ (2023) 25(1) </w:t>
      </w:r>
      <w:r w:rsidR="00A36C96" w:rsidRPr="007E1FB5">
        <w:rPr>
          <w:i/>
          <w:iCs/>
        </w:rPr>
        <w:t>IEEE Communications Surveys &amp; Tutorials, Communications Surveys &amp; Tutorials</w:t>
      </w:r>
      <w:r w:rsidR="00A36C96">
        <w:t xml:space="preserve"> 3</w:t>
      </w:r>
      <w:r>
        <w:t>20.</w:t>
      </w:r>
    </w:p>
  </w:endnote>
  <w:endnote w:id="25">
    <w:p w14:paraId="7F61A53A" w14:textId="55C16E45" w:rsidR="002D08EB" w:rsidRDefault="002D08EB" w:rsidP="00A36C96">
      <w:pPr>
        <w:pStyle w:val="EndnoteText"/>
      </w:pPr>
      <w:r>
        <w:rPr>
          <w:rStyle w:val="EndnoteReference"/>
        </w:rPr>
        <w:endnoteRef/>
      </w:r>
      <w:r>
        <w:t xml:space="preserve"> </w:t>
      </w:r>
      <w:r w:rsidR="00A36C96">
        <w:t>Yuntao Wang, et al., ‘</w:t>
      </w:r>
      <w:r w:rsidR="00A36C96" w:rsidRPr="007E1FB5">
        <w:t>A Survey on Metaverse: Fundamentals, Security, and Privacy</w:t>
      </w:r>
      <w:r w:rsidR="00A36C96">
        <w:t xml:space="preserve">’ (2023) 25(1) </w:t>
      </w:r>
      <w:r w:rsidR="00A36C96" w:rsidRPr="007E1FB5">
        <w:rPr>
          <w:i/>
          <w:iCs/>
        </w:rPr>
        <w:t>IEEE Communications Surveys &amp; Tutorials, Communications Surveys &amp; Tutorials</w:t>
      </w:r>
      <w:r w:rsidR="00A36C96">
        <w:t xml:space="preserve"> 320</w:t>
      </w:r>
      <w:r w:rsidR="0023235C">
        <w:t xml:space="preserve">; see also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rsidR="0023235C">
        <w:t>82</w:t>
      </w:r>
      <w:r w:rsidR="000F33D7">
        <w:t>.</w:t>
      </w:r>
    </w:p>
  </w:endnote>
  <w:endnote w:id="26">
    <w:p w14:paraId="3663CE5D" w14:textId="6B9B5461" w:rsidR="00857E98" w:rsidRDefault="00857E98" w:rsidP="00857E98">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84</w:t>
      </w:r>
      <w:r w:rsidR="000F33D7">
        <w:t>.</w:t>
      </w:r>
    </w:p>
  </w:endnote>
  <w:endnote w:id="27">
    <w:p w14:paraId="6CFF049D" w14:textId="24564DEE" w:rsidR="00640816" w:rsidRDefault="003771E5" w:rsidP="00640816">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81 citing A</w:t>
      </w:r>
      <w:r w:rsidR="00640816">
        <w:t>nniki</w:t>
      </w:r>
      <w:r>
        <w:t xml:space="preserve"> Puura, S</w:t>
      </w:r>
      <w:r w:rsidR="00640816">
        <w:t>iiri</w:t>
      </w:r>
      <w:r>
        <w:t xml:space="preserve"> Silm</w:t>
      </w:r>
      <w:r w:rsidR="00640816">
        <w:t xml:space="preserve"> &amp; </w:t>
      </w:r>
      <w:r>
        <w:t>A</w:t>
      </w:r>
      <w:r w:rsidR="00640816">
        <w:t>nu</w:t>
      </w:r>
      <w:r>
        <w:t xml:space="preserve"> Masso, </w:t>
      </w:r>
      <w:r w:rsidR="00640816">
        <w:t>‘</w:t>
      </w:r>
      <w:r>
        <w:t>Identifying relationships between personal social networks and spatial mobility: A study using smartphone tracing and related surveys</w:t>
      </w:r>
      <w:r w:rsidR="00640816">
        <w:t>’</w:t>
      </w:r>
      <w:r>
        <w:t xml:space="preserve"> </w:t>
      </w:r>
      <w:r w:rsidR="00E65ACA">
        <w:t xml:space="preserve">(2022) </w:t>
      </w:r>
      <w:r w:rsidR="00F141A8">
        <w:t xml:space="preserve">68 </w:t>
      </w:r>
      <w:r w:rsidRPr="00F141A8">
        <w:rPr>
          <w:i/>
          <w:iCs/>
        </w:rPr>
        <w:t>Social Networks</w:t>
      </w:r>
      <w:r w:rsidR="00F141A8">
        <w:t xml:space="preserve"> </w:t>
      </w:r>
      <w:r>
        <w:t>306-317.</w:t>
      </w:r>
    </w:p>
  </w:endnote>
  <w:endnote w:id="28">
    <w:p w14:paraId="3D1B5CD9" w14:textId="6292AB91" w:rsidR="00CA01E2" w:rsidRDefault="00CA01E2" w:rsidP="00CA01E2">
      <w:pPr>
        <w:pStyle w:val="EndnoteText"/>
      </w:pPr>
      <w:r>
        <w:rPr>
          <w:rStyle w:val="EndnoteReference"/>
        </w:rPr>
        <w:endnoteRef/>
      </w:r>
      <w:r>
        <w:t xml:space="preserve"> </w:t>
      </w:r>
      <w:r w:rsidR="00A36C96">
        <w:t>Yuntao Wang, et al., ‘</w:t>
      </w:r>
      <w:r w:rsidR="00A36C96" w:rsidRPr="007E1FB5">
        <w:t>A Survey on Metaverse: Fundamentals, Security, and Privacy</w:t>
      </w:r>
      <w:r w:rsidR="00A36C96">
        <w:t xml:space="preserve">’ (2023) 25(1) </w:t>
      </w:r>
      <w:r w:rsidR="00A36C96" w:rsidRPr="007E1FB5">
        <w:rPr>
          <w:i/>
          <w:iCs/>
        </w:rPr>
        <w:t>IEEE Communications Surveys &amp; Tutorials, Communications Surveys &amp; Tutorials</w:t>
      </w:r>
      <w:r w:rsidR="00A36C96">
        <w:t xml:space="preserve"> </w:t>
      </w:r>
      <w:r>
        <w:t>328</w:t>
      </w:r>
      <w:r w:rsidR="0040700D">
        <w:t>.</w:t>
      </w:r>
    </w:p>
  </w:endnote>
  <w:endnote w:id="29">
    <w:p w14:paraId="1C3CC9F0" w14:textId="5D79A4D2" w:rsidR="005D1519" w:rsidRDefault="005D1519" w:rsidP="005D1519">
      <w:pPr>
        <w:pStyle w:val="EndnoteText"/>
      </w:pPr>
      <w:r>
        <w:rPr>
          <w:rStyle w:val="EndnoteReference"/>
        </w:rPr>
        <w:endnoteRef/>
      </w:r>
      <w:r>
        <w:t xml:space="preserve"> </w:t>
      </w:r>
      <w:r w:rsidR="00A36C96">
        <w:t>Yuntao Wang, et al., ‘</w:t>
      </w:r>
      <w:r w:rsidR="00A36C96" w:rsidRPr="007E1FB5">
        <w:t>A Survey on Metaverse: Fundamentals, Security, and Privacy</w:t>
      </w:r>
      <w:r w:rsidR="00A36C96">
        <w:t xml:space="preserve">’ (2023) 25(1) </w:t>
      </w:r>
      <w:r w:rsidR="00A36C96" w:rsidRPr="007E1FB5">
        <w:rPr>
          <w:i/>
          <w:iCs/>
        </w:rPr>
        <w:t>IEEE Communications Surveys &amp; Tutorials, Communications Surveys &amp; Tutorials</w:t>
      </w:r>
      <w:r w:rsidR="00A36C96">
        <w:t xml:space="preserve"> </w:t>
      </w:r>
      <w:r>
        <w:t>334</w:t>
      </w:r>
      <w:r w:rsidR="0040700D">
        <w:t>.</w:t>
      </w:r>
    </w:p>
  </w:endnote>
  <w:endnote w:id="30">
    <w:p w14:paraId="57CEEDA6" w14:textId="3AF7FAA1" w:rsidR="00894F28" w:rsidRDefault="00894F28" w:rsidP="00894F28">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80</w:t>
      </w:r>
      <w:r w:rsidR="0040700D">
        <w:t>.</w:t>
      </w:r>
    </w:p>
  </w:endnote>
  <w:endnote w:id="31">
    <w:p w14:paraId="5D3A523D" w14:textId="51930257" w:rsidR="00DF6E03" w:rsidRDefault="00DF6E03" w:rsidP="00DF6E03">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84.</w:t>
      </w:r>
    </w:p>
  </w:endnote>
  <w:endnote w:id="32">
    <w:p w14:paraId="58102948" w14:textId="1C4F38C7" w:rsidR="00CB6665" w:rsidRDefault="00CB6665" w:rsidP="00CB6665">
      <w:pPr>
        <w:pStyle w:val="EndnoteText"/>
      </w:pPr>
      <w:r>
        <w:rPr>
          <w:rStyle w:val="EndnoteReference"/>
        </w:rPr>
        <w:endnoteRef/>
      </w:r>
      <w:r>
        <w:t xml:space="preserve"> </w:t>
      </w:r>
      <w:r w:rsidR="00A36C96">
        <w:t>Yuntao Wang, et al., ‘</w:t>
      </w:r>
      <w:r w:rsidR="00A36C96" w:rsidRPr="007E1FB5">
        <w:t>A Survey on Metaverse: Fundamentals, Security, and Privacy</w:t>
      </w:r>
      <w:r w:rsidR="00A36C96">
        <w:t xml:space="preserve">’ (2023) 25(1) </w:t>
      </w:r>
      <w:r w:rsidR="00A36C96" w:rsidRPr="007E1FB5">
        <w:rPr>
          <w:i/>
          <w:iCs/>
        </w:rPr>
        <w:t>IEEE Communications Surveys &amp; Tutorials, Communications Surveys &amp; Tutorials</w:t>
      </w:r>
      <w:r w:rsidR="00A36C96">
        <w:t xml:space="preserve"> </w:t>
      </w:r>
      <w:r>
        <w:t>334</w:t>
      </w:r>
      <w:r w:rsidR="0040700D">
        <w:t>.</w:t>
      </w:r>
    </w:p>
  </w:endnote>
  <w:endnote w:id="33">
    <w:p w14:paraId="69D7A50C" w14:textId="241C11E9" w:rsidR="008A5C65" w:rsidRDefault="008A5C65" w:rsidP="008A5C65">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84.</w:t>
      </w:r>
    </w:p>
  </w:endnote>
  <w:endnote w:id="34">
    <w:p w14:paraId="081BE320" w14:textId="64AA0CD7" w:rsidR="008A5C65" w:rsidRDefault="008A5C65" w:rsidP="008A5C65">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80.</w:t>
      </w:r>
    </w:p>
  </w:endnote>
  <w:endnote w:id="35">
    <w:p w14:paraId="5C56BF23" w14:textId="1C32FBB2" w:rsidR="00E1438C" w:rsidRDefault="00E1438C" w:rsidP="00E1438C">
      <w:pPr>
        <w:pStyle w:val="EndnoteText"/>
      </w:pPr>
      <w:r>
        <w:rPr>
          <w:rStyle w:val="EndnoteReference"/>
        </w:rPr>
        <w:endnoteRef/>
      </w:r>
      <w:r>
        <w:t xml:space="preserve"> See generally S</w:t>
      </w:r>
      <w:r w:rsidR="00E600D2">
        <w:t>ang-Min</w:t>
      </w:r>
      <w:r>
        <w:t xml:space="preserve"> Park </w:t>
      </w:r>
      <w:r w:rsidR="00E600D2">
        <w:t>&amp;</w:t>
      </w:r>
      <w:r>
        <w:t xml:space="preserve"> Y</w:t>
      </w:r>
      <w:r w:rsidR="00BB168E">
        <w:t>ung-</w:t>
      </w:r>
      <w:r>
        <w:t>G</w:t>
      </w:r>
      <w:r w:rsidR="00BB168E">
        <w:t>ab</w:t>
      </w:r>
      <w:r>
        <w:t xml:space="preserve"> Kim, </w:t>
      </w:r>
      <w:r w:rsidR="00BB168E">
        <w:t>‘</w:t>
      </w:r>
      <w:r>
        <w:t>A Metaverse: Taxonomy, components, applications, and open challenges</w:t>
      </w:r>
      <w:r w:rsidR="00BB168E">
        <w:t xml:space="preserve">’ </w:t>
      </w:r>
      <w:r w:rsidR="00EF7BDC">
        <w:t xml:space="preserve">(2022) </w:t>
      </w:r>
      <w:r w:rsidR="00BB168E">
        <w:t xml:space="preserve">10 </w:t>
      </w:r>
      <w:r w:rsidR="00BB168E" w:rsidRPr="00BB168E">
        <w:rPr>
          <w:i/>
          <w:iCs/>
        </w:rPr>
        <w:t>IEEE</w:t>
      </w:r>
      <w:r w:rsidRPr="00BB168E">
        <w:rPr>
          <w:i/>
          <w:iCs/>
        </w:rPr>
        <w:t xml:space="preserve"> Access</w:t>
      </w:r>
      <w:r w:rsidR="00BB168E">
        <w:t xml:space="preserve"> </w:t>
      </w:r>
      <w:r>
        <w:t>4209- 4251.</w:t>
      </w:r>
    </w:p>
  </w:endnote>
  <w:endnote w:id="36">
    <w:p w14:paraId="189D1967" w14:textId="7986F4E3" w:rsidR="007D1813" w:rsidRDefault="00E1438C" w:rsidP="001E27E7">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82 citing R</w:t>
      </w:r>
      <w:r w:rsidR="007D1813">
        <w:t>oberto</w:t>
      </w:r>
      <w:r>
        <w:t xml:space="preserve"> Di Pietro </w:t>
      </w:r>
      <w:r w:rsidR="007D1813">
        <w:t>&amp;</w:t>
      </w:r>
      <w:r>
        <w:t xml:space="preserve"> S</w:t>
      </w:r>
      <w:r w:rsidR="007D1813">
        <w:t>tefano</w:t>
      </w:r>
      <w:r>
        <w:t xml:space="preserve"> Cresci, </w:t>
      </w:r>
      <w:r w:rsidR="007D1813">
        <w:t>‘</w:t>
      </w:r>
      <w:r>
        <w:t>Metaverse: Security and Privacy Issues</w:t>
      </w:r>
      <w:r w:rsidR="007D1813">
        <w:t>’</w:t>
      </w:r>
      <w:r w:rsidR="00FB16E4" w:rsidRPr="00FB16E4">
        <w:t xml:space="preserve"> </w:t>
      </w:r>
      <w:r w:rsidR="00FB16E4" w:rsidRPr="001E27E7">
        <w:rPr>
          <w:i/>
          <w:iCs/>
        </w:rPr>
        <w:t>Trust, Privacy and Security in Intelligent Systems and Applications Third IEEE International Conference on TPS-ISA</w:t>
      </w:r>
      <w:r w:rsidR="001E27E7">
        <w:t xml:space="preserve"> (Conference Paper, </w:t>
      </w:r>
      <w:r w:rsidR="00FB16E4" w:rsidRPr="00FB16E4">
        <w:t>2021</w:t>
      </w:r>
      <w:r w:rsidR="001E27E7">
        <w:t>)</w:t>
      </w:r>
      <w:r>
        <w:t xml:space="preserve"> 281-288</w:t>
      </w:r>
      <w:r w:rsidR="001E27E7">
        <w:t>.</w:t>
      </w:r>
    </w:p>
  </w:endnote>
  <w:endnote w:id="37">
    <w:p w14:paraId="6D4DA022" w14:textId="4ACCA414" w:rsidR="00540941" w:rsidRDefault="00540941" w:rsidP="00540941">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81</w:t>
      </w:r>
      <w:r w:rsidR="00402288">
        <w:t>.</w:t>
      </w:r>
    </w:p>
  </w:endnote>
  <w:endnote w:id="38">
    <w:p w14:paraId="5E049E7F" w14:textId="7F7D72CD" w:rsidR="004E6378" w:rsidRDefault="00B91E3D" w:rsidP="00B91E3D">
      <w:pPr>
        <w:pStyle w:val="EndnoteText"/>
      </w:pPr>
      <w:r>
        <w:rPr>
          <w:rStyle w:val="EndnoteReference"/>
        </w:rPr>
        <w:endnoteRef/>
      </w:r>
      <w:r>
        <w:t xml:space="preserve"> </w:t>
      </w:r>
      <w:r w:rsidR="00A36C96">
        <w:t xml:space="preserve">Yavuz </w:t>
      </w:r>
      <w:r w:rsidR="00A36C96" w:rsidRPr="00205DF5">
        <w:t xml:space="preserve">Canbay, </w:t>
      </w:r>
      <w:r w:rsidR="00A36C96">
        <w:t>Anil</w:t>
      </w:r>
      <w:r w:rsidR="00A36C96" w:rsidRPr="00205DF5">
        <w:t xml:space="preserve"> Utku</w:t>
      </w:r>
      <w:r w:rsidR="00A36C96">
        <w:t xml:space="preserve"> </w:t>
      </w:r>
      <w:r w:rsidR="00A36C96" w:rsidRPr="00205DF5">
        <w:t xml:space="preserve">&amp; </w:t>
      </w:r>
      <w:r w:rsidR="00A36C96">
        <w:t xml:space="preserve">Pelin </w:t>
      </w:r>
      <w:r w:rsidR="00A36C96" w:rsidRPr="00205DF5">
        <w:t>Canbay,</w:t>
      </w:r>
      <w:r w:rsidR="00A36C96">
        <w:t xml:space="preserve"> ‘</w:t>
      </w:r>
      <w:r w:rsidR="00A36C96" w:rsidRPr="00205DF5">
        <w:t>Privacy Concerns and Measures in Metaverse: A Review</w:t>
      </w:r>
      <w:r w:rsidR="00A36C96">
        <w:t xml:space="preserve">’ </w:t>
      </w:r>
      <w:r w:rsidR="00A36C96" w:rsidRPr="00A237E9">
        <w:rPr>
          <w:i/>
          <w:iCs/>
        </w:rPr>
        <w:t>15th International Conference on Information Security and Cryptography</w:t>
      </w:r>
      <w:r w:rsidR="00A36C96">
        <w:t xml:space="preserve"> (Conference Paper, 2022) </w:t>
      </w:r>
      <w:r>
        <w:t xml:space="preserve">82 citing </w:t>
      </w:r>
      <w:r w:rsidR="004F5894">
        <w:t>Roberto Di Pietro &amp; Stefano Cresci, ‘Metaverse: Security and Privacy Issues’</w:t>
      </w:r>
      <w:r w:rsidR="004F5894" w:rsidRPr="00FB16E4">
        <w:t xml:space="preserve"> </w:t>
      </w:r>
      <w:r w:rsidR="004F5894" w:rsidRPr="001E27E7">
        <w:rPr>
          <w:i/>
          <w:iCs/>
        </w:rPr>
        <w:t>Trust, Privacy and Security in Intelligent Systems and Applications Third IEEE International Conference on TPS-ISA</w:t>
      </w:r>
      <w:r w:rsidR="004F5894">
        <w:t xml:space="preserve"> (Conference Paper, </w:t>
      </w:r>
      <w:r w:rsidR="004F5894" w:rsidRPr="00FB16E4">
        <w:t>2021</w:t>
      </w:r>
      <w:r w:rsidR="004F5894">
        <w:t>) 281-288</w:t>
      </w:r>
      <w:r w:rsidR="005B35F0">
        <w:t>.</w:t>
      </w:r>
    </w:p>
  </w:endnote>
  <w:endnote w:id="39">
    <w:p w14:paraId="19B73DB6" w14:textId="546A54E6" w:rsidR="00922BE2" w:rsidRDefault="00922BE2" w:rsidP="00922BE2">
      <w:pPr>
        <w:pStyle w:val="EndnoteText"/>
      </w:pPr>
      <w:r>
        <w:rPr>
          <w:rStyle w:val="EndnoteReference"/>
        </w:rPr>
        <w:endnoteRef/>
      </w:r>
      <w:r>
        <w:t xml:space="preserve"> Li</w:t>
      </w:r>
      <w:r w:rsidR="00645214">
        <w:t xml:space="preserve"> Li, et al., ‘</w:t>
      </w:r>
      <w:r w:rsidR="00645214" w:rsidRPr="00645214">
        <w:t>I will only know after using it: The repeat purchasers of smart home appliances and the privacy paradox problem</w:t>
      </w:r>
      <w:r w:rsidR="004E2503">
        <w:t xml:space="preserve">’ </w:t>
      </w:r>
      <w:r w:rsidR="00ED621F">
        <w:t xml:space="preserve">(2023) </w:t>
      </w:r>
      <w:r w:rsidR="00895DA6">
        <w:t xml:space="preserve">128 </w:t>
      </w:r>
      <w:r w:rsidR="00895DA6" w:rsidRPr="00895DA6">
        <w:rPr>
          <w:i/>
          <w:iCs/>
        </w:rPr>
        <w:t>Computers &amp; Security</w:t>
      </w:r>
      <w:r w:rsidR="00895DA6">
        <w:t xml:space="preserve"> </w:t>
      </w:r>
      <w:r>
        <w:t>1</w:t>
      </w:r>
      <w:r w:rsidR="00895DA6">
        <w:t>.</w:t>
      </w:r>
    </w:p>
  </w:endnote>
  <w:endnote w:id="40">
    <w:p w14:paraId="45B969AE" w14:textId="7AEFBAB3" w:rsidR="000E0EE3" w:rsidRDefault="000E0EE3" w:rsidP="000E0EE3">
      <w:pPr>
        <w:pStyle w:val="EndnoteText"/>
      </w:pPr>
      <w:r>
        <w:rPr>
          <w:rStyle w:val="EndnoteReference"/>
        </w:rPr>
        <w:endnoteRef/>
      </w:r>
      <w:r>
        <w:t xml:space="preserve"> C</w:t>
      </w:r>
      <w:r w:rsidR="006A4393">
        <w:t>onsumer Policy Research Centre</w:t>
      </w:r>
      <w:r>
        <w:t xml:space="preserve">, </w:t>
      </w:r>
      <w:r w:rsidR="006A4393">
        <w:t>‘</w:t>
      </w:r>
      <w:r w:rsidRPr="006A4393">
        <w:rPr>
          <w:i/>
          <w:iCs/>
        </w:rPr>
        <w:t>2020 Data and Technology Consumer Survey</w:t>
      </w:r>
      <w:r w:rsidR="006A4393">
        <w:t>’</w:t>
      </w:r>
      <w:r>
        <w:t xml:space="preserve"> (</w:t>
      </w:r>
      <w:r w:rsidR="00587D6D">
        <w:t xml:space="preserve">Survey, </w:t>
      </w:r>
      <w:r>
        <w:t>December 2020)</w:t>
      </w:r>
      <w:r w:rsidR="0019176C">
        <w:t xml:space="preserve"> 33</w:t>
      </w:r>
      <w:r w:rsidR="00587D6D">
        <w:t>.</w:t>
      </w:r>
    </w:p>
  </w:endnote>
  <w:endnote w:id="41">
    <w:p w14:paraId="75180C6D" w14:textId="1EA45B0D" w:rsidR="000E0EE3" w:rsidRDefault="000E0EE3" w:rsidP="000E0EE3">
      <w:pPr>
        <w:pStyle w:val="EndnoteText"/>
      </w:pPr>
      <w:r>
        <w:rPr>
          <w:rStyle w:val="EndnoteReference"/>
        </w:rPr>
        <w:endnoteRef/>
      </w:r>
      <w:r>
        <w:t xml:space="preserve"> </w:t>
      </w:r>
      <w:r w:rsidR="006D41D8">
        <w:t>Consumer Policy Research Centre, ‘</w:t>
      </w:r>
      <w:r w:rsidR="006D41D8" w:rsidRPr="006A4393">
        <w:rPr>
          <w:i/>
          <w:iCs/>
        </w:rPr>
        <w:t>2020 Data and Technology Consumer Survey</w:t>
      </w:r>
      <w:r w:rsidR="006D41D8">
        <w:t xml:space="preserve">’ (Survey, December 2020) </w:t>
      </w:r>
      <w:r w:rsidR="005A02F3">
        <w:t>26</w:t>
      </w:r>
      <w:r>
        <w:t>.</w:t>
      </w:r>
    </w:p>
  </w:endnote>
  <w:endnote w:id="42">
    <w:p w14:paraId="2AEE387D" w14:textId="53F21E4E" w:rsidR="00D765D9" w:rsidRDefault="00D765D9" w:rsidP="00D765D9">
      <w:pPr>
        <w:pStyle w:val="EndnoteText"/>
      </w:pPr>
      <w:r>
        <w:rPr>
          <w:rStyle w:val="EndnoteReference"/>
        </w:rPr>
        <w:endnoteRef/>
      </w:r>
      <w:r>
        <w:t xml:space="preserve"> </w:t>
      </w:r>
      <w:r w:rsidR="006D41D8">
        <w:t>Li Li, et al., ‘</w:t>
      </w:r>
      <w:r w:rsidR="006D41D8" w:rsidRPr="00645214">
        <w:t>I will only know after using it: The repeat purchasers of smart home appliances and the privacy paradox problem</w:t>
      </w:r>
      <w:r w:rsidR="006D41D8">
        <w:t xml:space="preserve">’ (2023) 128 </w:t>
      </w:r>
      <w:r w:rsidR="006D41D8" w:rsidRPr="00895DA6">
        <w:rPr>
          <w:i/>
          <w:iCs/>
        </w:rPr>
        <w:t>Computers &amp; Security</w:t>
      </w:r>
      <w:r w:rsidR="006D41D8">
        <w:t xml:space="preserve"> </w:t>
      </w:r>
      <w:r w:rsidRPr="00D765D9">
        <w:t>1.</w:t>
      </w:r>
    </w:p>
  </w:endnote>
  <w:endnote w:id="43">
    <w:p w14:paraId="2E4C49EC" w14:textId="29D49B5E" w:rsidR="00C275AA" w:rsidRDefault="00C275AA" w:rsidP="00C275AA">
      <w:pPr>
        <w:pStyle w:val="EndnoteText"/>
      </w:pPr>
      <w:r>
        <w:rPr>
          <w:rStyle w:val="EndnoteReference"/>
        </w:rPr>
        <w:endnoteRef/>
      </w:r>
      <w:r>
        <w:t xml:space="preserve"> </w:t>
      </w:r>
      <w:r w:rsidR="00A36C96">
        <w:t xml:space="preserve">ACCC, ‘Issues Paper’ (Commonwealth of Australia, Issues Paper, March 2023) </w:t>
      </w:r>
      <w:r>
        <w:t>7 citing</w:t>
      </w:r>
      <w:r w:rsidRPr="00817923">
        <w:t xml:space="preserve"> </w:t>
      </w:r>
      <w:r w:rsidR="002E0FC2">
        <w:t xml:space="preserve">ACCC, </w:t>
      </w:r>
      <w:r w:rsidR="002E0FC2" w:rsidRPr="00883139">
        <w:rPr>
          <w:i/>
          <w:iCs/>
        </w:rPr>
        <w:t>Digital Platform Services Inquiry Fifth Interim Report</w:t>
      </w:r>
      <w:r w:rsidR="002E0FC2">
        <w:t xml:space="preserve"> (</w:t>
      </w:r>
      <w:r w:rsidR="00CA05DF">
        <w:t xml:space="preserve">Commonwealth of Australia, </w:t>
      </w:r>
      <w:r w:rsidR="002E0FC2">
        <w:t>Firth Interim Report, 11 November 2022)</w:t>
      </w:r>
      <w:r>
        <w:t xml:space="preserve"> 44.</w:t>
      </w:r>
    </w:p>
  </w:endnote>
  <w:endnote w:id="44">
    <w:p w14:paraId="4C17F601" w14:textId="77777777" w:rsidR="007C7576" w:rsidRDefault="007C7576" w:rsidP="007C7576">
      <w:pPr>
        <w:pStyle w:val="EndnoteText"/>
      </w:pPr>
      <w:r>
        <w:rPr>
          <w:rStyle w:val="EndnoteReference"/>
        </w:rPr>
        <w:endnoteRef/>
      </w:r>
      <w:r>
        <w:t xml:space="preserve"> Consumer Policy Research Centre, ‘</w:t>
      </w:r>
      <w:r w:rsidRPr="008017E8">
        <w:rPr>
          <w:i/>
          <w:iCs/>
        </w:rPr>
        <w:t>In whose interest? Why businesses need to keep consumers safe and treat their data with care</w:t>
      </w:r>
      <w:r>
        <w:t xml:space="preserve">’ (Working Paper, March 2023) 4 citing Anthony Nadler &amp; Lee McGuigan, ‘An impulse to exploit: the behavioral turn in data-driven marketing’ (2018) 35(2) </w:t>
      </w:r>
      <w:r w:rsidRPr="00516A06">
        <w:rPr>
          <w:i/>
          <w:iCs/>
        </w:rPr>
        <w:t>Critical Studies in Media Communication</w:t>
      </w:r>
      <w:r>
        <w:t xml:space="preserve"> 151-165.</w:t>
      </w:r>
    </w:p>
  </w:endnote>
  <w:endnote w:id="45">
    <w:p w14:paraId="10AFD138" w14:textId="409B8C68" w:rsidR="00A40C5B" w:rsidRDefault="00A40C5B" w:rsidP="00A40C5B">
      <w:pPr>
        <w:pStyle w:val="EndnoteText"/>
      </w:pPr>
      <w:r>
        <w:rPr>
          <w:rStyle w:val="EndnoteReference"/>
        </w:rPr>
        <w:endnoteRef/>
      </w:r>
      <w:r>
        <w:t xml:space="preserve"> </w:t>
      </w:r>
      <w:r w:rsidR="006D41D8">
        <w:t>Consumer Policy Research Centre, ‘</w:t>
      </w:r>
      <w:r w:rsidR="006D41D8" w:rsidRPr="008017E8">
        <w:rPr>
          <w:i/>
          <w:iCs/>
        </w:rPr>
        <w:t>In whose interest? Why businesses need to keep consumers safe and treat their data with care</w:t>
      </w:r>
      <w:r w:rsidR="006D41D8">
        <w:t>’ (Working Paper, March 2023) 4</w:t>
      </w:r>
      <w:r w:rsidR="00E73A14">
        <w:t>.</w:t>
      </w:r>
    </w:p>
  </w:endnote>
  <w:endnote w:id="46">
    <w:p w14:paraId="704F6062" w14:textId="0CE5F907" w:rsidR="00EC7E60" w:rsidRDefault="00EC7E60" w:rsidP="00EC7E60">
      <w:pPr>
        <w:pStyle w:val="EndnoteText"/>
      </w:pPr>
      <w:r>
        <w:rPr>
          <w:rStyle w:val="EndnoteReference"/>
        </w:rPr>
        <w:endnoteRef/>
      </w:r>
      <w:r>
        <w:t xml:space="preserve"> </w:t>
      </w:r>
      <w:r w:rsidR="006D41D8">
        <w:t>Consumer Policy Research Centre, ‘</w:t>
      </w:r>
      <w:r w:rsidR="006D41D8" w:rsidRPr="008017E8">
        <w:rPr>
          <w:i/>
          <w:iCs/>
        </w:rPr>
        <w:t>In whose interest? Why businesses need to keep consumers safe and treat their data with care</w:t>
      </w:r>
      <w:r w:rsidR="006D41D8">
        <w:t xml:space="preserve">’ (Working Paper, March 2023) </w:t>
      </w:r>
      <w:r>
        <w:t>10</w:t>
      </w:r>
      <w:r w:rsidR="00E73A14">
        <w:t xml:space="preserve"> citing </w:t>
      </w:r>
      <w:r w:rsidR="00B304D4">
        <w:t xml:space="preserve">Jack </w:t>
      </w:r>
      <w:r>
        <w:t xml:space="preserve">Balkin, </w:t>
      </w:r>
      <w:r w:rsidR="00B304D4">
        <w:t>‘</w:t>
      </w:r>
      <w:r>
        <w:t>The fiduciary model of privacy</w:t>
      </w:r>
      <w:r w:rsidR="00B304D4">
        <w:t>’ 134(1</w:t>
      </w:r>
      <w:r w:rsidR="00F458F6">
        <w:t>1</w:t>
      </w:r>
      <w:r w:rsidR="00B304D4">
        <w:t>)</w:t>
      </w:r>
      <w:r>
        <w:t xml:space="preserve"> </w:t>
      </w:r>
      <w:r w:rsidRPr="008017E8">
        <w:rPr>
          <w:i/>
          <w:iCs/>
        </w:rPr>
        <w:t>Harvard Law Review Forum</w:t>
      </w:r>
      <w:r w:rsidR="00B304D4">
        <w:t xml:space="preserve"> (2020)</w:t>
      </w:r>
      <w:r w:rsidR="00F458F6">
        <w:t xml:space="preserve"> 12</w:t>
      </w:r>
      <w:r>
        <w:t>.</w:t>
      </w:r>
    </w:p>
  </w:endnote>
  <w:endnote w:id="47">
    <w:p w14:paraId="12189C8F" w14:textId="659F4EE9" w:rsidR="00A9375A" w:rsidRDefault="00A9375A" w:rsidP="00A9375A">
      <w:pPr>
        <w:pStyle w:val="EndnoteText"/>
      </w:pPr>
      <w:r>
        <w:rPr>
          <w:rStyle w:val="EndnoteReference"/>
        </w:rPr>
        <w:endnoteRef/>
      </w:r>
      <w:r>
        <w:t xml:space="preserve"> </w:t>
      </w:r>
      <w:r w:rsidR="0072012F">
        <w:t>Consumer Policy Research Centre, ‘</w:t>
      </w:r>
      <w:r w:rsidR="0072012F" w:rsidRPr="008017E8">
        <w:rPr>
          <w:i/>
          <w:iCs/>
        </w:rPr>
        <w:t>In whose interest? Why businesses need to keep consumers safe and treat their data with care</w:t>
      </w:r>
      <w:r w:rsidR="0072012F">
        <w:t xml:space="preserve">’ (Working Paper, March 2023) </w:t>
      </w:r>
      <w:r>
        <w:t>7-8.</w:t>
      </w:r>
    </w:p>
  </w:endnote>
  <w:endnote w:id="48">
    <w:p w14:paraId="3EA480CD" w14:textId="245A0ED3" w:rsidR="00FE764C" w:rsidRDefault="00FE764C" w:rsidP="00FE764C">
      <w:pPr>
        <w:pStyle w:val="EndnoteText"/>
      </w:pPr>
      <w:r>
        <w:rPr>
          <w:rStyle w:val="EndnoteReference"/>
        </w:rPr>
        <w:endnoteRef/>
      </w:r>
      <w:r>
        <w:t xml:space="preserve"> </w:t>
      </w:r>
      <w:r w:rsidR="0072012F">
        <w:t>Consumer Policy Research Centre, ‘</w:t>
      </w:r>
      <w:r w:rsidR="0072012F" w:rsidRPr="008017E8">
        <w:rPr>
          <w:i/>
          <w:iCs/>
        </w:rPr>
        <w:t>In whose interest? Why businesses need to keep consumers safe and treat their data with care</w:t>
      </w:r>
      <w:r w:rsidR="0072012F">
        <w:t xml:space="preserve">’ (Working Paper, March 2023) 7-8 </w:t>
      </w:r>
      <w:r w:rsidR="00560F6A">
        <w:t xml:space="preserve">citing </w:t>
      </w:r>
      <w:r w:rsidR="00560F6A" w:rsidRPr="00560F6A">
        <w:t>Consumer Policy Research Centre</w:t>
      </w:r>
      <w:r>
        <w:t xml:space="preserve">, </w:t>
      </w:r>
      <w:r w:rsidR="00560F6A">
        <w:t>‘</w:t>
      </w:r>
      <w:r w:rsidRPr="008017E8">
        <w:rPr>
          <w:i/>
          <w:iCs/>
        </w:rPr>
        <w:t>Duped by Design – Manipulative online design: Dark patterns in Australia</w:t>
      </w:r>
      <w:r w:rsidR="00560F6A">
        <w:t>’</w:t>
      </w:r>
      <w:r>
        <w:t xml:space="preserve"> (June 2022) </w:t>
      </w:r>
      <w:r w:rsidR="00560F6A">
        <w:t>6</w:t>
      </w:r>
      <w:r>
        <w:t>.</w:t>
      </w:r>
    </w:p>
  </w:endnote>
  <w:endnote w:id="49">
    <w:p w14:paraId="1F1A608C" w14:textId="1D9F985A" w:rsidR="00FE764C" w:rsidRDefault="00FE764C" w:rsidP="00FE764C">
      <w:pPr>
        <w:pStyle w:val="EndnoteText"/>
      </w:pPr>
      <w:r>
        <w:rPr>
          <w:rStyle w:val="EndnoteReference"/>
        </w:rPr>
        <w:endnoteRef/>
      </w:r>
      <w:r>
        <w:t xml:space="preserve"> </w:t>
      </w:r>
      <w:r w:rsidR="00635DCA">
        <w:t>Consumer Policy Research Centre, ‘</w:t>
      </w:r>
      <w:r w:rsidR="00635DCA" w:rsidRPr="008017E8">
        <w:rPr>
          <w:i/>
          <w:iCs/>
        </w:rPr>
        <w:t>In whose interest? Why businesses need to keep consumers safe and treat their data with care</w:t>
      </w:r>
      <w:r w:rsidR="00635DCA">
        <w:t>’ (Working Paper, March 2023) 7-8</w:t>
      </w:r>
      <w:r>
        <w:t>.</w:t>
      </w:r>
    </w:p>
  </w:endnote>
  <w:endnote w:id="50">
    <w:p w14:paraId="2004313A" w14:textId="7DE08E37" w:rsidR="009E1E83" w:rsidRDefault="009E1E83" w:rsidP="00D34F50">
      <w:pPr>
        <w:pStyle w:val="EndnoteText"/>
      </w:pPr>
      <w:r>
        <w:rPr>
          <w:rStyle w:val="EndnoteReference"/>
        </w:rPr>
        <w:endnoteRef/>
      </w:r>
      <w:r>
        <w:t xml:space="preserve"> </w:t>
      </w:r>
      <w:r w:rsidR="00607887" w:rsidRPr="00607887">
        <w:t xml:space="preserve">Lik-Hang Lee, et al., ‘All one needs to know about metaverse: A complete survey on technological singularity, virtual ecosystem, and research agenda’ </w:t>
      </w:r>
      <w:r w:rsidR="00542367">
        <w:t>(</w:t>
      </w:r>
      <w:r w:rsidR="00607887" w:rsidRPr="00607887">
        <w:t>2021</w:t>
      </w:r>
      <w:r w:rsidR="00542367">
        <w:t>)</w:t>
      </w:r>
      <w:r w:rsidR="008017E8">
        <w:t xml:space="preserve"> 37</w:t>
      </w:r>
      <w:r w:rsidR="00607887" w:rsidRPr="00607887">
        <w:t xml:space="preserve"> </w:t>
      </w:r>
      <w:r w:rsidR="00607887" w:rsidRPr="00A804F4">
        <w:rPr>
          <w:i/>
          <w:iCs/>
        </w:rPr>
        <w:t>arXIV</w:t>
      </w:r>
      <w:r w:rsidR="00607887">
        <w:t>.</w:t>
      </w:r>
    </w:p>
  </w:endnote>
  <w:endnote w:id="51">
    <w:p w14:paraId="38E700CD" w14:textId="6C809338" w:rsidR="009A1296" w:rsidRDefault="009A1296" w:rsidP="009A1296">
      <w:pPr>
        <w:pStyle w:val="EndnoteText"/>
      </w:pPr>
      <w:r>
        <w:rPr>
          <w:rStyle w:val="EndnoteReference"/>
        </w:rPr>
        <w:endnoteRef/>
      </w:r>
      <w:r>
        <w:t xml:space="preserve"> </w:t>
      </w:r>
      <w:r w:rsidR="00635DCA" w:rsidRPr="00607887">
        <w:t xml:space="preserve">Lik-Hang Lee, et al., ‘All one needs to know about metaverse: A complete survey on technological singularity, virtual ecosystem, and research agenda’ </w:t>
      </w:r>
      <w:r w:rsidR="00635DCA">
        <w:t>(</w:t>
      </w:r>
      <w:r w:rsidR="00635DCA" w:rsidRPr="00607887">
        <w:t>2021</w:t>
      </w:r>
      <w:r w:rsidR="00635DCA">
        <w:t>) 37</w:t>
      </w:r>
      <w:r w:rsidR="00635DCA" w:rsidRPr="00607887">
        <w:t xml:space="preserve"> </w:t>
      </w:r>
      <w:r w:rsidR="00635DCA" w:rsidRPr="00A804F4">
        <w:rPr>
          <w:i/>
          <w:iCs/>
        </w:rPr>
        <w:t>arXIV</w:t>
      </w:r>
      <w:r w:rsidR="00635DCA">
        <w:t>.</w:t>
      </w:r>
    </w:p>
  </w:endnote>
  <w:endnote w:id="52">
    <w:p w14:paraId="1F059419" w14:textId="05F32890" w:rsidR="00A647D4" w:rsidRPr="00052904" w:rsidRDefault="00A647D4">
      <w:pPr>
        <w:pStyle w:val="EndnoteText"/>
        <w:rPr>
          <w:lang w:val="en-US"/>
        </w:rPr>
      </w:pPr>
      <w:r>
        <w:rPr>
          <w:rStyle w:val="EndnoteReference"/>
        </w:rPr>
        <w:endnoteRef/>
      </w:r>
      <w:r>
        <w:t xml:space="preserve"> </w:t>
      </w:r>
      <w:r w:rsidR="00DE5A54">
        <w:t>Attorney-General’s Department</w:t>
      </w:r>
      <w:r>
        <w:rPr>
          <w:lang w:val="en-US"/>
        </w:rPr>
        <w:t>,</w:t>
      </w:r>
      <w:r w:rsidR="00DE5A54">
        <w:rPr>
          <w:lang w:val="en-US"/>
        </w:rPr>
        <w:t xml:space="preserve"> </w:t>
      </w:r>
      <w:r w:rsidR="00A36C96">
        <w:rPr>
          <w:lang w:val="en-US"/>
        </w:rPr>
        <w:t>‘</w:t>
      </w:r>
      <w:r w:rsidR="00DE5A54">
        <w:rPr>
          <w:i/>
          <w:iCs/>
          <w:lang w:val="en-US"/>
        </w:rPr>
        <w:t>Privacy Act Review Report 2022</w:t>
      </w:r>
      <w:r w:rsidR="00A36C96">
        <w:rPr>
          <w:lang w:val="en-US"/>
        </w:rPr>
        <w:t xml:space="preserve">’ </w:t>
      </w:r>
      <w:r>
        <w:rPr>
          <w:lang w:val="en-US"/>
        </w:rPr>
        <w:t>1</w:t>
      </w:r>
      <w:r w:rsidR="00BE7133">
        <w:rPr>
          <w:lang w:val="en-US"/>
        </w:rPr>
        <w:t xml:space="preserve"> </w:t>
      </w:r>
      <w:hyperlink r:id="rId8" w:history="1">
        <w:r w:rsidR="00BE7133">
          <w:rPr>
            <w:rStyle w:val="Hyperlink"/>
          </w:rPr>
          <w:t>Privacy Act Review Report 2022 (ag.gov.au)</w:t>
        </w:r>
      </w:hyperlink>
      <w:r w:rsidR="00A36C9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FAB2" w14:textId="77777777" w:rsidR="00B92CC7" w:rsidRDefault="00B92CC7" w:rsidP="00F14C6D">
      <w:r>
        <w:separator/>
      </w:r>
    </w:p>
  </w:footnote>
  <w:footnote w:type="continuationSeparator" w:id="0">
    <w:p w14:paraId="5F906C3E" w14:textId="77777777" w:rsidR="00B92CC7" w:rsidRDefault="00B92CC7" w:rsidP="00F14C6D">
      <w:r>
        <w:continuationSeparator/>
      </w:r>
    </w:p>
  </w:footnote>
  <w:footnote w:type="continuationNotice" w:id="1">
    <w:p w14:paraId="79C688A0" w14:textId="77777777" w:rsidR="00B92CC7" w:rsidRDefault="00B92CC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00000"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00000"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000000"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2234164C" w14:textId="08DC0FC0" w:rsidR="00C00733" w:rsidRPr="000465F1" w:rsidRDefault="0096137E" w:rsidP="00F06D22">
    <w:pPr>
      <w:pStyle w:val="HeaderDocumentDate"/>
    </w:pPr>
    <w:r w:rsidRPr="0096137E">
      <w:rPr>
        <w:rStyle w:val="HeaderDocumentTitle"/>
      </w:rPr>
      <w:t xml:space="preserve">How expanding ecosystems </w:t>
    </w:r>
    <w:r w:rsidR="00F678FE">
      <w:rPr>
        <w:rStyle w:val="HeaderDocumentTitle"/>
      </w:rPr>
      <w:t>risks</w:t>
    </w:r>
    <w:r w:rsidRPr="0096137E">
      <w:rPr>
        <w:rStyle w:val="HeaderDocumentTitle"/>
      </w:rPr>
      <w:t xml:space="preserve"> consumer rights to privacy in the Metaverse</w:t>
    </w:r>
    <w:r w:rsidR="00F06D22" w:rsidRPr="001F62CC">
      <w:rPr>
        <w:rStyle w:val="HeaderDocumentTitle"/>
      </w:rPr>
      <w:t>,</w:t>
    </w:r>
    <w:r w:rsidR="00F06D22">
      <w:t xml:space="preserve"> </w:t>
    </w:r>
    <w:r w:rsidR="00CC57ED" w:rsidRPr="00A76195">
      <w:t>April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19" w:name="_Hlk514672172"/>
    <w:bookmarkStart w:id="20" w:name="_Hlk514672173"/>
    <w:r w:rsidRPr="000465F1">
      <w:t>Australian Human Rights Commission</w:t>
    </w:r>
  </w:p>
  <w:bookmarkEnd w:id="19"/>
  <w:bookmarkEnd w:id="20"/>
  <w:p w14:paraId="05273B3B" w14:textId="4131A950" w:rsidR="00C00733" w:rsidRPr="000465F1" w:rsidRDefault="0096137E" w:rsidP="00F06D22">
    <w:pPr>
      <w:pStyle w:val="HeaderDocumentDate"/>
    </w:pPr>
    <w:r w:rsidRPr="0096137E">
      <w:rPr>
        <w:rStyle w:val="HeaderDocumentTitle"/>
      </w:rPr>
      <w:t xml:space="preserve">How expanding ecosystems </w:t>
    </w:r>
    <w:r w:rsidR="00F678FE">
      <w:rPr>
        <w:rStyle w:val="HeaderDocumentTitle"/>
      </w:rPr>
      <w:t>risks</w:t>
    </w:r>
    <w:r w:rsidRPr="0096137E">
      <w:rPr>
        <w:rStyle w:val="HeaderDocumentTitle"/>
      </w:rPr>
      <w:t xml:space="preserve"> consumer rights to privacy in the Metaverse</w:t>
    </w:r>
    <w:r w:rsidR="00F06D22" w:rsidRPr="00A76195">
      <w:rPr>
        <w:rStyle w:val="HeaderDocumentTitle"/>
      </w:rPr>
      <w:t>,</w:t>
    </w:r>
    <w:r w:rsidR="00F06D22" w:rsidRPr="00A76195">
      <w:t xml:space="preserve"> </w:t>
    </w:r>
    <w:r w:rsidR="00CC57ED" w:rsidRPr="00A76195">
      <w:t>April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44B49AE2" w:rsidR="0063009F" w:rsidRPr="000465F1" w:rsidRDefault="0096137E" w:rsidP="0063009F">
    <w:pPr>
      <w:pStyle w:val="HeaderDocumentDate"/>
    </w:pPr>
    <w:r w:rsidRPr="0096137E">
      <w:rPr>
        <w:rStyle w:val="HeaderDocumentTitle"/>
      </w:rPr>
      <w:t xml:space="preserve">How expanding ecosystems </w:t>
    </w:r>
    <w:r w:rsidR="00F678FE">
      <w:rPr>
        <w:rStyle w:val="HeaderDocumentTitle"/>
      </w:rPr>
      <w:t>risks</w:t>
    </w:r>
    <w:r w:rsidRPr="0096137E">
      <w:rPr>
        <w:rStyle w:val="HeaderDocumentTitle"/>
      </w:rPr>
      <w:t xml:space="preserve"> consumer rights to privacy in the Metaverse</w:t>
    </w:r>
    <w:r w:rsidR="0063009F" w:rsidRPr="001F62CC">
      <w:rPr>
        <w:rStyle w:val="HeaderDocumentTitle"/>
      </w:rPr>
      <w:t>,</w:t>
    </w:r>
    <w:r w:rsidR="0063009F">
      <w:t xml:space="preserve"> </w:t>
    </w:r>
    <w:r w:rsidR="00CC57ED" w:rsidRPr="00A76195">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E417D8"/>
    <w:lvl w:ilvl="0">
      <w:start w:val="1"/>
      <w:numFmt w:val="decimal"/>
      <w:pStyle w:val="ListNumber"/>
      <w:lvlText w:val="%1."/>
      <w:lvlJc w:val="left"/>
      <w:pPr>
        <w:tabs>
          <w:tab w:val="num" w:pos="1636"/>
        </w:tabs>
        <w:ind w:left="1636"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6A4366D"/>
    <w:multiLevelType w:val="hybridMultilevel"/>
    <w:tmpl w:val="62E8D78E"/>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FB6EA0"/>
    <w:multiLevelType w:val="hybridMultilevel"/>
    <w:tmpl w:val="8EC83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D556000"/>
    <w:multiLevelType w:val="hybridMultilevel"/>
    <w:tmpl w:val="7638DC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713AE51"/>
    <w:multiLevelType w:val="multilevel"/>
    <w:tmpl w:val="18C833EC"/>
    <w:lvl w:ilvl="0">
      <w:start w:val="2"/>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F37CE2"/>
    <w:multiLevelType w:val="hybridMultilevel"/>
    <w:tmpl w:val="91980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05010289">
    <w:abstractNumId w:val="14"/>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068386476">
    <w:abstractNumId w:val="8"/>
  </w:num>
  <w:num w:numId="8" w16cid:durableId="1947496464">
    <w:abstractNumId w:val="1"/>
  </w:num>
  <w:num w:numId="9" w16cid:durableId="777716823">
    <w:abstractNumId w:val="0"/>
  </w:num>
  <w:num w:numId="10" w16cid:durableId="832183710">
    <w:abstractNumId w:val="3"/>
  </w:num>
  <w:num w:numId="11" w16cid:durableId="911744539">
    <w:abstractNumId w:val="2"/>
  </w:num>
  <w:num w:numId="12" w16cid:durableId="577404032">
    <w:abstractNumId w:val="15"/>
  </w:num>
  <w:num w:numId="13" w16cid:durableId="523905181">
    <w:abstractNumId w:val="13"/>
  </w:num>
  <w:num w:numId="14" w16cid:durableId="895287567">
    <w:abstractNumId w:val="12"/>
  </w:num>
  <w:num w:numId="15" w16cid:durableId="1271008918">
    <w:abstractNumId w:val="11"/>
  </w:num>
  <w:num w:numId="16" w16cid:durableId="1078869235">
    <w:abstractNumId w:val="19"/>
  </w:num>
  <w:num w:numId="17" w16cid:durableId="83652054">
    <w:abstractNumId w:val="8"/>
  </w:num>
  <w:num w:numId="18" w16cid:durableId="1828014593">
    <w:abstractNumId w:val="18"/>
  </w:num>
  <w:num w:numId="19" w16cid:durableId="1398014509">
    <w:abstractNumId w:val="8"/>
  </w:num>
  <w:num w:numId="20" w16cid:durableId="1454404708">
    <w:abstractNumId w:val="8"/>
  </w:num>
  <w:num w:numId="21" w16cid:durableId="1312561332">
    <w:abstractNumId w:val="16"/>
  </w:num>
  <w:num w:numId="22" w16cid:durableId="908806759">
    <w:abstractNumId w:val="8"/>
  </w:num>
  <w:num w:numId="23" w16cid:durableId="1797991384">
    <w:abstractNumId w:val="8"/>
  </w:num>
  <w:num w:numId="24" w16cid:durableId="997003087">
    <w:abstractNumId w:val="8"/>
  </w:num>
  <w:num w:numId="25" w16cid:durableId="1035345954">
    <w:abstractNumId w:val="17"/>
  </w:num>
  <w:num w:numId="26" w16cid:durableId="14960923">
    <w:abstractNumId w:val="8"/>
  </w:num>
  <w:num w:numId="27" w16cid:durableId="2039818025">
    <w:abstractNumId w:val="8"/>
  </w:num>
  <w:num w:numId="28" w16cid:durableId="974413860">
    <w:abstractNumId w:val="10"/>
  </w:num>
  <w:num w:numId="29" w16cid:durableId="196360790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090"/>
    <w:rsid w:val="0000114B"/>
    <w:rsid w:val="000012A1"/>
    <w:rsid w:val="000015EC"/>
    <w:rsid w:val="00001EC1"/>
    <w:rsid w:val="00002A91"/>
    <w:rsid w:val="00003EA5"/>
    <w:rsid w:val="00006F95"/>
    <w:rsid w:val="00007C93"/>
    <w:rsid w:val="00015061"/>
    <w:rsid w:val="00015613"/>
    <w:rsid w:val="000161C2"/>
    <w:rsid w:val="0002476A"/>
    <w:rsid w:val="000321BE"/>
    <w:rsid w:val="00036363"/>
    <w:rsid w:val="00036BE4"/>
    <w:rsid w:val="000401A4"/>
    <w:rsid w:val="000428F7"/>
    <w:rsid w:val="00042EB9"/>
    <w:rsid w:val="000430B8"/>
    <w:rsid w:val="00045235"/>
    <w:rsid w:val="00045712"/>
    <w:rsid w:val="00045725"/>
    <w:rsid w:val="00045C4B"/>
    <w:rsid w:val="00046037"/>
    <w:rsid w:val="000462C6"/>
    <w:rsid w:val="000465F1"/>
    <w:rsid w:val="0004775C"/>
    <w:rsid w:val="0005022E"/>
    <w:rsid w:val="00052904"/>
    <w:rsid w:val="00052C69"/>
    <w:rsid w:val="00053B83"/>
    <w:rsid w:val="0005439C"/>
    <w:rsid w:val="00054BFC"/>
    <w:rsid w:val="00055847"/>
    <w:rsid w:val="00055B74"/>
    <w:rsid w:val="000567B8"/>
    <w:rsid w:val="000579B1"/>
    <w:rsid w:val="0005C046"/>
    <w:rsid w:val="00061B8E"/>
    <w:rsid w:val="00061C6C"/>
    <w:rsid w:val="000660E0"/>
    <w:rsid w:val="0006621D"/>
    <w:rsid w:val="00070D96"/>
    <w:rsid w:val="000729B7"/>
    <w:rsid w:val="00072E61"/>
    <w:rsid w:val="00072EDA"/>
    <w:rsid w:val="0007397B"/>
    <w:rsid w:val="00082A28"/>
    <w:rsid w:val="00085398"/>
    <w:rsid w:val="00086F00"/>
    <w:rsid w:val="00090475"/>
    <w:rsid w:val="00092901"/>
    <w:rsid w:val="0009407C"/>
    <w:rsid w:val="00094E78"/>
    <w:rsid w:val="000A1DB8"/>
    <w:rsid w:val="000A48AC"/>
    <w:rsid w:val="000A520E"/>
    <w:rsid w:val="000A54C9"/>
    <w:rsid w:val="000A5A02"/>
    <w:rsid w:val="000A62AB"/>
    <w:rsid w:val="000A7489"/>
    <w:rsid w:val="000B0603"/>
    <w:rsid w:val="000B0A5D"/>
    <w:rsid w:val="000B206D"/>
    <w:rsid w:val="000B5B68"/>
    <w:rsid w:val="000B5BEC"/>
    <w:rsid w:val="000C1670"/>
    <w:rsid w:val="000C1AA5"/>
    <w:rsid w:val="000C5608"/>
    <w:rsid w:val="000C5DA6"/>
    <w:rsid w:val="000D064A"/>
    <w:rsid w:val="000D45DC"/>
    <w:rsid w:val="000D5D90"/>
    <w:rsid w:val="000E0EE3"/>
    <w:rsid w:val="000E130A"/>
    <w:rsid w:val="000E2434"/>
    <w:rsid w:val="000E48B5"/>
    <w:rsid w:val="000E5119"/>
    <w:rsid w:val="000E7B0C"/>
    <w:rsid w:val="000F33D7"/>
    <w:rsid w:val="0010019B"/>
    <w:rsid w:val="00102E99"/>
    <w:rsid w:val="00104ED7"/>
    <w:rsid w:val="00107803"/>
    <w:rsid w:val="00107AEE"/>
    <w:rsid w:val="00111838"/>
    <w:rsid w:val="00112B93"/>
    <w:rsid w:val="00112F9F"/>
    <w:rsid w:val="00116A63"/>
    <w:rsid w:val="0011715F"/>
    <w:rsid w:val="0012070B"/>
    <w:rsid w:val="001228B0"/>
    <w:rsid w:val="00123A63"/>
    <w:rsid w:val="00124A0F"/>
    <w:rsid w:val="001254A3"/>
    <w:rsid w:val="00126548"/>
    <w:rsid w:val="00134774"/>
    <w:rsid w:val="00140274"/>
    <w:rsid w:val="00142530"/>
    <w:rsid w:val="001435E0"/>
    <w:rsid w:val="0014385C"/>
    <w:rsid w:val="00145458"/>
    <w:rsid w:val="0014551B"/>
    <w:rsid w:val="00147519"/>
    <w:rsid w:val="00150F90"/>
    <w:rsid w:val="00151263"/>
    <w:rsid w:val="001519F1"/>
    <w:rsid w:val="0015239E"/>
    <w:rsid w:val="00154112"/>
    <w:rsid w:val="00156C8B"/>
    <w:rsid w:val="0016266F"/>
    <w:rsid w:val="00162A8D"/>
    <w:rsid w:val="0016567F"/>
    <w:rsid w:val="00165E3C"/>
    <w:rsid w:val="0017222B"/>
    <w:rsid w:val="00172F3A"/>
    <w:rsid w:val="00173FB5"/>
    <w:rsid w:val="00174D9A"/>
    <w:rsid w:val="00180583"/>
    <w:rsid w:val="00180623"/>
    <w:rsid w:val="001825C4"/>
    <w:rsid w:val="00186314"/>
    <w:rsid w:val="00186C52"/>
    <w:rsid w:val="0019176C"/>
    <w:rsid w:val="00191E73"/>
    <w:rsid w:val="00195B73"/>
    <w:rsid w:val="00195EDE"/>
    <w:rsid w:val="001A1C76"/>
    <w:rsid w:val="001A3DBC"/>
    <w:rsid w:val="001A54FD"/>
    <w:rsid w:val="001A5D4E"/>
    <w:rsid w:val="001B0353"/>
    <w:rsid w:val="001B16CD"/>
    <w:rsid w:val="001B346F"/>
    <w:rsid w:val="001B4FEE"/>
    <w:rsid w:val="001B5BAF"/>
    <w:rsid w:val="001B6EDF"/>
    <w:rsid w:val="001B73DF"/>
    <w:rsid w:val="001C1006"/>
    <w:rsid w:val="001C1F8B"/>
    <w:rsid w:val="001C450A"/>
    <w:rsid w:val="001C5541"/>
    <w:rsid w:val="001C61A3"/>
    <w:rsid w:val="001C76F5"/>
    <w:rsid w:val="001C7C77"/>
    <w:rsid w:val="001D4635"/>
    <w:rsid w:val="001E1257"/>
    <w:rsid w:val="001E2267"/>
    <w:rsid w:val="001E2335"/>
    <w:rsid w:val="001E27E7"/>
    <w:rsid w:val="001E3953"/>
    <w:rsid w:val="001E5676"/>
    <w:rsid w:val="001E7005"/>
    <w:rsid w:val="001E7875"/>
    <w:rsid w:val="001F0D50"/>
    <w:rsid w:val="001F104B"/>
    <w:rsid w:val="001F271C"/>
    <w:rsid w:val="001F2BBB"/>
    <w:rsid w:val="001F52FD"/>
    <w:rsid w:val="001F62CC"/>
    <w:rsid w:val="001F7CF3"/>
    <w:rsid w:val="00200677"/>
    <w:rsid w:val="002012F7"/>
    <w:rsid w:val="002027F6"/>
    <w:rsid w:val="00203B4C"/>
    <w:rsid w:val="00205DF5"/>
    <w:rsid w:val="002068EB"/>
    <w:rsid w:val="00206F65"/>
    <w:rsid w:val="00210BDD"/>
    <w:rsid w:val="00210DCA"/>
    <w:rsid w:val="00210DE6"/>
    <w:rsid w:val="0021179A"/>
    <w:rsid w:val="00214D50"/>
    <w:rsid w:val="002205F1"/>
    <w:rsid w:val="00221BC7"/>
    <w:rsid w:val="00223F4C"/>
    <w:rsid w:val="00227BDD"/>
    <w:rsid w:val="00230B67"/>
    <w:rsid w:val="00231ED1"/>
    <w:rsid w:val="0023235C"/>
    <w:rsid w:val="002323A0"/>
    <w:rsid w:val="002350E2"/>
    <w:rsid w:val="002401FB"/>
    <w:rsid w:val="00241523"/>
    <w:rsid w:val="00241A0F"/>
    <w:rsid w:val="00241AF9"/>
    <w:rsid w:val="00242624"/>
    <w:rsid w:val="00245127"/>
    <w:rsid w:val="0024557E"/>
    <w:rsid w:val="00245733"/>
    <w:rsid w:val="00245ADE"/>
    <w:rsid w:val="002471FD"/>
    <w:rsid w:val="002544F2"/>
    <w:rsid w:val="00254A08"/>
    <w:rsid w:val="0025517D"/>
    <w:rsid w:val="00257499"/>
    <w:rsid w:val="002632EA"/>
    <w:rsid w:val="00264CBD"/>
    <w:rsid w:val="002653C9"/>
    <w:rsid w:val="00266AEE"/>
    <w:rsid w:val="00266DA8"/>
    <w:rsid w:val="00270BAE"/>
    <w:rsid w:val="002719F1"/>
    <w:rsid w:val="002743A0"/>
    <w:rsid w:val="0027613E"/>
    <w:rsid w:val="0027792C"/>
    <w:rsid w:val="002817E2"/>
    <w:rsid w:val="002840C8"/>
    <w:rsid w:val="0028506A"/>
    <w:rsid w:val="002850B0"/>
    <w:rsid w:val="002863D7"/>
    <w:rsid w:val="002873B4"/>
    <w:rsid w:val="002911B1"/>
    <w:rsid w:val="002917D9"/>
    <w:rsid w:val="00291972"/>
    <w:rsid w:val="00292AB5"/>
    <w:rsid w:val="0029487A"/>
    <w:rsid w:val="00294A21"/>
    <w:rsid w:val="00297525"/>
    <w:rsid w:val="002A4185"/>
    <w:rsid w:val="002A43C2"/>
    <w:rsid w:val="002A5069"/>
    <w:rsid w:val="002A6687"/>
    <w:rsid w:val="002A6F36"/>
    <w:rsid w:val="002B0ADD"/>
    <w:rsid w:val="002B112A"/>
    <w:rsid w:val="002B12DD"/>
    <w:rsid w:val="002B1B65"/>
    <w:rsid w:val="002B6374"/>
    <w:rsid w:val="002C02DB"/>
    <w:rsid w:val="002C02E1"/>
    <w:rsid w:val="002C0B33"/>
    <w:rsid w:val="002C1118"/>
    <w:rsid w:val="002C15DC"/>
    <w:rsid w:val="002C169F"/>
    <w:rsid w:val="002C1866"/>
    <w:rsid w:val="002C1C4E"/>
    <w:rsid w:val="002C2343"/>
    <w:rsid w:val="002C2E7E"/>
    <w:rsid w:val="002C2FA0"/>
    <w:rsid w:val="002C3837"/>
    <w:rsid w:val="002C38EE"/>
    <w:rsid w:val="002C446F"/>
    <w:rsid w:val="002C4B14"/>
    <w:rsid w:val="002C4B9A"/>
    <w:rsid w:val="002C6B0B"/>
    <w:rsid w:val="002D08EB"/>
    <w:rsid w:val="002D281D"/>
    <w:rsid w:val="002D2896"/>
    <w:rsid w:val="002D2C4E"/>
    <w:rsid w:val="002D5E12"/>
    <w:rsid w:val="002D6559"/>
    <w:rsid w:val="002D778B"/>
    <w:rsid w:val="002E0FC2"/>
    <w:rsid w:val="002E3B69"/>
    <w:rsid w:val="002E5A1B"/>
    <w:rsid w:val="002E78EC"/>
    <w:rsid w:val="002F2FAB"/>
    <w:rsid w:val="002F4610"/>
    <w:rsid w:val="002F4AF3"/>
    <w:rsid w:val="002F4CE1"/>
    <w:rsid w:val="002F5E96"/>
    <w:rsid w:val="0030053D"/>
    <w:rsid w:val="00300541"/>
    <w:rsid w:val="00300F22"/>
    <w:rsid w:val="00303B7F"/>
    <w:rsid w:val="00304A37"/>
    <w:rsid w:val="00304E28"/>
    <w:rsid w:val="00305452"/>
    <w:rsid w:val="00306A2B"/>
    <w:rsid w:val="0031040E"/>
    <w:rsid w:val="00310ED4"/>
    <w:rsid w:val="003120F8"/>
    <w:rsid w:val="00312301"/>
    <w:rsid w:val="00313A68"/>
    <w:rsid w:val="0031492A"/>
    <w:rsid w:val="00314EFB"/>
    <w:rsid w:val="00316C1A"/>
    <w:rsid w:val="00321C98"/>
    <w:rsid w:val="003238E3"/>
    <w:rsid w:val="00323C73"/>
    <w:rsid w:val="00331141"/>
    <w:rsid w:val="00331EE2"/>
    <w:rsid w:val="003325EC"/>
    <w:rsid w:val="00334BBF"/>
    <w:rsid w:val="00336602"/>
    <w:rsid w:val="00342082"/>
    <w:rsid w:val="003423F4"/>
    <w:rsid w:val="00342B17"/>
    <w:rsid w:val="00344758"/>
    <w:rsid w:val="0034535F"/>
    <w:rsid w:val="00347142"/>
    <w:rsid w:val="003501A0"/>
    <w:rsid w:val="00350D1B"/>
    <w:rsid w:val="003532D8"/>
    <w:rsid w:val="00354EBB"/>
    <w:rsid w:val="003553EA"/>
    <w:rsid w:val="003565A8"/>
    <w:rsid w:val="003566EA"/>
    <w:rsid w:val="00356808"/>
    <w:rsid w:val="00357291"/>
    <w:rsid w:val="003624CA"/>
    <w:rsid w:val="0036268F"/>
    <w:rsid w:val="00363497"/>
    <w:rsid w:val="0036555F"/>
    <w:rsid w:val="00367729"/>
    <w:rsid w:val="0037055F"/>
    <w:rsid w:val="00370D8C"/>
    <w:rsid w:val="00372633"/>
    <w:rsid w:val="00372C79"/>
    <w:rsid w:val="003771E5"/>
    <w:rsid w:val="003834B7"/>
    <w:rsid w:val="0038372E"/>
    <w:rsid w:val="003935F6"/>
    <w:rsid w:val="00393725"/>
    <w:rsid w:val="00394CBC"/>
    <w:rsid w:val="00395FDB"/>
    <w:rsid w:val="003971DE"/>
    <w:rsid w:val="003A033B"/>
    <w:rsid w:val="003A0E03"/>
    <w:rsid w:val="003A168E"/>
    <w:rsid w:val="003A34A9"/>
    <w:rsid w:val="003A3D5A"/>
    <w:rsid w:val="003A48B7"/>
    <w:rsid w:val="003A69BD"/>
    <w:rsid w:val="003A6B0B"/>
    <w:rsid w:val="003A6B89"/>
    <w:rsid w:val="003B3CB4"/>
    <w:rsid w:val="003B4D55"/>
    <w:rsid w:val="003B571E"/>
    <w:rsid w:val="003B6006"/>
    <w:rsid w:val="003C1124"/>
    <w:rsid w:val="003C6C5C"/>
    <w:rsid w:val="003C7555"/>
    <w:rsid w:val="003C7903"/>
    <w:rsid w:val="003D00B7"/>
    <w:rsid w:val="003D3A12"/>
    <w:rsid w:val="003D7DCE"/>
    <w:rsid w:val="003E0BE5"/>
    <w:rsid w:val="003E0F80"/>
    <w:rsid w:val="003E1268"/>
    <w:rsid w:val="003E1A52"/>
    <w:rsid w:val="003E5432"/>
    <w:rsid w:val="003E5DEF"/>
    <w:rsid w:val="003E6A9D"/>
    <w:rsid w:val="003E7543"/>
    <w:rsid w:val="003E77D8"/>
    <w:rsid w:val="003F21E2"/>
    <w:rsid w:val="003F5427"/>
    <w:rsid w:val="003F5A49"/>
    <w:rsid w:val="00402288"/>
    <w:rsid w:val="004032FB"/>
    <w:rsid w:val="004048C6"/>
    <w:rsid w:val="0040497E"/>
    <w:rsid w:val="00405CAB"/>
    <w:rsid w:val="0040700D"/>
    <w:rsid w:val="00412899"/>
    <w:rsid w:val="004133FB"/>
    <w:rsid w:val="004214CC"/>
    <w:rsid w:val="004223EC"/>
    <w:rsid w:val="00422417"/>
    <w:rsid w:val="00423446"/>
    <w:rsid w:val="00424233"/>
    <w:rsid w:val="00427A94"/>
    <w:rsid w:val="004300A1"/>
    <w:rsid w:val="00430E3A"/>
    <w:rsid w:val="00431620"/>
    <w:rsid w:val="00432DDE"/>
    <w:rsid w:val="00434C6F"/>
    <w:rsid w:val="0043729B"/>
    <w:rsid w:val="0044186F"/>
    <w:rsid w:val="0044318F"/>
    <w:rsid w:val="004451F7"/>
    <w:rsid w:val="004456BA"/>
    <w:rsid w:val="00445CB5"/>
    <w:rsid w:val="004470DE"/>
    <w:rsid w:val="00454AF3"/>
    <w:rsid w:val="00456A0E"/>
    <w:rsid w:val="00457A68"/>
    <w:rsid w:val="00460B5B"/>
    <w:rsid w:val="00460B6B"/>
    <w:rsid w:val="00460EE0"/>
    <w:rsid w:val="00461B86"/>
    <w:rsid w:val="00463124"/>
    <w:rsid w:val="00463B68"/>
    <w:rsid w:val="004649BA"/>
    <w:rsid w:val="00464A97"/>
    <w:rsid w:val="00466208"/>
    <w:rsid w:val="0046760E"/>
    <w:rsid w:val="00470756"/>
    <w:rsid w:val="004712FB"/>
    <w:rsid w:val="00471BB7"/>
    <w:rsid w:val="00472EFF"/>
    <w:rsid w:val="00474063"/>
    <w:rsid w:val="00476788"/>
    <w:rsid w:val="00476793"/>
    <w:rsid w:val="004767A3"/>
    <w:rsid w:val="00481B2A"/>
    <w:rsid w:val="00482091"/>
    <w:rsid w:val="004829C6"/>
    <w:rsid w:val="004835F0"/>
    <w:rsid w:val="00483915"/>
    <w:rsid w:val="00483EE9"/>
    <w:rsid w:val="004862E6"/>
    <w:rsid w:val="004871AA"/>
    <w:rsid w:val="00490E09"/>
    <w:rsid w:val="00493A1A"/>
    <w:rsid w:val="00496DF8"/>
    <w:rsid w:val="004A11F2"/>
    <w:rsid w:val="004A187B"/>
    <w:rsid w:val="004A1C78"/>
    <w:rsid w:val="004A2D3C"/>
    <w:rsid w:val="004A7CA1"/>
    <w:rsid w:val="004B2895"/>
    <w:rsid w:val="004B2AA4"/>
    <w:rsid w:val="004B3F7F"/>
    <w:rsid w:val="004C1EFA"/>
    <w:rsid w:val="004C3E13"/>
    <w:rsid w:val="004C57F4"/>
    <w:rsid w:val="004C7412"/>
    <w:rsid w:val="004D04BF"/>
    <w:rsid w:val="004D21AA"/>
    <w:rsid w:val="004D5236"/>
    <w:rsid w:val="004D59E6"/>
    <w:rsid w:val="004D6119"/>
    <w:rsid w:val="004D6494"/>
    <w:rsid w:val="004D6DF3"/>
    <w:rsid w:val="004D77BC"/>
    <w:rsid w:val="004D7AF5"/>
    <w:rsid w:val="004E0DFF"/>
    <w:rsid w:val="004E2503"/>
    <w:rsid w:val="004E3551"/>
    <w:rsid w:val="004E6378"/>
    <w:rsid w:val="004E718E"/>
    <w:rsid w:val="004F0E91"/>
    <w:rsid w:val="004F0F4B"/>
    <w:rsid w:val="004F1C7C"/>
    <w:rsid w:val="004F3376"/>
    <w:rsid w:val="004F3D63"/>
    <w:rsid w:val="004F5894"/>
    <w:rsid w:val="004F5F79"/>
    <w:rsid w:val="004F6251"/>
    <w:rsid w:val="004F7996"/>
    <w:rsid w:val="00501471"/>
    <w:rsid w:val="005019E2"/>
    <w:rsid w:val="0050380D"/>
    <w:rsid w:val="00504A20"/>
    <w:rsid w:val="005060AF"/>
    <w:rsid w:val="00510323"/>
    <w:rsid w:val="00510390"/>
    <w:rsid w:val="0051193C"/>
    <w:rsid w:val="005123F0"/>
    <w:rsid w:val="00512735"/>
    <w:rsid w:val="00513540"/>
    <w:rsid w:val="00513941"/>
    <w:rsid w:val="0051484E"/>
    <w:rsid w:val="00516A06"/>
    <w:rsid w:val="005209D6"/>
    <w:rsid w:val="00526ECA"/>
    <w:rsid w:val="0052787C"/>
    <w:rsid w:val="00527905"/>
    <w:rsid w:val="0053051D"/>
    <w:rsid w:val="00530FC5"/>
    <w:rsid w:val="00532CDD"/>
    <w:rsid w:val="00532FDD"/>
    <w:rsid w:val="00537CCF"/>
    <w:rsid w:val="00540941"/>
    <w:rsid w:val="00542367"/>
    <w:rsid w:val="00545E93"/>
    <w:rsid w:val="00550971"/>
    <w:rsid w:val="00552044"/>
    <w:rsid w:val="0055323F"/>
    <w:rsid w:val="0055650B"/>
    <w:rsid w:val="00556EA6"/>
    <w:rsid w:val="00560F6A"/>
    <w:rsid w:val="005617ED"/>
    <w:rsid w:val="00562AC8"/>
    <w:rsid w:val="00564208"/>
    <w:rsid w:val="00570241"/>
    <w:rsid w:val="005708C3"/>
    <w:rsid w:val="00571CEB"/>
    <w:rsid w:val="005728A2"/>
    <w:rsid w:val="0057404E"/>
    <w:rsid w:val="00574536"/>
    <w:rsid w:val="00575120"/>
    <w:rsid w:val="0057614D"/>
    <w:rsid w:val="00576A7F"/>
    <w:rsid w:val="00581796"/>
    <w:rsid w:val="005839DD"/>
    <w:rsid w:val="00584C19"/>
    <w:rsid w:val="00586123"/>
    <w:rsid w:val="005862CE"/>
    <w:rsid w:val="00586688"/>
    <w:rsid w:val="005869EC"/>
    <w:rsid w:val="00586ADD"/>
    <w:rsid w:val="00587B12"/>
    <w:rsid w:val="00587D6D"/>
    <w:rsid w:val="00591951"/>
    <w:rsid w:val="005941BC"/>
    <w:rsid w:val="005958C4"/>
    <w:rsid w:val="005A02F3"/>
    <w:rsid w:val="005A090B"/>
    <w:rsid w:val="005A0964"/>
    <w:rsid w:val="005A1D88"/>
    <w:rsid w:val="005A3B34"/>
    <w:rsid w:val="005A4834"/>
    <w:rsid w:val="005A5B89"/>
    <w:rsid w:val="005A6DF6"/>
    <w:rsid w:val="005B35F0"/>
    <w:rsid w:val="005B36F6"/>
    <w:rsid w:val="005B3EE2"/>
    <w:rsid w:val="005B4F00"/>
    <w:rsid w:val="005C2ECF"/>
    <w:rsid w:val="005C31F2"/>
    <w:rsid w:val="005C3B84"/>
    <w:rsid w:val="005C5D41"/>
    <w:rsid w:val="005C6908"/>
    <w:rsid w:val="005C6F2A"/>
    <w:rsid w:val="005D1519"/>
    <w:rsid w:val="005D18C3"/>
    <w:rsid w:val="005D1F34"/>
    <w:rsid w:val="005D383D"/>
    <w:rsid w:val="005D4493"/>
    <w:rsid w:val="005D78BA"/>
    <w:rsid w:val="005E2D9C"/>
    <w:rsid w:val="005E33CB"/>
    <w:rsid w:val="005E3946"/>
    <w:rsid w:val="005E44F7"/>
    <w:rsid w:val="005E503F"/>
    <w:rsid w:val="005E6C7E"/>
    <w:rsid w:val="005E707F"/>
    <w:rsid w:val="005E726A"/>
    <w:rsid w:val="005F03A8"/>
    <w:rsid w:val="005F08B5"/>
    <w:rsid w:val="005F0C18"/>
    <w:rsid w:val="005F3DB3"/>
    <w:rsid w:val="005F3DB4"/>
    <w:rsid w:val="005F706A"/>
    <w:rsid w:val="006020A7"/>
    <w:rsid w:val="00602FFD"/>
    <w:rsid w:val="00606A81"/>
    <w:rsid w:val="00607887"/>
    <w:rsid w:val="006100F9"/>
    <w:rsid w:val="00611A30"/>
    <w:rsid w:val="00611E3A"/>
    <w:rsid w:val="00615285"/>
    <w:rsid w:val="006153B9"/>
    <w:rsid w:val="006157CF"/>
    <w:rsid w:val="00616F88"/>
    <w:rsid w:val="00617B31"/>
    <w:rsid w:val="00620DDC"/>
    <w:rsid w:val="006214A0"/>
    <w:rsid w:val="00622508"/>
    <w:rsid w:val="00625AED"/>
    <w:rsid w:val="006273E0"/>
    <w:rsid w:val="0063009F"/>
    <w:rsid w:val="0063038F"/>
    <w:rsid w:val="00630EF8"/>
    <w:rsid w:val="0063344E"/>
    <w:rsid w:val="006356C5"/>
    <w:rsid w:val="00635DCA"/>
    <w:rsid w:val="00635EBF"/>
    <w:rsid w:val="0064016F"/>
    <w:rsid w:val="006403EA"/>
    <w:rsid w:val="00640816"/>
    <w:rsid w:val="00641203"/>
    <w:rsid w:val="00642D63"/>
    <w:rsid w:val="0064385E"/>
    <w:rsid w:val="00645214"/>
    <w:rsid w:val="00650E26"/>
    <w:rsid w:val="00654793"/>
    <w:rsid w:val="0065479D"/>
    <w:rsid w:val="00655A6F"/>
    <w:rsid w:val="00657A03"/>
    <w:rsid w:val="00663B89"/>
    <w:rsid w:val="0066713B"/>
    <w:rsid w:val="006705AD"/>
    <w:rsid w:val="00671AFE"/>
    <w:rsid w:val="00674363"/>
    <w:rsid w:val="00675FF2"/>
    <w:rsid w:val="006762A5"/>
    <w:rsid w:val="00681214"/>
    <w:rsid w:val="006837DA"/>
    <w:rsid w:val="00684A77"/>
    <w:rsid w:val="00686A07"/>
    <w:rsid w:val="00687CBC"/>
    <w:rsid w:val="006902B4"/>
    <w:rsid w:val="00690389"/>
    <w:rsid w:val="00691020"/>
    <w:rsid w:val="0069567B"/>
    <w:rsid w:val="00695B80"/>
    <w:rsid w:val="00697B1F"/>
    <w:rsid w:val="006A0908"/>
    <w:rsid w:val="006A1AF2"/>
    <w:rsid w:val="006A4393"/>
    <w:rsid w:val="006A45A8"/>
    <w:rsid w:val="006A4CA9"/>
    <w:rsid w:val="006A6BB3"/>
    <w:rsid w:val="006A72A1"/>
    <w:rsid w:val="006B0131"/>
    <w:rsid w:val="006B045D"/>
    <w:rsid w:val="006B0533"/>
    <w:rsid w:val="006B0BE3"/>
    <w:rsid w:val="006B1DBF"/>
    <w:rsid w:val="006B3156"/>
    <w:rsid w:val="006B3DE1"/>
    <w:rsid w:val="006B4B47"/>
    <w:rsid w:val="006B6258"/>
    <w:rsid w:val="006C0642"/>
    <w:rsid w:val="006C1DC4"/>
    <w:rsid w:val="006C58A2"/>
    <w:rsid w:val="006D0407"/>
    <w:rsid w:val="006D41D8"/>
    <w:rsid w:val="006D51E9"/>
    <w:rsid w:val="006D5533"/>
    <w:rsid w:val="006D5D08"/>
    <w:rsid w:val="006D5EE5"/>
    <w:rsid w:val="006D65E8"/>
    <w:rsid w:val="006D7204"/>
    <w:rsid w:val="006E2399"/>
    <w:rsid w:val="006E6D3B"/>
    <w:rsid w:val="006F14D7"/>
    <w:rsid w:val="006F205E"/>
    <w:rsid w:val="006F2912"/>
    <w:rsid w:val="006F3643"/>
    <w:rsid w:val="00700C79"/>
    <w:rsid w:val="00701D84"/>
    <w:rsid w:val="007021FD"/>
    <w:rsid w:val="007027AC"/>
    <w:rsid w:val="007058AA"/>
    <w:rsid w:val="00706C63"/>
    <w:rsid w:val="00707465"/>
    <w:rsid w:val="007077D2"/>
    <w:rsid w:val="00713208"/>
    <w:rsid w:val="007136A5"/>
    <w:rsid w:val="00714EFD"/>
    <w:rsid w:val="00714FF5"/>
    <w:rsid w:val="00716646"/>
    <w:rsid w:val="00716871"/>
    <w:rsid w:val="0072012F"/>
    <w:rsid w:val="0072122C"/>
    <w:rsid w:val="00723195"/>
    <w:rsid w:val="00724C32"/>
    <w:rsid w:val="0072510A"/>
    <w:rsid w:val="007270ED"/>
    <w:rsid w:val="00730BD2"/>
    <w:rsid w:val="00734523"/>
    <w:rsid w:val="00736F2E"/>
    <w:rsid w:val="0073707F"/>
    <w:rsid w:val="007400F6"/>
    <w:rsid w:val="00741288"/>
    <w:rsid w:val="00744588"/>
    <w:rsid w:val="0075110B"/>
    <w:rsid w:val="007525F8"/>
    <w:rsid w:val="0075379B"/>
    <w:rsid w:val="007540BF"/>
    <w:rsid w:val="00756107"/>
    <w:rsid w:val="0075618F"/>
    <w:rsid w:val="007637A8"/>
    <w:rsid w:val="00765B58"/>
    <w:rsid w:val="00765CCC"/>
    <w:rsid w:val="00770DCB"/>
    <w:rsid w:val="00771A94"/>
    <w:rsid w:val="007725BC"/>
    <w:rsid w:val="00774B27"/>
    <w:rsid w:val="00775485"/>
    <w:rsid w:val="00775805"/>
    <w:rsid w:val="00775B88"/>
    <w:rsid w:val="00781965"/>
    <w:rsid w:val="00782DD8"/>
    <w:rsid w:val="00783303"/>
    <w:rsid w:val="00783532"/>
    <w:rsid w:val="007846B5"/>
    <w:rsid w:val="00784AAC"/>
    <w:rsid w:val="0078667D"/>
    <w:rsid w:val="00786CE4"/>
    <w:rsid w:val="00790B46"/>
    <w:rsid w:val="00792594"/>
    <w:rsid w:val="007942E6"/>
    <w:rsid w:val="00797C4E"/>
    <w:rsid w:val="007A14DE"/>
    <w:rsid w:val="007A5933"/>
    <w:rsid w:val="007A61EF"/>
    <w:rsid w:val="007A6652"/>
    <w:rsid w:val="007A7070"/>
    <w:rsid w:val="007A7633"/>
    <w:rsid w:val="007A7D4E"/>
    <w:rsid w:val="007B06EA"/>
    <w:rsid w:val="007B3DB2"/>
    <w:rsid w:val="007B71E7"/>
    <w:rsid w:val="007C27C6"/>
    <w:rsid w:val="007C49FA"/>
    <w:rsid w:val="007C7576"/>
    <w:rsid w:val="007D1813"/>
    <w:rsid w:val="007D2152"/>
    <w:rsid w:val="007D2F00"/>
    <w:rsid w:val="007D60BF"/>
    <w:rsid w:val="007E1780"/>
    <w:rsid w:val="007E1FB5"/>
    <w:rsid w:val="007E5B88"/>
    <w:rsid w:val="007E65A5"/>
    <w:rsid w:val="007E68C2"/>
    <w:rsid w:val="007E7CFE"/>
    <w:rsid w:val="007F0D0B"/>
    <w:rsid w:val="007F2BDA"/>
    <w:rsid w:val="007F3607"/>
    <w:rsid w:val="007F405C"/>
    <w:rsid w:val="007F5A30"/>
    <w:rsid w:val="007F7DBF"/>
    <w:rsid w:val="008007A8"/>
    <w:rsid w:val="008008B1"/>
    <w:rsid w:val="00800F39"/>
    <w:rsid w:val="0080161E"/>
    <w:rsid w:val="008017E8"/>
    <w:rsid w:val="008042D9"/>
    <w:rsid w:val="0080640F"/>
    <w:rsid w:val="008130AB"/>
    <w:rsid w:val="00814FC0"/>
    <w:rsid w:val="00817923"/>
    <w:rsid w:val="00817C73"/>
    <w:rsid w:val="00823005"/>
    <w:rsid w:val="00824599"/>
    <w:rsid w:val="00825CED"/>
    <w:rsid w:val="00827029"/>
    <w:rsid w:val="00832631"/>
    <w:rsid w:val="0083536E"/>
    <w:rsid w:val="00840D2F"/>
    <w:rsid w:val="0084192C"/>
    <w:rsid w:val="00844907"/>
    <w:rsid w:val="008449B9"/>
    <w:rsid w:val="00846360"/>
    <w:rsid w:val="00846C8D"/>
    <w:rsid w:val="00847191"/>
    <w:rsid w:val="00847363"/>
    <w:rsid w:val="00850E70"/>
    <w:rsid w:val="00852501"/>
    <w:rsid w:val="00853BEF"/>
    <w:rsid w:val="008574AC"/>
    <w:rsid w:val="00857A16"/>
    <w:rsid w:val="00857E98"/>
    <w:rsid w:val="00857EBF"/>
    <w:rsid w:val="00862238"/>
    <w:rsid w:val="0086254F"/>
    <w:rsid w:val="0086288E"/>
    <w:rsid w:val="00863914"/>
    <w:rsid w:val="00863DAC"/>
    <w:rsid w:val="008675F8"/>
    <w:rsid w:val="00867A58"/>
    <w:rsid w:val="00872406"/>
    <w:rsid w:val="008724DE"/>
    <w:rsid w:val="0087291F"/>
    <w:rsid w:val="00872FF2"/>
    <w:rsid w:val="008758D9"/>
    <w:rsid w:val="00875C17"/>
    <w:rsid w:val="0087702E"/>
    <w:rsid w:val="00880CA2"/>
    <w:rsid w:val="00880F29"/>
    <w:rsid w:val="00882B0A"/>
    <w:rsid w:val="00883139"/>
    <w:rsid w:val="00883BC7"/>
    <w:rsid w:val="008840AA"/>
    <w:rsid w:val="00885425"/>
    <w:rsid w:val="00886E84"/>
    <w:rsid w:val="00887896"/>
    <w:rsid w:val="00890BD3"/>
    <w:rsid w:val="00892A97"/>
    <w:rsid w:val="008934DF"/>
    <w:rsid w:val="00894F28"/>
    <w:rsid w:val="00895AE2"/>
    <w:rsid w:val="00895DA6"/>
    <w:rsid w:val="00897280"/>
    <w:rsid w:val="00897865"/>
    <w:rsid w:val="00897C1F"/>
    <w:rsid w:val="008A3D57"/>
    <w:rsid w:val="008A3D8D"/>
    <w:rsid w:val="008A5585"/>
    <w:rsid w:val="008A58D8"/>
    <w:rsid w:val="008A5C65"/>
    <w:rsid w:val="008A61C1"/>
    <w:rsid w:val="008A63D6"/>
    <w:rsid w:val="008A7680"/>
    <w:rsid w:val="008A7867"/>
    <w:rsid w:val="008B0D92"/>
    <w:rsid w:val="008B0E1A"/>
    <w:rsid w:val="008B23BC"/>
    <w:rsid w:val="008B3899"/>
    <w:rsid w:val="008B3F41"/>
    <w:rsid w:val="008B5CB7"/>
    <w:rsid w:val="008B7643"/>
    <w:rsid w:val="008B7C84"/>
    <w:rsid w:val="008C14A5"/>
    <w:rsid w:val="008C18BC"/>
    <w:rsid w:val="008C2C4A"/>
    <w:rsid w:val="008C49AC"/>
    <w:rsid w:val="008C501E"/>
    <w:rsid w:val="008D08DB"/>
    <w:rsid w:val="008D4467"/>
    <w:rsid w:val="008E2A73"/>
    <w:rsid w:val="008E2E67"/>
    <w:rsid w:val="008E328C"/>
    <w:rsid w:val="008E3AE2"/>
    <w:rsid w:val="008E3D60"/>
    <w:rsid w:val="008E3F4C"/>
    <w:rsid w:val="008E42B6"/>
    <w:rsid w:val="008E4FC8"/>
    <w:rsid w:val="008E6450"/>
    <w:rsid w:val="008E66F0"/>
    <w:rsid w:val="008E7962"/>
    <w:rsid w:val="008F062E"/>
    <w:rsid w:val="008F0CA4"/>
    <w:rsid w:val="008F1386"/>
    <w:rsid w:val="008F1C77"/>
    <w:rsid w:val="008F5856"/>
    <w:rsid w:val="008F58A6"/>
    <w:rsid w:val="009008EE"/>
    <w:rsid w:val="00900CB6"/>
    <w:rsid w:val="0090165F"/>
    <w:rsid w:val="00901B82"/>
    <w:rsid w:val="00901DCD"/>
    <w:rsid w:val="00901E9F"/>
    <w:rsid w:val="00903F56"/>
    <w:rsid w:val="009101B8"/>
    <w:rsid w:val="00910D61"/>
    <w:rsid w:val="00911F6F"/>
    <w:rsid w:val="00912B09"/>
    <w:rsid w:val="0091537B"/>
    <w:rsid w:val="009176FB"/>
    <w:rsid w:val="00922936"/>
    <w:rsid w:val="00922BE2"/>
    <w:rsid w:val="009300C0"/>
    <w:rsid w:val="009352F5"/>
    <w:rsid w:val="0093684A"/>
    <w:rsid w:val="00942C2A"/>
    <w:rsid w:val="009432CF"/>
    <w:rsid w:val="009437AF"/>
    <w:rsid w:val="0094611B"/>
    <w:rsid w:val="0095101B"/>
    <w:rsid w:val="00953AFF"/>
    <w:rsid w:val="00957734"/>
    <w:rsid w:val="009609BA"/>
    <w:rsid w:val="0096137E"/>
    <w:rsid w:val="0096582D"/>
    <w:rsid w:val="00966B52"/>
    <w:rsid w:val="00966C2F"/>
    <w:rsid w:val="00967181"/>
    <w:rsid w:val="0096742A"/>
    <w:rsid w:val="009736C1"/>
    <w:rsid w:val="00973D4A"/>
    <w:rsid w:val="00974902"/>
    <w:rsid w:val="00974B84"/>
    <w:rsid w:val="0097512B"/>
    <w:rsid w:val="009772F8"/>
    <w:rsid w:val="0098180F"/>
    <w:rsid w:val="00982404"/>
    <w:rsid w:val="0098279E"/>
    <w:rsid w:val="00985384"/>
    <w:rsid w:val="009873C1"/>
    <w:rsid w:val="00987E38"/>
    <w:rsid w:val="00991FD4"/>
    <w:rsid w:val="00992BAD"/>
    <w:rsid w:val="009931E0"/>
    <w:rsid w:val="00994858"/>
    <w:rsid w:val="00994C31"/>
    <w:rsid w:val="0099701A"/>
    <w:rsid w:val="00997982"/>
    <w:rsid w:val="009A1259"/>
    <w:rsid w:val="009A1296"/>
    <w:rsid w:val="009A2C1C"/>
    <w:rsid w:val="009A70DA"/>
    <w:rsid w:val="009A77DA"/>
    <w:rsid w:val="009B048F"/>
    <w:rsid w:val="009B0AA9"/>
    <w:rsid w:val="009B238C"/>
    <w:rsid w:val="009B23EB"/>
    <w:rsid w:val="009B3AC1"/>
    <w:rsid w:val="009B6470"/>
    <w:rsid w:val="009B7AFD"/>
    <w:rsid w:val="009B7B69"/>
    <w:rsid w:val="009C0DA8"/>
    <w:rsid w:val="009C19B4"/>
    <w:rsid w:val="009C4E1F"/>
    <w:rsid w:val="009C5CF8"/>
    <w:rsid w:val="009D4DB5"/>
    <w:rsid w:val="009D6149"/>
    <w:rsid w:val="009D67F6"/>
    <w:rsid w:val="009E08D1"/>
    <w:rsid w:val="009E0FE1"/>
    <w:rsid w:val="009E1E83"/>
    <w:rsid w:val="009E3626"/>
    <w:rsid w:val="009E3761"/>
    <w:rsid w:val="009E4BD0"/>
    <w:rsid w:val="009E71A8"/>
    <w:rsid w:val="009F2764"/>
    <w:rsid w:val="009F3E3D"/>
    <w:rsid w:val="009F61C5"/>
    <w:rsid w:val="009F6827"/>
    <w:rsid w:val="00A01673"/>
    <w:rsid w:val="00A0406E"/>
    <w:rsid w:val="00A0579E"/>
    <w:rsid w:val="00A06C54"/>
    <w:rsid w:val="00A10777"/>
    <w:rsid w:val="00A11307"/>
    <w:rsid w:val="00A13AF3"/>
    <w:rsid w:val="00A13E5B"/>
    <w:rsid w:val="00A144FD"/>
    <w:rsid w:val="00A17E1E"/>
    <w:rsid w:val="00A21388"/>
    <w:rsid w:val="00A237E9"/>
    <w:rsid w:val="00A248FE"/>
    <w:rsid w:val="00A26968"/>
    <w:rsid w:val="00A27791"/>
    <w:rsid w:val="00A27ABE"/>
    <w:rsid w:val="00A317BC"/>
    <w:rsid w:val="00A31B9E"/>
    <w:rsid w:val="00A355F9"/>
    <w:rsid w:val="00A36289"/>
    <w:rsid w:val="00A36C96"/>
    <w:rsid w:val="00A376F1"/>
    <w:rsid w:val="00A40C5B"/>
    <w:rsid w:val="00A41355"/>
    <w:rsid w:val="00A437B6"/>
    <w:rsid w:val="00A43B92"/>
    <w:rsid w:val="00A43E39"/>
    <w:rsid w:val="00A46D44"/>
    <w:rsid w:val="00A4799A"/>
    <w:rsid w:val="00A51916"/>
    <w:rsid w:val="00A52679"/>
    <w:rsid w:val="00A54251"/>
    <w:rsid w:val="00A55B15"/>
    <w:rsid w:val="00A55D4C"/>
    <w:rsid w:val="00A57C7A"/>
    <w:rsid w:val="00A6179E"/>
    <w:rsid w:val="00A63290"/>
    <w:rsid w:val="00A64316"/>
    <w:rsid w:val="00A647D4"/>
    <w:rsid w:val="00A66044"/>
    <w:rsid w:val="00A66AF7"/>
    <w:rsid w:val="00A673AE"/>
    <w:rsid w:val="00A71256"/>
    <w:rsid w:val="00A7274F"/>
    <w:rsid w:val="00A74F22"/>
    <w:rsid w:val="00A75B8C"/>
    <w:rsid w:val="00A75C57"/>
    <w:rsid w:val="00A76195"/>
    <w:rsid w:val="00A770EC"/>
    <w:rsid w:val="00A80020"/>
    <w:rsid w:val="00A804D9"/>
    <w:rsid w:val="00A804F4"/>
    <w:rsid w:val="00A82445"/>
    <w:rsid w:val="00A83543"/>
    <w:rsid w:val="00A84E1A"/>
    <w:rsid w:val="00A8573B"/>
    <w:rsid w:val="00A85D18"/>
    <w:rsid w:val="00A87A3E"/>
    <w:rsid w:val="00A90C7A"/>
    <w:rsid w:val="00A91357"/>
    <w:rsid w:val="00A92915"/>
    <w:rsid w:val="00A92F92"/>
    <w:rsid w:val="00A9375A"/>
    <w:rsid w:val="00A96892"/>
    <w:rsid w:val="00A97D01"/>
    <w:rsid w:val="00AA0251"/>
    <w:rsid w:val="00AA2051"/>
    <w:rsid w:val="00AA241B"/>
    <w:rsid w:val="00AA3516"/>
    <w:rsid w:val="00AA392C"/>
    <w:rsid w:val="00AA59A0"/>
    <w:rsid w:val="00AA70C4"/>
    <w:rsid w:val="00AB061A"/>
    <w:rsid w:val="00AB3DE8"/>
    <w:rsid w:val="00AB479E"/>
    <w:rsid w:val="00AB7C8F"/>
    <w:rsid w:val="00AC06DF"/>
    <w:rsid w:val="00AC084E"/>
    <w:rsid w:val="00AC1DD8"/>
    <w:rsid w:val="00AC2192"/>
    <w:rsid w:val="00AC4C54"/>
    <w:rsid w:val="00AC636D"/>
    <w:rsid w:val="00AC685B"/>
    <w:rsid w:val="00AD0750"/>
    <w:rsid w:val="00AD1845"/>
    <w:rsid w:val="00AD2D30"/>
    <w:rsid w:val="00AD31E9"/>
    <w:rsid w:val="00AD35BF"/>
    <w:rsid w:val="00AD3B58"/>
    <w:rsid w:val="00AD4583"/>
    <w:rsid w:val="00AD513D"/>
    <w:rsid w:val="00AD590E"/>
    <w:rsid w:val="00AD5C6E"/>
    <w:rsid w:val="00AD6AAF"/>
    <w:rsid w:val="00AD7CA4"/>
    <w:rsid w:val="00AE1FE7"/>
    <w:rsid w:val="00AE2DF3"/>
    <w:rsid w:val="00AE6985"/>
    <w:rsid w:val="00AF0371"/>
    <w:rsid w:val="00AF0687"/>
    <w:rsid w:val="00AF13BA"/>
    <w:rsid w:val="00AF322C"/>
    <w:rsid w:val="00AF3459"/>
    <w:rsid w:val="00AF4BFC"/>
    <w:rsid w:val="00AF70EB"/>
    <w:rsid w:val="00B00F61"/>
    <w:rsid w:val="00B01899"/>
    <w:rsid w:val="00B018E6"/>
    <w:rsid w:val="00B024F9"/>
    <w:rsid w:val="00B04624"/>
    <w:rsid w:val="00B1075E"/>
    <w:rsid w:val="00B111C2"/>
    <w:rsid w:val="00B14371"/>
    <w:rsid w:val="00B153A8"/>
    <w:rsid w:val="00B17C1E"/>
    <w:rsid w:val="00B205DA"/>
    <w:rsid w:val="00B21D3D"/>
    <w:rsid w:val="00B21EF1"/>
    <w:rsid w:val="00B22309"/>
    <w:rsid w:val="00B235E8"/>
    <w:rsid w:val="00B237FB"/>
    <w:rsid w:val="00B24B1D"/>
    <w:rsid w:val="00B26C33"/>
    <w:rsid w:val="00B277E0"/>
    <w:rsid w:val="00B304D4"/>
    <w:rsid w:val="00B30835"/>
    <w:rsid w:val="00B31287"/>
    <w:rsid w:val="00B34946"/>
    <w:rsid w:val="00B3567D"/>
    <w:rsid w:val="00B40C15"/>
    <w:rsid w:val="00B41C15"/>
    <w:rsid w:val="00B41C8E"/>
    <w:rsid w:val="00B42967"/>
    <w:rsid w:val="00B44AC7"/>
    <w:rsid w:val="00B471C2"/>
    <w:rsid w:val="00B512C1"/>
    <w:rsid w:val="00B519FD"/>
    <w:rsid w:val="00B51BBB"/>
    <w:rsid w:val="00B520BC"/>
    <w:rsid w:val="00B539CC"/>
    <w:rsid w:val="00B55987"/>
    <w:rsid w:val="00B56C7A"/>
    <w:rsid w:val="00B6316D"/>
    <w:rsid w:val="00B63D24"/>
    <w:rsid w:val="00B666E1"/>
    <w:rsid w:val="00B7033A"/>
    <w:rsid w:val="00B70D2A"/>
    <w:rsid w:val="00B71C89"/>
    <w:rsid w:val="00B71E70"/>
    <w:rsid w:val="00B721DD"/>
    <w:rsid w:val="00B80147"/>
    <w:rsid w:val="00B80F5C"/>
    <w:rsid w:val="00B82A01"/>
    <w:rsid w:val="00B83225"/>
    <w:rsid w:val="00B86D2D"/>
    <w:rsid w:val="00B8774D"/>
    <w:rsid w:val="00B91E3D"/>
    <w:rsid w:val="00B924E6"/>
    <w:rsid w:val="00B92CC7"/>
    <w:rsid w:val="00B962E3"/>
    <w:rsid w:val="00B9662D"/>
    <w:rsid w:val="00B96BD0"/>
    <w:rsid w:val="00B97F4F"/>
    <w:rsid w:val="00BA0CB2"/>
    <w:rsid w:val="00BA262D"/>
    <w:rsid w:val="00BA5698"/>
    <w:rsid w:val="00BB0695"/>
    <w:rsid w:val="00BB0AE6"/>
    <w:rsid w:val="00BB1539"/>
    <w:rsid w:val="00BB168E"/>
    <w:rsid w:val="00BB38D5"/>
    <w:rsid w:val="00BB3A8E"/>
    <w:rsid w:val="00BB3B43"/>
    <w:rsid w:val="00BB425C"/>
    <w:rsid w:val="00BC3A27"/>
    <w:rsid w:val="00BC5138"/>
    <w:rsid w:val="00BC79EB"/>
    <w:rsid w:val="00BD16E3"/>
    <w:rsid w:val="00BD3C80"/>
    <w:rsid w:val="00BD45A4"/>
    <w:rsid w:val="00BD5A34"/>
    <w:rsid w:val="00BD6103"/>
    <w:rsid w:val="00BD7FCF"/>
    <w:rsid w:val="00BD7FED"/>
    <w:rsid w:val="00BE18D3"/>
    <w:rsid w:val="00BE3088"/>
    <w:rsid w:val="00BE38BC"/>
    <w:rsid w:val="00BE4043"/>
    <w:rsid w:val="00BE42AA"/>
    <w:rsid w:val="00BE44CB"/>
    <w:rsid w:val="00BE455E"/>
    <w:rsid w:val="00BE5A71"/>
    <w:rsid w:val="00BE5BBD"/>
    <w:rsid w:val="00BE60D7"/>
    <w:rsid w:val="00BE7133"/>
    <w:rsid w:val="00BF1C88"/>
    <w:rsid w:val="00BF59A8"/>
    <w:rsid w:val="00BF6406"/>
    <w:rsid w:val="00BF72AF"/>
    <w:rsid w:val="00BF75A8"/>
    <w:rsid w:val="00C0017D"/>
    <w:rsid w:val="00C00733"/>
    <w:rsid w:val="00C01045"/>
    <w:rsid w:val="00C04116"/>
    <w:rsid w:val="00C04255"/>
    <w:rsid w:val="00C05393"/>
    <w:rsid w:val="00C0649D"/>
    <w:rsid w:val="00C064DC"/>
    <w:rsid w:val="00C11074"/>
    <w:rsid w:val="00C149BD"/>
    <w:rsid w:val="00C14A93"/>
    <w:rsid w:val="00C204F1"/>
    <w:rsid w:val="00C2061D"/>
    <w:rsid w:val="00C22DAC"/>
    <w:rsid w:val="00C2390C"/>
    <w:rsid w:val="00C23B52"/>
    <w:rsid w:val="00C25BDA"/>
    <w:rsid w:val="00C26035"/>
    <w:rsid w:val="00C26580"/>
    <w:rsid w:val="00C26B53"/>
    <w:rsid w:val="00C275AA"/>
    <w:rsid w:val="00C30141"/>
    <w:rsid w:val="00C30990"/>
    <w:rsid w:val="00C31E4F"/>
    <w:rsid w:val="00C33104"/>
    <w:rsid w:val="00C332D4"/>
    <w:rsid w:val="00C340A9"/>
    <w:rsid w:val="00C36F44"/>
    <w:rsid w:val="00C40EE6"/>
    <w:rsid w:val="00C42063"/>
    <w:rsid w:val="00C42F6E"/>
    <w:rsid w:val="00C460F2"/>
    <w:rsid w:val="00C50EDB"/>
    <w:rsid w:val="00C51011"/>
    <w:rsid w:val="00C517B9"/>
    <w:rsid w:val="00C51A66"/>
    <w:rsid w:val="00C52EA8"/>
    <w:rsid w:val="00C560AC"/>
    <w:rsid w:val="00C5781C"/>
    <w:rsid w:val="00C60343"/>
    <w:rsid w:val="00C61727"/>
    <w:rsid w:val="00C625F8"/>
    <w:rsid w:val="00C67CE7"/>
    <w:rsid w:val="00C70A0D"/>
    <w:rsid w:val="00C70D95"/>
    <w:rsid w:val="00C70DE1"/>
    <w:rsid w:val="00C7263C"/>
    <w:rsid w:val="00C73C02"/>
    <w:rsid w:val="00C75152"/>
    <w:rsid w:val="00C766B1"/>
    <w:rsid w:val="00C822FE"/>
    <w:rsid w:val="00C84180"/>
    <w:rsid w:val="00C843B8"/>
    <w:rsid w:val="00C84C8E"/>
    <w:rsid w:val="00C854D4"/>
    <w:rsid w:val="00C859C1"/>
    <w:rsid w:val="00C86F88"/>
    <w:rsid w:val="00C90556"/>
    <w:rsid w:val="00C9298B"/>
    <w:rsid w:val="00C93B88"/>
    <w:rsid w:val="00C96518"/>
    <w:rsid w:val="00C96625"/>
    <w:rsid w:val="00CA01E2"/>
    <w:rsid w:val="00CA05DF"/>
    <w:rsid w:val="00CA0D78"/>
    <w:rsid w:val="00CA14F8"/>
    <w:rsid w:val="00CA45CB"/>
    <w:rsid w:val="00CA4855"/>
    <w:rsid w:val="00CA5400"/>
    <w:rsid w:val="00CA59BC"/>
    <w:rsid w:val="00CA5D90"/>
    <w:rsid w:val="00CA7058"/>
    <w:rsid w:val="00CB106A"/>
    <w:rsid w:val="00CB1D4D"/>
    <w:rsid w:val="00CB24FE"/>
    <w:rsid w:val="00CB2D0D"/>
    <w:rsid w:val="00CB3890"/>
    <w:rsid w:val="00CB6084"/>
    <w:rsid w:val="00CB6665"/>
    <w:rsid w:val="00CC0EAE"/>
    <w:rsid w:val="00CC2AA0"/>
    <w:rsid w:val="00CC566E"/>
    <w:rsid w:val="00CC57ED"/>
    <w:rsid w:val="00CD0BF4"/>
    <w:rsid w:val="00CD2823"/>
    <w:rsid w:val="00CD2A45"/>
    <w:rsid w:val="00CD41CF"/>
    <w:rsid w:val="00CD4A7C"/>
    <w:rsid w:val="00CD4E6A"/>
    <w:rsid w:val="00CD58FD"/>
    <w:rsid w:val="00CD7838"/>
    <w:rsid w:val="00CE1522"/>
    <w:rsid w:val="00CE3428"/>
    <w:rsid w:val="00CE5CDC"/>
    <w:rsid w:val="00CE7E98"/>
    <w:rsid w:val="00CF01D0"/>
    <w:rsid w:val="00CF4DEE"/>
    <w:rsid w:val="00CF6D10"/>
    <w:rsid w:val="00D03307"/>
    <w:rsid w:val="00D047AC"/>
    <w:rsid w:val="00D0661B"/>
    <w:rsid w:val="00D11815"/>
    <w:rsid w:val="00D12616"/>
    <w:rsid w:val="00D136B7"/>
    <w:rsid w:val="00D17ABC"/>
    <w:rsid w:val="00D17AD8"/>
    <w:rsid w:val="00D207B3"/>
    <w:rsid w:val="00D21C41"/>
    <w:rsid w:val="00D27164"/>
    <w:rsid w:val="00D310A4"/>
    <w:rsid w:val="00D32DCE"/>
    <w:rsid w:val="00D343FA"/>
    <w:rsid w:val="00D34F50"/>
    <w:rsid w:val="00D35E31"/>
    <w:rsid w:val="00D36CE3"/>
    <w:rsid w:val="00D37709"/>
    <w:rsid w:val="00D37737"/>
    <w:rsid w:val="00D418FF"/>
    <w:rsid w:val="00D43F30"/>
    <w:rsid w:val="00D44BC2"/>
    <w:rsid w:val="00D466C0"/>
    <w:rsid w:val="00D50875"/>
    <w:rsid w:val="00D50D35"/>
    <w:rsid w:val="00D5188E"/>
    <w:rsid w:val="00D5246F"/>
    <w:rsid w:val="00D52590"/>
    <w:rsid w:val="00D5754E"/>
    <w:rsid w:val="00D576E2"/>
    <w:rsid w:val="00D62F80"/>
    <w:rsid w:val="00D6553F"/>
    <w:rsid w:val="00D65C76"/>
    <w:rsid w:val="00D709CE"/>
    <w:rsid w:val="00D727CD"/>
    <w:rsid w:val="00D734C7"/>
    <w:rsid w:val="00D7542B"/>
    <w:rsid w:val="00D765D9"/>
    <w:rsid w:val="00D76AF9"/>
    <w:rsid w:val="00D7746A"/>
    <w:rsid w:val="00D77B25"/>
    <w:rsid w:val="00D77CAA"/>
    <w:rsid w:val="00D8050F"/>
    <w:rsid w:val="00D8351F"/>
    <w:rsid w:val="00D86156"/>
    <w:rsid w:val="00D86264"/>
    <w:rsid w:val="00D86282"/>
    <w:rsid w:val="00D90EF9"/>
    <w:rsid w:val="00D953B9"/>
    <w:rsid w:val="00DA0120"/>
    <w:rsid w:val="00DA0D0B"/>
    <w:rsid w:val="00DA1CAC"/>
    <w:rsid w:val="00DA1D32"/>
    <w:rsid w:val="00DA1E30"/>
    <w:rsid w:val="00DA2B72"/>
    <w:rsid w:val="00DA2F73"/>
    <w:rsid w:val="00DA56EC"/>
    <w:rsid w:val="00DA60AA"/>
    <w:rsid w:val="00DA7A55"/>
    <w:rsid w:val="00DB1003"/>
    <w:rsid w:val="00DB205B"/>
    <w:rsid w:val="00DB2E43"/>
    <w:rsid w:val="00DB537F"/>
    <w:rsid w:val="00DC08DC"/>
    <w:rsid w:val="00DC307B"/>
    <w:rsid w:val="00DC343B"/>
    <w:rsid w:val="00DC376E"/>
    <w:rsid w:val="00DC37D1"/>
    <w:rsid w:val="00DC462F"/>
    <w:rsid w:val="00DC499A"/>
    <w:rsid w:val="00DD0B1E"/>
    <w:rsid w:val="00DD47F8"/>
    <w:rsid w:val="00DD4BD0"/>
    <w:rsid w:val="00DD5793"/>
    <w:rsid w:val="00DD610E"/>
    <w:rsid w:val="00DD6A21"/>
    <w:rsid w:val="00DE18A7"/>
    <w:rsid w:val="00DE270B"/>
    <w:rsid w:val="00DE2927"/>
    <w:rsid w:val="00DE2EFB"/>
    <w:rsid w:val="00DE5A54"/>
    <w:rsid w:val="00DE60CA"/>
    <w:rsid w:val="00DE7FCB"/>
    <w:rsid w:val="00DF12AE"/>
    <w:rsid w:val="00DF3955"/>
    <w:rsid w:val="00DF3E0E"/>
    <w:rsid w:val="00DF4A35"/>
    <w:rsid w:val="00DF6E03"/>
    <w:rsid w:val="00E0038B"/>
    <w:rsid w:val="00E00AFE"/>
    <w:rsid w:val="00E0204F"/>
    <w:rsid w:val="00E02517"/>
    <w:rsid w:val="00E10F06"/>
    <w:rsid w:val="00E11369"/>
    <w:rsid w:val="00E11D8E"/>
    <w:rsid w:val="00E12D45"/>
    <w:rsid w:val="00E13148"/>
    <w:rsid w:val="00E140BC"/>
    <w:rsid w:val="00E1438C"/>
    <w:rsid w:val="00E14833"/>
    <w:rsid w:val="00E15B0C"/>
    <w:rsid w:val="00E1675F"/>
    <w:rsid w:val="00E21467"/>
    <w:rsid w:val="00E22C57"/>
    <w:rsid w:val="00E24FA3"/>
    <w:rsid w:val="00E26B28"/>
    <w:rsid w:val="00E3142C"/>
    <w:rsid w:val="00E31465"/>
    <w:rsid w:val="00E3250B"/>
    <w:rsid w:val="00E328CD"/>
    <w:rsid w:val="00E3489E"/>
    <w:rsid w:val="00E35202"/>
    <w:rsid w:val="00E362F0"/>
    <w:rsid w:val="00E36B95"/>
    <w:rsid w:val="00E37E1D"/>
    <w:rsid w:val="00E4003F"/>
    <w:rsid w:val="00E43705"/>
    <w:rsid w:val="00E438CE"/>
    <w:rsid w:val="00E458F6"/>
    <w:rsid w:val="00E45954"/>
    <w:rsid w:val="00E45F9B"/>
    <w:rsid w:val="00E46704"/>
    <w:rsid w:val="00E51360"/>
    <w:rsid w:val="00E53546"/>
    <w:rsid w:val="00E545C2"/>
    <w:rsid w:val="00E55F24"/>
    <w:rsid w:val="00E600D2"/>
    <w:rsid w:val="00E60F97"/>
    <w:rsid w:val="00E623B0"/>
    <w:rsid w:val="00E638BD"/>
    <w:rsid w:val="00E65ACA"/>
    <w:rsid w:val="00E6712D"/>
    <w:rsid w:val="00E71AFD"/>
    <w:rsid w:val="00E72690"/>
    <w:rsid w:val="00E73A14"/>
    <w:rsid w:val="00E73A5B"/>
    <w:rsid w:val="00E760EE"/>
    <w:rsid w:val="00E81828"/>
    <w:rsid w:val="00E843D3"/>
    <w:rsid w:val="00E85980"/>
    <w:rsid w:val="00E86C84"/>
    <w:rsid w:val="00E977CF"/>
    <w:rsid w:val="00EA09BE"/>
    <w:rsid w:val="00EA0F3B"/>
    <w:rsid w:val="00EA110C"/>
    <w:rsid w:val="00EA2E1D"/>
    <w:rsid w:val="00EA32A7"/>
    <w:rsid w:val="00EA3A6A"/>
    <w:rsid w:val="00EA44D9"/>
    <w:rsid w:val="00EA60DE"/>
    <w:rsid w:val="00EB045F"/>
    <w:rsid w:val="00EB13C0"/>
    <w:rsid w:val="00EB6A76"/>
    <w:rsid w:val="00EB6F13"/>
    <w:rsid w:val="00EB7238"/>
    <w:rsid w:val="00EB7F83"/>
    <w:rsid w:val="00EC2D15"/>
    <w:rsid w:val="00EC3C35"/>
    <w:rsid w:val="00EC4E33"/>
    <w:rsid w:val="00EC5733"/>
    <w:rsid w:val="00EC7E60"/>
    <w:rsid w:val="00ED4565"/>
    <w:rsid w:val="00ED5824"/>
    <w:rsid w:val="00ED621F"/>
    <w:rsid w:val="00ED75AA"/>
    <w:rsid w:val="00EE02D0"/>
    <w:rsid w:val="00EE0F26"/>
    <w:rsid w:val="00EE1D55"/>
    <w:rsid w:val="00EE364A"/>
    <w:rsid w:val="00EE3D4C"/>
    <w:rsid w:val="00EE4288"/>
    <w:rsid w:val="00EE4A80"/>
    <w:rsid w:val="00EF147D"/>
    <w:rsid w:val="00EF485D"/>
    <w:rsid w:val="00EF6224"/>
    <w:rsid w:val="00EF7BDC"/>
    <w:rsid w:val="00F0209F"/>
    <w:rsid w:val="00F0586F"/>
    <w:rsid w:val="00F069AE"/>
    <w:rsid w:val="00F06D22"/>
    <w:rsid w:val="00F0799D"/>
    <w:rsid w:val="00F107A0"/>
    <w:rsid w:val="00F1151A"/>
    <w:rsid w:val="00F127A8"/>
    <w:rsid w:val="00F141A8"/>
    <w:rsid w:val="00F144B2"/>
    <w:rsid w:val="00F14C6D"/>
    <w:rsid w:val="00F14EC1"/>
    <w:rsid w:val="00F159E1"/>
    <w:rsid w:val="00F15D1A"/>
    <w:rsid w:val="00F176CA"/>
    <w:rsid w:val="00F20C77"/>
    <w:rsid w:val="00F220A5"/>
    <w:rsid w:val="00F25D19"/>
    <w:rsid w:val="00F34362"/>
    <w:rsid w:val="00F3473A"/>
    <w:rsid w:val="00F34BC9"/>
    <w:rsid w:val="00F34F4C"/>
    <w:rsid w:val="00F3545C"/>
    <w:rsid w:val="00F406B5"/>
    <w:rsid w:val="00F458F6"/>
    <w:rsid w:val="00F4681F"/>
    <w:rsid w:val="00F47547"/>
    <w:rsid w:val="00F47827"/>
    <w:rsid w:val="00F50FBD"/>
    <w:rsid w:val="00F513AE"/>
    <w:rsid w:val="00F5459B"/>
    <w:rsid w:val="00F55B19"/>
    <w:rsid w:val="00F569EC"/>
    <w:rsid w:val="00F56D84"/>
    <w:rsid w:val="00F62CC4"/>
    <w:rsid w:val="00F63F1B"/>
    <w:rsid w:val="00F64E47"/>
    <w:rsid w:val="00F64FE8"/>
    <w:rsid w:val="00F678FE"/>
    <w:rsid w:val="00F70427"/>
    <w:rsid w:val="00F710B8"/>
    <w:rsid w:val="00F71A98"/>
    <w:rsid w:val="00F72C59"/>
    <w:rsid w:val="00F730AE"/>
    <w:rsid w:val="00F73480"/>
    <w:rsid w:val="00F73CD6"/>
    <w:rsid w:val="00F73DEB"/>
    <w:rsid w:val="00F7493B"/>
    <w:rsid w:val="00F76E0A"/>
    <w:rsid w:val="00F81573"/>
    <w:rsid w:val="00F8302E"/>
    <w:rsid w:val="00F839CE"/>
    <w:rsid w:val="00F8401A"/>
    <w:rsid w:val="00F868A6"/>
    <w:rsid w:val="00F86DAB"/>
    <w:rsid w:val="00F86DAD"/>
    <w:rsid w:val="00F87485"/>
    <w:rsid w:val="00F87636"/>
    <w:rsid w:val="00F917A5"/>
    <w:rsid w:val="00F9180A"/>
    <w:rsid w:val="00F91B19"/>
    <w:rsid w:val="00F91D1D"/>
    <w:rsid w:val="00F922C4"/>
    <w:rsid w:val="00F936C9"/>
    <w:rsid w:val="00F94C0C"/>
    <w:rsid w:val="00F973A6"/>
    <w:rsid w:val="00FA01F8"/>
    <w:rsid w:val="00FA2966"/>
    <w:rsid w:val="00FA2BBE"/>
    <w:rsid w:val="00FA4916"/>
    <w:rsid w:val="00FA60D5"/>
    <w:rsid w:val="00FA7E5C"/>
    <w:rsid w:val="00FB16E4"/>
    <w:rsid w:val="00FB193D"/>
    <w:rsid w:val="00FB29D9"/>
    <w:rsid w:val="00FB3422"/>
    <w:rsid w:val="00FB498E"/>
    <w:rsid w:val="00FC049A"/>
    <w:rsid w:val="00FC3425"/>
    <w:rsid w:val="00FC4A52"/>
    <w:rsid w:val="00FC4FD4"/>
    <w:rsid w:val="00FC5765"/>
    <w:rsid w:val="00FD01B5"/>
    <w:rsid w:val="00FD4DF1"/>
    <w:rsid w:val="00FD5BF0"/>
    <w:rsid w:val="00FD6202"/>
    <w:rsid w:val="00FE1E93"/>
    <w:rsid w:val="00FE2202"/>
    <w:rsid w:val="00FE28DC"/>
    <w:rsid w:val="00FE2AA5"/>
    <w:rsid w:val="00FE3A09"/>
    <w:rsid w:val="00FE6322"/>
    <w:rsid w:val="00FE6A27"/>
    <w:rsid w:val="00FE6C39"/>
    <w:rsid w:val="00FE764C"/>
    <w:rsid w:val="00FF0197"/>
    <w:rsid w:val="00FF02C2"/>
    <w:rsid w:val="00FF3AA6"/>
    <w:rsid w:val="00FF60C4"/>
    <w:rsid w:val="00FF6D82"/>
    <w:rsid w:val="00FF7E02"/>
    <w:rsid w:val="029D4388"/>
    <w:rsid w:val="02B6F773"/>
    <w:rsid w:val="032EAE5B"/>
    <w:rsid w:val="05859DC0"/>
    <w:rsid w:val="0AA51D85"/>
    <w:rsid w:val="0EF3942B"/>
    <w:rsid w:val="105CA493"/>
    <w:rsid w:val="10B459E2"/>
    <w:rsid w:val="118FD967"/>
    <w:rsid w:val="1217C93C"/>
    <w:rsid w:val="148FE42E"/>
    <w:rsid w:val="15E9592B"/>
    <w:rsid w:val="18814E14"/>
    <w:rsid w:val="196D2381"/>
    <w:rsid w:val="1C48140B"/>
    <w:rsid w:val="1E4094A4"/>
    <w:rsid w:val="208D6AF4"/>
    <w:rsid w:val="23728F82"/>
    <w:rsid w:val="2430F733"/>
    <w:rsid w:val="25B83889"/>
    <w:rsid w:val="2778DC78"/>
    <w:rsid w:val="28B757D6"/>
    <w:rsid w:val="2914ACD9"/>
    <w:rsid w:val="298B34D1"/>
    <w:rsid w:val="2D6CA969"/>
    <w:rsid w:val="2F5F1ACF"/>
    <w:rsid w:val="2FEDBC7B"/>
    <w:rsid w:val="2FFA7655"/>
    <w:rsid w:val="319646B6"/>
    <w:rsid w:val="340D9D69"/>
    <w:rsid w:val="3517E06E"/>
    <w:rsid w:val="3AFA44B0"/>
    <w:rsid w:val="3D3D0BFB"/>
    <w:rsid w:val="3DE15BBE"/>
    <w:rsid w:val="3F7892CD"/>
    <w:rsid w:val="3FB33F2A"/>
    <w:rsid w:val="401757BA"/>
    <w:rsid w:val="42B4CCE1"/>
    <w:rsid w:val="443774E5"/>
    <w:rsid w:val="44782B22"/>
    <w:rsid w:val="44D2D06B"/>
    <w:rsid w:val="47883E04"/>
    <w:rsid w:val="48044A0F"/>
    <w:rsid w:val="48642510"/>
    <w:rsid w:val="49CF7007"/>
    <w:rsid w:val="4B4211EF"/>
    <w:rsid w:val="4CE45DB2"/>
    <w:rsid w:val="4D303537"/>
    <w:rsid w:val="4F96D5F3"/>
    <w:rsid w:val="504158FC"/>
    <w:rsid w:val="525804E8"/>
    <w:rsid w:val="5344C144"/>
    <w:rsid w:val="54C3294F"/>
    <w:rsid w:val="56DA13FB"/>
    <w:rsid w:val="58DCBDE3"/>
    <w:rsid w:val="5A14CCC5"/>
    <w:rsid w:val="5A43A94E"/>
    <w:rsid w:val="5E93254E"/>
    <w:rsid w:val="5EE83DE8"/>
    <w:rsid w:val="612F6FEB"/>
    <w:rsid w:val="61E55494"/>
    <w:rsid w:val="61F26621"/>
    <w:rsid w:val="6221DABB"/>
    <w:rsid w:val="6555C924"/>
    <w:rsid w:val="65BEC942"/>
    <w:rsid w:val="65D9B295"/>
    <w:rsid w:val="69CA213B"/>
    <w:rsid w:val="6AC04ACC"/>
    <w:rsid w:val="6CC62F14"/>
    <w:rsid w:val="6DB1907F"/>
    <w:rsid w:val="7002C804"/>
    <w:rsid w:val="703CC957"/>
    <w:rsid w:val="71069002"/>
    <w:rsid w:val="735A3ED7"/>
    <w:rsid w:val="73BFEAC5"/>
    <w:rsid w:val="76107474"/>
    <w:rsid w:val="7957315F"/>
    <w:rsid w:val="7C770AD8"/>
    <w:rsid w:val="7D26B9CA"/>
    <w:rsid w:val="7F9A8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59D43374-467B-4AF0-866E-1DAFC2CF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1636"/>
        <w:tab w:val="num" w:pos="360"/>
        <w:tab w:val="left" w:pos="1134"/>
      </w:tabs>
      <w:spacing w:before="120" w:after="120"/>
      <w:ind w:left="36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paragraph" w:customStyle="1" w:styleId="nuc-modal-bodycitation-content">
    <w:name w:val="nuc-modal-body__citation-content"/>
    <w:basedOn w:val="Normal"/>
    <w:rsid w:val="00A8002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rights-and-freedoms/publications/human-rights-and-technology-final-report-2021"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umanrights.gov.au/human-rights-act-for-austral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xrsi.org/definition/the-metavers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ag.gov.au/sites/default/files/2023-02/privacy-act-review-report_0.pdf" TargetMode="External"/><Relationship Id="rId3" Type="http://schemas.openxmlformats.org/officeDocument/2006/relationships/hyperlink" Target="https://www.theverge.com/2013/11/20/5125922/vint-cerf-google-internet-evangelist-says-privacy-may-be-anomaly" TargetMode="External"/><Relationship Id="rId7" Type="http://schemas.openxmlformats.org/officeDocument/2006/relationships/hyperlink" Target="https://www.vice.com/en/article/9353qv/mobilewalla-tracked-protesters-targeted-evangelicals-during-2016-election" TargetMode="External"/><Relationship Id="rId2" Type="http://schemas.openxmlformats.org/officeDocument/2006/relationships/hyperlink" Target="https://www.oaic.gov.au/privacy/your-privacy-rights/what-is-privacy" TargetMode="External"/><Relationship Id="rId1" Type="http://schemas.openxmlformats.org/officeDocument/2006/relationships/hyperlink" Target="https://xrsi.org/definition/the-metaverse" TargetMode="External"/><Relationship Id="rId6" Type="http://schemas.openxmlformats.org/officeDocument/2006/relationships/hyperlink" Target="https://www.vice.com/en/article/9353qv/mobilewalla-tracked-protesters-targeted-evangelicals-during-2016-election" TargetMode="External"/><Relationship Id="rId5" Type="http://schemas.openxmlformats.org/officeDocument/2006/relationships/hyperlink" Target="https://www.forbes.com/sites/zakdoffman/2020/06/26/secretive-phone-tracking-company-publishes-location-data-on-black-lives-matter-protesters/?sh=6eeb5fa84a1e" TargetMode="External"/><Relationship Id="rId4" Type="http://schemas.openxmlformats.org/officeDocument/2006/relationships/hyperlink" Target="https://www.forbes.com/sites/zakdoffman/2020/06/26/secretive-phone-tracking-company-publishes-location-data-on-black-lives-matter-protesters/?sh=6eeb5fa84a1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WCE3WTZKT7T4-154947539-73</_dlc_DocId>
    <_dlc_DocIdUrl xmlns="6500fe01-343b-4fb9-a1b0-68ac19d62e01">
      <Url>https://australianhrc.sharepoint.com/sites/HumanRightsScrutiny/_layouts/15/DocIdRedir.aspx?ID=WCE3WTZKT7T4-154947539-73</Url>
      <Description>WCE3WTZKT7T4-154947539-73</Description>
    </_dlc_DocIdUrl>
    <Divider xmlns="6500fe01-343b-4fb9-a1b0-68ac19d62e01"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8" ma:contentTypeDescription="Create a new document." ma:contentTypeScope="" ma:versionID="994830597f462adefc1f596272a9f3e4">
  <xsd:schema xmlns:xsd="http://www.w3.org/2001/XMLSchema" xmlns:xs="http://www.w3.org/2001/XMLSchema" xmlns:p="http://schemas.microsoft.com/office/2006/metadata/properties" xmlns:ns2="6500fe01-343b-4fb9-a1b0-68ac19d62e01" xmlns:ns3="dcf9cf1c-9180-40ad-b26b-60fa0a0503fc" targetNamespace="http://schemas.microsoft.com/office/2006/metadata/properties" ma:root="true" ma:fieldsID="4361226c1304f6d7d65b8bca658952ac" ns2:_="" ns3:_="">
    <xsd:import namespace="6500fe01-343b-4fb9-a1b0-68ac19d62e01"/>
    <xsd:import namespace="dcf9cf1c-9180-40ad-b26b-60fa0a0503fc"/>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61290-26FD-4C95-9EF9-D8490C276FF6}">
  <ds:schemaRefs>
    <ds:schemaRef ds:uri="Microsoft.SharePoint.Taxonomy.ContentTypeSync"/>
  </ds:schemaRefs>
</ds:datastoreItem>
</file>

<file path=customXml/itemProps2.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3.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4.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5.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6.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customXml/itemProps7.xml><?xml version="1.0" encoding="utf-8"?>
<ds:datastoreItem xmlns:ds="http://schemas.openxmlformats.org/officeDocument/2006/customXml" ds:itemID="{587E6DE1-B464-4F25-A7EC-86BC7D24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Submission.dotx</Template>
  <TotalTime>2214</TotalTime>
  <Pages>16</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22220</CharactersWithSpaces>
  <SharedDoc>false</SharedDoc>
  <HLinks>
    <vt:vector size="78" baseType="variant">
      <vt:variant>
        <vt:i4>6029376</vt:i4>
      </vt:variant>
      <vt:variant>
        <vt:i4>51</vt:i4>
      </vt:variant>
      <vt:variant>
        <vt:i4>0</vt:i4>
      </vt:variant>
      <vt:variant>
        <vt:i4>5</vt:i4>
      </vt:variant>
      <vt:variant>
        <vt:lpwstr>https://humanrights.gov.au/human-rights-act-for-australia</vt:lpwstr>
      </vt:variant>
      <vt:variant>
        <vt:lpwstr/>
      </vt:variant>
      <vt:variant>
        <vt:i4>852054</vt:i4>
      </vt:variant>
      <vt:variant>
        <vt:i4>48</vt:i4>
      </vt:variant>
      <vt:variant>
        <vt:i4>0</vt:i4>
      </vt:variant>
      <vt:variant>
        <vt:i4>5</vt:i4>
      </vt:variant>
      <vt:variant>
        <vt:lpwstr>https://xrsi.org/definition/the-metaverse</vt:lpwstr>
      </vt:variant>
      <vt:variant>
        <vt:lpwstr/>
      </vt:variant>
      <vt:variant>
        <vt:i4>6029322</vt:i4>
      </vt:variant>
      <vt:variant>
        <vt:i4>45</vt:i4>
      </vt:variant>
      <vt:variant>
        <vt:i4>0</vt:i4>
      </vt:variant>
      <vt:variant>
        <vt:i4>5</vt:i4>
      </vt:variant>
      <vt:variant>
        <vt:lpwstr>https://humanrights.gov.au/our-work/rights-and-freedoms/publications/human-rights-and-technology-final-report-2021</vt:lpwstr>
      </vt:variant>
      <vt:variant>
        <vt:lpwstr>:~:text=The%20Report%20sets%20out%20a,with%20robust%20human%20rights%20safeguards.</vt:lpwstr>
      </vt:variant>
      <vt:variant>
        <vt:i4>1572927</vt:i4>
      </vt:variant>
      <vt:variant>
        <vt:i4>38</vt:i4>
      </vt:variant>
      <vt:variant>
        <vt:i4>0</vt:i4>
      </vt:variant>
      <vt:variant>
        <vt:i4>5</vt:i4>
      </vt:variant>
      <vt:variant>
        <vt:lpwstr/>
      </vt:variant>
      <vt:variant>
        <vt:lpwstr>_Toc129956228</vt:lpwstr>
      </vt:variant>
      <vt:variant>
        <vt:i4>1572927</vt:i4>
      </vt:variant>
      <vt:variant>
        <vt:i4>32</vt:i4>
      </vt:variant>
      <vt:variant>
        <vt:i4>0</vt:i4>
      </vt:variant>
      <vt:variant>
        <vt:i4>5</vt:i4>
      </vt:variant>
      <vt:variant>
        <vt:lpwstr/>
      </vt:variant>
      <vt:variant>
        <vt:lpwstr>_Toc129956227</vt:lpwstr>
      </vt:variant>
      <vt:variant>
        <vt:i4>1572927</vt:i4>
      </vt:variant>
      <vt:variant>
        <vt:i4>26</vt:i4>
      </vt:variant>
      <vt:variant>
        <vt:i4>0</vt:i4>
      </vt:variant>
      <vt:variant>
        <vt:i4>5</vt:i4>
      </vt:variant>
      <vt:variant>
        <vt:lpwstr/>
      </vt:variant>
      <vt:variant>
        <vt:lpwstr>_Toc129956226</vt:lpwstr>
      </vt:variant>
      <vt:variant>
        <vt:i4>1572927</vt:i4>
      </vt:variant>
      <vt:variant>
        <vt:i4>20</vt:i4>
      </vt:variant>
      <vt:variant>
        <vt:i4>0</vt:i4>
      </vt:variant>
      <vt:variant>
        <vt:i4>5</vt:i4>
      </vt:variant>
      <vt:variant>
        <vt:lpwstr/>
      </vt:variant>
      <vt:variant>
        <vt:lpwstr>_Toc129956225</vt:lpwstr>
      </vt:variant>
      <vt:variant>
        <vt:i4>1572927</vt:i4>
      </vt:variant>
      <vt:variant>
        <vt:i4>14</vt:i4>
      </vt:variant>
      <vt:variant>
        <vt:i4>0</vt:i4>
      </vt:variant>
      <vt:variant>
        <vt:i4>5</vt:i4>
      </vt:variant>
      <vt:variant>
        <vt:lpwstr/>
      </vt:variant>
      <vt:variant>
        <vt:lpwstr>_Toc129956224</vt:lpwstr>
      </vt:variant>
      <vt:variant>
        <vt:i4>1572927</vt:i4>
      </vt:variant>
      <vt:variant>
        <vt:i4>8</vt:i4>
      </vt:variant>
      <vt:variant>
        <vt:i4>0</vt:i4>
      </vt:variant>
      <vt:variant>
        <vt:i4>5</vt:i4>
      </vt:variant>
      <vt:variant>
        <vt:lpwstr/>
      </vt:variant>
      <vt:variant>
        <vt:lpwstr>_Toc129956223</vt:lpwstr>
      </vt:variant>
      <vt:variant>
        <vt:i4>1572927</vt:i4>
      </vt:variant>
      <vt:variant>
        <vt:i4>2</vt:i4>
      </vt:variant>
      <vt:variant>
        <vt:i4>0</vt:i4>
      </vt:variant>
      <vt:variant>
        <vt:i4>5</vt:i4>
      </vt:variant>
      <vt:variant>
        <vt:lpwstr/>
      </vt:variant>
      <vt:variant>
        <vt:lpwstr>_Toc129956222</vt:lpwstr>
      </vt:variant>
      <vt:variant>
        <vt:i4>1703944</vt:i4>
      </vt:variant>
      <vt:variant>
        <vt:i4>6</vt:i4>
      </vt:variant>
      <vt:variant>
        <vt:i4>0</vt:i4>
      </vt:variant>
      <vt:variant>
        <vt:i4>5</vt:i4>
      </vt:variant>
      <vt:variant>
        <vt:lpwstr>https://www.vice.com/en/article/9353qv/mobilewalla-tracked-protesters-targeted-evangelicals-during-2016-election</vt:lpwstr>
      </vt:variant>
      <vt:variant>
        <vt:lpwstr/>
      </vt:variant>
      <vt:variant>
        <vt:i4>5177432</vt:i4>
      </vt:variant>
      <vt:variant>
        <vt:i4>3</vt:i4>
      </vt:variant>
      <vt:variant>
        <vt:i4>0</vt:i4>
      </vt:variant>
      <vt:variant>
        <vt:i4>5</vt:i4>
      </vt:variant>
      <vt:variant>
        <vt:lpwstr>https://www.forbes.com/sites/zakdoffman/2020/06/26/secretive-phone-tracking-company-publishes-location-data-on-black-lives-matter-protesters/?sh=6eeb5fa84a1e</vt:lpwstr>
      </vt:variant>
      <vt:variant>
        <vt:lpwstr/>
      </vt:variant>
      <vt:variant>
        <vt:i4>983044</vt:i4>
      </vt:variant>
      <vt:variant>
        <vt:i4>0</vt:i4>
      </vt:variant>
      <vt:variant>
        <vt:i4>0</vt:i4>
      </vt:variant>
      <vt:variant>
        <vt:i4>5</vt:i4>
      </vt:variant>
      <vt:variant>
        <vt:lpwstr>https://www.theverge.com/2013/11/20/5125922/vint-cerf-google-internet-evangelist-says-privacy-may-be-anomaly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dc:description/>
  <cp:lastModifiedBy>Patrick Hooton</cp:lastModifiedBy>
  <cp:revision>1193</cp:revision>
  <cp:lastPrinted>2023-04-04T23:26:00Z</cp:lastPrinted>
  <dcterms:created xsi:type="dcterms:W3CDTF">2022-08-03T03:15:00Z</dcterms:created>
  <dcterms:modified xsi:type="dcterms:W3CDTF">2023-04-04T23:26:00Z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_dlc_DocIdItemGuid">
    <vt:lpwstr>a2278093-2959-4729-ac00-dd4782a914f2</vt:lpwstr>
  </property>
  <property fmtid="{D5CDD505-2E9C-101B-9397-08002B2CF9AE}" pid="4" name="TaxKeyword">
    <vt:lpwstr/>
  </property>
</Properties>
</file>