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538" w:rsidRPr="00E00450" w:rsidRDefault="00A36538" w:rsidP="00A36538">
      <w:pPr>
        <w:pStyle w:val="Header"/>
        <w:rPr>
          <w:b/>
          <w:sz w:val="20"/>
          <w:szCs w:val="20"/>
        </w:rPr>
      </w:pPr>
    </w:p>
    <w:p w:rsidR="00066395" w:rsidRDefault="00066395" w:rsidP="00A36538">
      <w:pPr>
        <w:pStyle w:val="Header"/>
        <w:jc w:val="center"/>
        <w:rPr>
          <w:rFonts w:ascii="Arial" w:hAnsi="Arial" w:cs="Arial"/>
          <w:b/>
          <w:sz w:val="20"/>
          <w:szCs w:val="20"/>
        </w:rPr>
      </w:pPr>
    </w:p>
    <w:p w:rsidR="00A36538" w:rsidRPr="00C02EF8" w:rsidRDefault="00A36538" w:rsidP="00A36538">
      <w:pPr>
        <w:pStyle w:val="Header"/>
        <w:jc w:val="center"/>
        <w:rPr>
          <w:rFonts w:ascii="Arial" w:hAnsi="Arial" w:cs="Arial"/>
          <w:b/>
          <w:sz w:val="24"/>
          <w:szCs w:val="24"/>
        </w:rPr>
      </w:pPr>
      <w:r w:rsidRPr="00C02EF8">
        <w:rPr>
          <w:rFonts w:ascii="Arial" w:hAnsi="Arial" w:cs="Arial"/>
          <w:b/>
          <w:sz w:val="24"/>
          <w:szCs w:val="24"/>
        </w:rPr>
        <w:t xml:space="preserve">KEY FACTS </w:t>
      </w:r>
      <w:r w:rsidR="00364365">
        <w:rPr>
          <w:rFonts w:ascii="Arial" w:hAnsi="Arial" w:cs="Arial"/>
          <w:b/>
          <w:sz w:val="24"/>
          <w:szCs w:val="24"/>
        </w:rPr>
        <w:br/>
      </w:r>
      <w:bookmarkStart w:id="0" w:name="_GoBack"/>
      <w:bookmarkEnd w:id="0"/>
    </w:p>
    <w:p w:rsidR="00250F4C" w:rsidRDefault="00250F4C" w:rsidP="00B56DAB">
      <w:pPr>
        <w:pStyle w:val="Header"/>
        <w:jc w:val="center"/>
        <w:rPr>
          <w:rFonts w:ascii="Arial" w:hAnsi="Arial" w:cs="Arial"/>
          <w:b/>
          <w:sz w:val="24"/>
          <w:szCs w:val="24"/>
        </w:rPr>
      </w:pPr>
      <w:r>
        <w:rPr>
          <w:rFonts w:ascii="Arial" w:hAnsi="Arial" w:cs="Arial"/>
          <w:b/>
          <w:sz w:val="24"/>
          <w:szCs w:val="24"/>
        </w:rPr>
        <w:t>AUDIT REPORT</w:t>
      </w:r>
    </w:p>
    <w:p w:rsidR="00A36538" w:rsidRPr="00C02EF8" w:rsidRDefault="00A36538" w:rsidP="00B56DAB">
      <w:pPr>
        <w:pStyle w:val="Header"/>
        <w:jc w:val="center"/>
        <w:rPr>
          <w:b/>
          <w:sz w:val="24"/>
          <w:szCs w:val="24"/>
        </w:rPr>
      </w:pPr>
      <w:r w:rsidRPr="00C02EF8">
        <w:rPr>
          <w:rFonts w:ascii="Arial" w:hAnsi="Arial" w:cs="Arial"/>
          <w:b/>
          <w:sz w:val="24"/>
          <w:szCs w:val="24"/>
        </w:rPr>
        <w:t>REVIEW INTO</w:t>
      </w:r>
      <w:r w:rsidR="00B56DAB" w:rsidRPr="00C02EF8">
        <w:rPr>
          <w:rFonts w:ascii="Arial" w:hAnsi="Arial" w:cs="Arial"/>
          <w:b/>
          <w:sz w:val="24"/>
          <w:szCs w:val="24"/>
        </w:rPr>
        <w:t xml:space="preserve"> THE TREATMENT OF WOMEN AT ADFA</w:t>
      </w:r>
      <w:r w:rsidR="00B56DAB" w:rsidRPr="00C02EF8">
        <w:rPr>
          <w:b/>
          <w:sz w:val="24"/>
          <w:szCs w:val="24"/>
        </w:rPr>
        <w:br/>
      </w:r>
    </w:p>
    <w:p w:rsidR="00F21C58" w:rsidRPr="009F6BA1" w:rsidRDefault="00F21C58" w:rsidP="0013228E">
      <w:pPr>
        <w:rPr>
          <w:rFonts w:ascii="Arial" w:hAnsi="Arial" w:cs="Arial"/>
        </w:rPr>
      </w:pPr>
      <w:r w:rsidRPr="009F6BA1">
        <w:rPr>
          <w:rFonts w:ascii="Arial" w:hAnsi="Arial" w:cs="Arial"/>
        </w:rPr>
        <w:t>In April 2011, the Minister for Defence, the Hon</w:t>
      </w:r>
      <w:r w:rsidR="001367BC">
        <w:rPr>
          <w:rFonts w:ascii="Arial" w:hAnsi="Arial" w:cs="Arial"/>
        </w:rPr>
        <w:t>.</w:t>
      </w:r>
      <w:r w:rsidRPr="009F6BA1">
        <w:rPr>
          <w:rFonts w:ascii="Arial" w:hAnsi="Arial" w:cs="Arial"/>
        </w:rPr>
        <w:t xml:space="preserve"> Stephen Smith</w:t>
      </w:r>
      <w:r w:rsidR="008121AF">
        <w:rPr>
          <w:rFonts w:ascii="Arial" w:hAnsi="Arial" w:cs="Arial"/>
        </w:rPr>
        <w:t>,</w:t>
      </w:r>
      <w:r w:rsidRPr="009F6BA1">
        <w:rPr>
          <w:rFonts w:ascii="Arial" w:hAnsi="Arial" w:cs="Arial"/>
        </w:rPr>
        <w:t xml:space="preserve"> asked the Sex Discrimination Commissioner, Elizabeth Broderick, on behalf of the Australian Human Rights Commission, to lead a review into the treatment of women at the Australian Defence Force Academy (ADFA) and into the Australian Defence Force (ADF). </w:t>
      </w:r>
    </w:p>
    <w:p w:rsidR="00F21C58" w:rsidRPr="009F6BA1" w:rsidRDefault="00F21C58" w:rsidP="0013228E">
      <w:pPr>
        <w:rPr>
          <w:rFonts w:ascii="Arial" w:hAnsi="Arial" w:cs="Arial"/>
        </w:rPr>
      </w:pPr>
      <w:r w:rsidRPr="009F6BA1">
        <w:rPr>
          <w:rFonts w:ascii="Arial" w:hAnsi="Arial" w:cs="Arial"/>
        </w:rPr>
        <w:t xml:space="preserve">The Terms of Reference required the Commissioner to report and make recommendations on a range of issues relevant to the treatment of women at ADFA and in the ADF, and then to audit the implementation of those recommendations 12 months after the release of any report.  </w:t>
      </w:r>
    </w:p>
    <w:p w:rsidR="00F21C58" w:rsidRPr="009F6BA1" w:rsidRDefault="00F21C58" w:rsidP="0013228E">
      <w:pPr>
        <w:rPr>
          <w:rFonts w:ascii="Arial" w:hAnsi="Arial" w:cs="Arial"/>
        </w:rPr>
      </w:pPr>
      <w:r w:rsidRPr="009F6BA1">
        <w:rPr>
          <w:rFonts w:ascii="Arial" w:hAnsi="Arial" w:cs="Arial"/>
        </w:rPr>
        <w:t>On 3 No</w:t>
      </w:r>
      <w:r w:rsidR="00595D3F">
        <w:rPr>
          <w:rFonts w:ascii="Arial" w:hAnsi="Arial" w:cs="Arial"/>
        </w:rPr>
        <w:t>vember 2011, the first report -</w:t>
      </w:r>
      <w:r w:rsidRPr="009F6BA1">
        <w:rPr>
          <w:rFonts w:ascii="Arial" w:hAnsi="Arial" w:cs="Arial"/>
        </w:rPr>
        <w:t xml:space="preserve"> </w:t>
      </w:r>
      <w:r w:rsidRPr="009F6BA1">
        <w:rPr>
          <w:rFonts w:ascii="Arial" w:hAnsi="Arial" w:cs="Arial"/>
          <w:i/>
        </w:rPr>
        <w:t>Report on the Review into the Treatment of Women in the Australian Defence Force Academy</w:t>
      </w:r>
      <w:r w:rsidRPr="009F6BA1">
        <w:rPr>
          <w:rFonts w:ascii="Arial" w:hAnsi="Arial" w:cs="Arial"/>
        </w:rPr>
        <w:t xml:space="preserve"> - was tabled in the Australian Parliament. It made 31 recommendations across a number of areas including ADFA’s role and purpose, accommodation and supervision of undergraduates,</w:t>
      </w:r>
      <w:r w:rsidR="001367BC">
        <w:rPr>
          <w:rStyle w:val="FootnoteReference"/>
          <w:rFonts w:ascii="Arial" w:hAnsi="Arial" w:cs="Arial"/>
        </w:rPr>
        <w:footnoteReference w:id="1"/>
      </w:r>
      <w:r w:rsidRPr="009F6BA1">
        <w:rPr>
          <w:rFonts w:ascii="Arial" w:hAnsi="Arial" w:cs="Arial"/>
        </w:rPr>
        <w:t xml:space="preserve"> minimising risk and managing incidents.</w:t>
      </w:r>
    </w:p>
    <w:p w:rsidR="00F21C58" w:rsidRPr="009F6BA1" w:rsidRDefault="00F21C58" w:rsidP="0013228E">
      <w:pPr>
        <w:rPr>
          <w:rFonts w:ascii="Arial" w:hAnsi="Arial" w:cs="Arial"/>
        </w:rPr>
      </w:pPr>
      <w:r w:rsidRPr="009F6BA1">
        <w:rPr>
          <w:rFonts w:ascii="Arial" w:hAnsi="Arial" w:cs="Arial"/>
        </w:rPr>
        <w:t>The ADF agreed to implement the recommendations – 30 in full and one in principle.</w:t>
      </w:r>
    </w:p>
    <w:p w:rsidR="00F21C58" w:rsidRDefault="00F21C58" w:rsidP="0013228E">
      <w:pPr>
        <w:rPr>
          <w:rFonts w:ascii="Arial" w:hAnsi="Arial" w:cs="Arial"/>
          <w:b/>
        </w:rPr>
      </w:pPr>
      <w:r w:rsidRPr="009F6BA1">
        <w:rPr>
          <w:rFonts w:ascii="Arial" w:hAnsi="Arial" w:cs="Arial"/>
          <w:b/>
        </w:rPr>
        <w:t>The Audit</w:t>
      </w:r>
    </w:p>
    <w:p w:rsidR="00F21C58" w:rsidRPr="00DE089E" w:rsidRDefault="00F21C58" w:rsidP="0013228E">
      <w:pPr>
        <w:rPr>
          <w:rFonts w:ascii="Arial" w:hAnsi="Arial" w:cs="Arial"/>
          <w:b/>
        </w:rPr>
      </w:pPr>
      <w:r w:rsidRPr="009F6BA1">
        <w:rPr>
          <w:rFonts w:ascii="Arial" w:hAnsi="Arial" w:cs="Arial"/>
        </w:rPr>
        <w:t xml:space="preserve">The Audit of the implementation of the ADFA recommendations </w:t>
      </w:r>
      <w:r w:rsidR="008A7881">
        <w:rPr>
          <w:rFonts w:ascii="Arial" w:hAnsi="Arial" w:cs="Arial"/>
        </w:rPr>
        <w:t>was</w:t>
      </w:r>
      <w:r w:rsidRPr="009F6BA1">
        <w:rPr>
          <w:rFonts w:ascii="Arial" w:hAnsi="Arial" w:cs="Arial"/>
        </w:rPr>
        <w:t xml:space="preserve"> completed in February 2013. It found that </w:t>
      </w:r>
      <w:r w:rsidRPr="009F6BA1">
        <w:rPr>
          <w:rFonts w:ascii="Arial" w:hAnsi="Arial" w:cs="Arial"/>
          <w:color w:val="000000"/>
        </w:rPr>
        <w:t xml:space="preserve">ADFA has made significant progress in implementing the Review’s recommendations. </w:t>
      </w:r>
      <w:r w:rsidRPr="009F6BA1">
        <w:rPr>
          <w:rFonts w:ascii="Arial" w:hAnsi="Arial" w:cs="Arial"/>
        </w:rPr>
        <w:t>Specifically it found that:</w:t>
      </w:r>
    </w:p>
    <w:p w:rsidR="00F21C58" w:rsidRPr="009F6BA1" w:rsidRDefault="00F21C58" w:rsidP="0013228E">
      <w:pPr>
        <w:pStyle w:val="ListParagraph"/>
        <w:numPr>
          <w:ilvl w:val="0"/>
          <w:numId w:val="16"/>
        </w:numPr>
        <w:rPr>
          <w:rFonts w:ascii="Arial" w:hAnsi="Arial" w:cs="Arial"/>
        </w:rPr>
      </w:pPr>
      <w:r w:rsidRPr="009F6BA1">
        <w:rPr>
          <w:rFonts w:ascii="Arial" w:hAnsi="Arial" w:cs="Arial"/>
          <w:color w:val="000000"/>
        </w:rPr>
        <w:t>The senior leaders at ADFA are committed to cultural change and have worked with a view to embedding reforms.</w:t>
      </w:r>
    </w:p>
    <w:p w:rsidR="00F21C58" w:rsidRPr="009F6BA1" w:rsidRDefault="00F21C58" w:rsidP="0013228E">
      <w:pPr>
        <w:pStyle w:val="ListParagraph"/>
        <w:numPr>
          <w:ilvl w:val="0"/>
          <w:numId w:val="16"/>
        </w:numPr>
        <w:rPr>
          <w:rFonts w:ascii="Arial" w:hAnsi="Arial" w:cs="Arial"/>
        </w:rPr>
      </w:pPr>
      <w:r w:rsidRPr="009F6BA1">
        <w:rPr>
          <w:rFonts w:ascii="Arial" w:hAnsi="Arial" w:cs="Arial"/>
        </w:rPr>
        <w:t xml:space="preserve">Further work is required </w:t>
      </w:r>
      <w:r w:rsidRPr="009F6BA1">
        <w:rPr>
          <w:rFonts w:ascii="Arial" w:hAnsi="Arial" w:cs="Arial"/>
          <w:color w:val="000000"/>
        </w:rPr>
        <w:t>in certain areas, particularly in the development and delivery of an evidence based sexual ethics program with an expert educator.</w:t>
      </w:r>
    </w:p>
    <w:p w:rsidR="00F21C58" w:rsidRPr="009F6BA1" w:rsidRDefault="00F21C58" w:rsidP="0013228E">
      <w:pPr>
        <w:pStyle w:val="ListParagraph"/>
        <w:numPr>
          <w:ilvl w:val="0"/>
          <w:numId w:val="16"/>
        </w:numPr>
        <w:rPr>
          <w:rFonts w:ascii="Arial" w:hAnsi="Arial" w:cs="Arial"/>
        </w:rPr>
      </w:pPr>
      <w:r w:rsidRPr="009F6BA1">
        <w:rPr>
          <w:rFonts w:ascii="Arial" w:hAnsi="Arial" w:cs="Arial"/>
          <w:color w:val="000000"/>
        </w:rPr>
        <w:t>Continued efforts are also required to separate positive concepts of equity and diversity from the negative associations with the complaints process.</w:t>
      </w:r>
    </w:p>
    <w:p w:rsidR="00F21C58" w:rsidRPr="009F6BA1" w:rsidRDefault="00F21C58" w:rsidP="0013228E">
      <w:pPr>
        <w:pStyle w:val="ListParagraph"/>
        <w:numPr>
          <w:ilvl w:val="0"/>
          <w:numId w:val="16"/>
        </w:numPr>
        <w:rPr>
          <w:rFonts w:ascii="Arial" w:hAnsi="Arial" w:cs="Arial"/>
        </w:rPr>
      </w:pPr>
      <w:r w:rsidRPr="009F6BA1">
        <w:rPr>
          <w:rFonts w:ascii="Arial" w:hAnsi="Arial" w:cs="Arial"/>
          <w:color w:val="000000"/>
        </w:rPr>
        <w:t xml:space="preserve">Ongoing training on and evaluation of the complaints process is required to ensure it is responsive and effective. </w:t>
      </w:r>
    </w:p>
    <w:p w:rsidR="00F21C58" w:rsidRPr="009F6BA1" w:rsidRDefault="00F21C58" w:rsidP="0013228E">
      <w:pPr>
        <w:pStyle w:val="ListParagraph"/>
        <w:numPr>
          <w:ilvl w:val="0"/>
          <w:numId w:val="16"/>
        </w:numPr>
        <w:rPr>
          <w:rFonts w:ascii="Arial" w:hAnsi="Arial" w:cs="Arial"/>
        </w:rPr>
      </w:pPr>
      <w:r w:rsidRPr="009F6BA1">
        <w:rPr>
          <w:rFonts w:ascii="Arial" w:hAnsi="Arial" w:cs="Arial"/>
          <w:color w:val="000000"/>
        </w:rPr>
        <w:t xml:space="preserve">The establishment of Residential Support Officers has been a positive and valuable addition to ADFA – both for staff and undergraduates. </w:t>
      </w:r>
    </w:p>
    <w:p w:rsidR="00F21C58" w:rsidRPr="00143A99" w:rsidRDefault="00F21C58" w:rsidP="0013228E">
      <w:pPr>
        <w:pStyle w:val="ListParagraph"/>
        <w:numPr>
          <w:ilvl w:val="0"/>
          <w:numId w:val="16"/>
        </w:numPr>
        <w:rPr>
          <w:rFonts w:ascii="Arial" w:hAnsi="Arial" w:cs="Arial"/>
          <w:sz w:val="24"/>
          <w:szCs w:val="24"/>
        </w:rPr>
      </w:pPr>
      <w:r w:rsidRPr="00143A99">
        <w:rPr>
          <w:rFonts w:ascii="Arial" w:hAnsi="Arial" w:cs="Arial"/>
          <w:color w:val="000000"/>
        </w:rPr>
        <w:t>The development of a new Unacceptable Behaviour Survey applicable to ADFA and other recruit and training settings provides a promising benchmarking tool.</w:t>
      </w:r>
    </w:p>
    <w:p w:rsidR="0010365C" w:rsidRDefault="0010365C" w:rsidP="0013228E">
      <w:pPr>
        <w:rPr>
          <w:rFonts w:ascii="Arial" w:hAnsi="Arial" w:cs="Arial"/>
          <w:b/>
          <w:color w:val="000000"/>
          <w:sz w:val="20"/>
          <w:szCs w:val="20"/>
        </w:rPr>
      </w:pPr>
    </w:p>
    <w:p w:rsidR="00790237" w:rsidRDefault="00790237" w:rsidP="0013228E">
      <w:pPr>
        <w:rPr>
          <w:rFonts w:ascii="Arial" w:hAnsi="Arial" w:cs="Arial"/>
          <w:b/>
          <w:color w:val="000000"/>
          <w:sz w:val="24"/>
          <w:szCs w:val="24"/>
        </w:rPr>
      </w:pPr>
    </w:p>
    <w:p w:rsidR="00D418B0" w:rsidRDefault="00D418B0" w:rsidP="0013228E">
      <w:pPr>
        <w:rPr>
          <w:rFonts w:ascii="Arial" w:hAnsi="Arial" w:cs="Arial"/>
          <w:b/>
          <w:color w:val="000000"/>
          <w:sz w:val="24"/>
          <w:szCs w:val="24"/>
        </w:rPr>
      </w:pPr>
    </w:p>
    <w:p w:rsidR="00AF4A36" w:rsidRPr="0063402F" w:rsidRDefault="002173EA" w:rsidP="0013228E">
      <w:pPr>
        <w:rPr>
          <w:rFonts w:ascii="Arial" w:hAnsi="Arial" w:cs="Arial"/>
          <w:b/>
          <w:color w:val="000000"/>
          <w:sz w:val="24"/>
          <w:szCs w:val="24"/>
        </w:rPr>
      </w:pPr>
      <w:r>
        <w:rPr>
          <w:rFonts w:ascii="Arial" w:hAnsi="Arial" w:cs="Arial"/>
          <w:b/>
          <w:color w:val="000000"/>
          <w:sz w:val="24"/>
          <w:szCs w:val="24"/>
        </w:rPr>
        <w:t>Key</w:t>
      </w:r>
      <w:r w:rsidR="00697DE5" w:rsidRPr="0063402F">
        <w:rPr>
          <w:rFonts w:ascii="Arial" w:hAnsi="Arial" w:cs="Arial"/>
          <w:b/>
          <w:color w:val="000000"/>
          <w:sz w:val="24"/>
          <w:szCs w:val="24"/>
        </w:rPr>
        <w:t xml:space="preserve"> F</w:t>
      </w:r>
      <w:r>
        <w:rPr>
          <w:rFonts w:ascii="Arial" w:hAnsi="Arial" w:cs="Arial"/>
          <w:b/>
          <w:color w:val="000000"/>
          <w:sz w:val="24"/>
          <w:szCs w:val="24"/>
        </w:rPr>
        <w:t>indings</w:t>
      </w:r>
    </w:p>
    <w:p w:rsidR="00E918BB" w:rsidRPr="0063402F" w:rsidRDefault="00C747F9" w:rsidP="0013228E">
      <w:pPr>
        <w:rPr>
          <w:rFonts w:ascii="Arial" w:hAnsi="Arial" w:cs="Arial"/>
          <w:sz w:val="24"/>
          <w:szCs w:val="24"/>
          <w:u w:val="single"/>
        </w:rPr>
      </w:pPr>
      <w:r w:rsidRPr="0063402F">
        <w:rPr>
          <w:rFonts w:ascii="Arial" w:hAnsi="Arial" w:cs="Arial"/>
          <w:sz w:val="24"/>
          <w:szCs w:val="24"/>
          <w:u w:val="single"/>
        </w:rPr>
        <w:t>‘</w:t>
      </w:r>
      <w:r w:rsidR="00BC3C4B" w:rsidRPr="0063402F">
        <w:rPr>
          <w:rFonts w:ascii="Arial" w:hAnsi="Arial" w:cs="Arial"/>
          <w:sz w:val="24"/>
          <w:szCs w:val="24"/>
          <w:u w:val="single"/>
        </w:rPr>
        <w:t>Accommodation and Supervision</w:t>
      </w:r>
      <w:r w:rsidRPr="0063402F">
        <w:rPr>
          <w:rFonts w:ascii="Arial" w:hAnsi="Arial" w:cs="Arial"/>
          <w:sz w:val="24"/>
          <w:szCs w:val="24"/>
          <w:u w:val="single"/>
        </w:rPr>
        <w:t>’</w:t>
      </w:r>
    </w:p>
    <w:p w:rsidR="00ED355E" w:rsidRPr="0063402F" w:rsidRDefault="008D36E9" w:rsidP="0013228E">
      <w:pPr>
        <w:pStyle w:val="Default"/>
        <w:numPr>
          <w:ilvl w:val="0"/>
          <w:numId w:val="7"/>
        </w:numPr>
        <w:rPr>
          <w:rStyle w:val="A17"/>
          <w:rFonts w:ascii="Arial" w:hAnsi="Arial" w:cs="Arial"/>
          <w:sz w:val="24"/>
          <w:szCs w:val="24"/>
        </w:rPr>
      </w:pPr>
      <w:r w:rsidRPr="0063402F">
        <w:rPr>
          <w:rFonts w:ascii="Arial" w:hAnsi="Arial" w:cs="Arial"/>
        </w:rPr>
        <w:t xml:space="preserve">The </w:t>
      </w:r>
      <w:r w:rsidR="00B36127" w:rsidRPr="0063402F">
        <w:rPr>
          <w:rFonts w:ascii="Arial" w:hAnsi="Arial" w:cs="Arial"/>
        </w:rPr>
        <w:t>new</w:t>
      </w:r>
      <w:r w:rsidR="002F6A0F" w:rsidRPr="0063402F">
        <w:rPr>
          <w:rFonts w:ascii="Arial" w:hAnsi="Arial" w:cs="Arial"/>
        </w:rPr>
        <w:t xml:space="preserve"> Residential Support Officers (RSO) scheme </w:t>
      </w:r>
      <w:r w:rsidR="00B36127" w:rsidRPr="0063402F">
        <w:rPr>
          <w:rFonts w:ascii="Arial" w:hAnsi="Arial" w:cs="Arial"/>
        </w:rPr>
        <w:t xml:space="preserve">in the accommodation areas </w:t>
      </w:r>
      <w:r w:rsidR="002F6A0F" w:rsidRPr="0063402F">
        <w:rPr>
          <w:rFonts w:ascii="Arial" w:hAnsi="Arial" w:cs="Arial"/>
        </w:rPr>
        <w:t>has been a success.</w:t>
      </w:r>
      <w:r w:rsidR="00415A92" w:rsidRPr="0063402F">
        <w:rPr>
          <w:rFonts w:ascii="Arial" w:hAnsi="Arial" w:cs="Arial"/>
        </w:rPr>
        <w:t xml:space="preserve"> Undergraduates and staff</w:t>
      </w:r>
      <w:r w:rsidR="00ED355E" w:rsidRPr="0063402F">
        <w:rPr>
          <w:rFonts w:ascii="Arial" w:hAnsi="Arial" w:cs="Arial"/>
          <w:color w:val="auto"/>
        </w:rPr>
        <w:t xml:space="preserve"> </w:t>
      </w:r>
      <w:r w:rsidR="00415A92" w:rsidRPr="0063402F">
        <w:rPr>
          <w:rFonts w:ascii="Arial" w:hAnsi="Arial" w:cs="Arial"/>
          <w:color w:val="auto"/>
        </w:rPr>
        <w:t>report that the scheme is a valuable addition.</w:t>
      </w:r>
    </w:p>
    <w:p w:rsidR="00847083" w:rsidRPr="0063402F" w:rsidRDefault="00847083" w:rsidP="0013228E">
      <w:pPr>
        <w:pStyle w:val="Default"/>
        <w:numPr>
          <w:ilvl w:val="0"/>
          <w:numId w:val="7"/>
        </w:numPr>
        <w:rPr>
          <w:rFonts w:ascii="Arial" w:hAnsi="Arial" w:cs="Arial"/>
        </w:rPr>
      </w:pPr>
      <w:r w:rsidRPr="0063402F">
        <w:rPr>
          <w:rFonts w:ascii="Arial" w:hAnsi="Arial" w:cs="Arial"/>
        </w:rPr>
        <w:t>The 2012 Unaccepta</w:t>
      </w:r>
      <w:r w:rsidR="004A4D0A" w:rsidRPr="0063402F">
        <w:rPr>
          <w:rFonts w:ascii="Arial" w:hAnsi="Arial" w:cs="Arial"/>
        </w:rPr>
        <w:t xml:space="preserve">ble Behaviour Survey showed </w:t>
      </w:r>
      <w:r w:rsidR="000B2692" w:rsidRPr="0063402F">
        <w:rPr>
          <w:rFonts w:ascii="Arial" w:hAnsi="Arial" w:cs="Arial"/>
        </w:rPr>
        <w:t xml:space="preserve">around </w:t>
      </w:r>
      <w:r w:rsidR="004A4D0A" w:rsidRPr="0063402F">
        <w:rPr>
          <w:rFonts w:ascii="Arial" w:hAnsi="Arial" w:cs="Arial"/>
        </w:rPr>
        <w:t>45% of women and 20</w:t>
      </w:r>
      <w:r w:rsidRPr="0063402F">
        <w:rPr>
          <w:rFonts w:ascii="Arial" w:hAnsi="Arial" w:cs="Arial"/>
        </w:rPr>
        <w:t>% of men experienced unacceptable behaviour in the residential areas of ADFA in the previous 12 months.</w:t>
      </w:r>
      <w:r w:rsidR="00B36127" w:rsidRPr="0063402F">
        <w:rPr>
          <w:rStyle w:val="A17"/>
          <w:rFonts w:ascii="Arial" w:hAnsi="Arial" w:cs="Arial"/>
          <w:sz w:val="24"/>
          <w:szCs w:val="24"/>
        </w:rPr>
        <w:t xml:space="preserve"> </w:t>
      </w:r>
      <w:r w:rsidR="00B36127" w:rsidRPr="0063402F">
        <w:rPr>
          <w:rFonts w:ascii="Arial" w:hAnsi="Arial" w:cs="Arial"/>
        </w:rPr>
        <w:t>Further</w:t>
      </w:r>
      <w:r w:rsidR="000B2692" w:rsidRPr="0063402F">
        <w:rPr>
          <w:rFonts w:ascii="Arial" w:hAnsi="Arial" w:cs="Arial"/>
        </w:rPr>
        <w:t xml:space="preserve"> work addressing </w:t>
      </w:r>
      <w:r w:rsidR="002F6A0F" w:rsidRPr="0063402F">
        <w:rPr>
          <w:rFonts w:ascii="Arial" w:hAnsi="Arial" w:cs="Arial"/>
        </w:rPr>
        <w:t xml:space="preserve">security and safety in the residential </w:t>
      </w:r>
      <w:r w:rsidR="00B36127" w:rsidRPr="0063402F">
        <w:rPr>
          <w:rFonts w:ascii="Arial" w:hAnsi="Arial" w:cs="Arial"/>
        </w:rPr>
        <w:t>areas</w:t>
      </w:r>
      <w:r w:rsidR="002F6A0F" w:rsidRPr="0063402F">
        <w:rPr>
          <w:rFonts w:ascii="Arial" w:hAnsi="Arial" w:cs="Arial"/>
        </w:rPr>
        <w:t xml:space="preserve"> is required</w:t>
      </w:r>
      <w:r w:rsidRPr="0063402F">
        <w:rPr>
          <w:rFonts w:ascii="Arial" w:hAnsi="Arial" w:cs="Arial"/>
        </w:rPr>
        <w:t>.</w:t>
      </w:r>
    </w:p>
    <w:p w:rsidR="002F6A0F" w:rsidRPr="0063402F" w:rsidRDefault="002F6A0F" w:rsidP="0013228E">
      <w:pPr>
        <w:pStyle w:val="Default"/>
        <w:ind w:left="720"/>
        <w:rPr>
          <w:rFonts w:ascii="Arial" w:hAnsi="Arial" w:cs="Arial"/>
        </w:rPr>
      </w:pPr>
      <w:r w:rsidRPr="0063402F">
        <w:rPr>
          <w:rFonts w:ascii="Arial" w:hAnsi="Arial" w:cs="Arial"/>
        </w:rPr>
        <w:t xml:space="preserve"> </w:t>
      </w:r>
    </w:p>
    <w:p w:rsidR="00BC3C4B" w:rsidRPr="0063402F" w:rsidRDefault="00C747F9" w:rsidP="0013228E">
      <w:pPr>
        <w:rPr>
          <w:rFonts w:ascii="Arial" w:hAnsi="Arial" w:cs="Arial"/>
          <w:sz w:val="24"/>
          <w:szCs w:val="24"/>
          <w:u w:val="single"/>
        </w:rPr>
      </w:pPr>
      <w:r w:rsidRPr="0063402F">
        <w:rPr>
          <w:rFonts w:ascii="Arial" w:hAnsi="Arial" w:cs="Arial"/>
          <w:sz w:val="24"/>
          <w:szCs w:val="24"/>
          <w:u w:val="single"/>
        </w:rPr>
        <w:t>‘</w:t>
      </w:r>
      <w:r w:rsidR="00BC3C4B" w:rsidRPr="0063402F">
        <w:rPr>
          <w:rFonts w:ascii="Arial" w:hAnsi="Arial" w:cs="Arial"/>
          <w:sz w:val="24"/>
          <w:szCs w:val="24"/>
          <w:u w:val="single"/>
        </w:rPr>
        <w:t>Sexual Ethics</w:t>
      </w:r>
      <w:r w:rsidRPr="0063402F">
        <w:rPr>
          <w:rFonts w:ascii="Arial" w:hAnsi="Arial" w:cs="Arial"/>
          <w:sz w:val="24"/>
          <w:szCs w:val="24"/>
          <w:u w:val="single"/>
        </w:rPr>
        <w:t>’</w:t>
      </w:r>
      <w:r w:rsidR="00C12C62" w:rsidRPr="0063402F">
        <w:rPr>
          <w:rFonts w:ascii="Arial" w:hAnsi="Arial" w:cs="Arial"/>
          <w:sz w:val="24"/>
          <w:szCs w:val="24"/>
          <w:u w:val="single"/>
        </w:rPr>
        <w:t xml:space="preserve"> and </w:t>
      </w:r>
      <w:r w:rsidRPr="0063402F">
        <w:rPr>
          <w:rFonts w:ascii="Arial" w:hAnsi="Arial" w:cs="Arial"/>
          <w:sz w:val="24"/>
          <w:szCs w:val="24"/>
          <w:u w:val="single"/>
        </w:rPr>
        <w:t>‘</w:t>
      </w:r>
      <w:r w:rsidR="00C12C62" w:rsidRPr="0063402F">
        <w:rPr>
          <w:rFonts w:ascii="Arial" w:hAnsi="Arial" w:cs="Arial"/>
          <w:sz w:val="24"/>
          <w:szCs w:val="24"/>
          <w:u w:val="single"/>
        </w:rPr>
        <w:t>Data</w:t>
      </w:r>
      <w:r w:rsidRPr="0063402F">
        <w:rPr>
          <w:rFonts w:ascii="Arial" w:hAnsi="Arial" w:cs="Arial"/>
          <w:sz w:val="24"/>
          <w:szCs w:val="24"/>
          <w:u w:val="single"/>
        </w:rPr>
        <w:t>’</w:t>
      </w:r>
    </w:p>
    <w:p w:rsidR="002F6A0F" w:rsidRPr="0063402F" w:rsidRDefault="002F6A0F" w:rsidP="0013228E">
      <w:pPr>
        <w:pStyle w:val="Default"/>
        <w:numPr>
          <w:ilvl w:val="0"/>
          <w:numId w:val="9"/>
        </w:numPr>
        <w:rPr>
          <w:rFonts w:ascii="Arial" w:hAnsi="Arial" w:cs="Arial"/>
        </w:rPr>
      </w:pPr>
      <w:r w:rsidRPr="0063402F">
        <w:rPr>
          <w:rFonts w:ascii="Arial" w:hAnsi="Arial" w:cs="Arial"/>
        </w:rPr>
        <w:t>Progress on designing and implementing a sexual ethics and healthy relationships training package has been slow and an expert program was not in place in 2012.</w:t>
      </w:r>
    </w:p>
    <w:p w:rsidR="00C12C62" w:rsidRPr="0063402F" w:rsidRDefault="002F6A0F" w:rsidP="0013228E">
      <w:pPr>
        <w:pStyle w:val="Default"/>
        <w:numPr>
          <w:ilvl w:val="0"/>
          <w:numId w:val="9"/>
        </w:numPr>
        <w:rPr>
          <w:rFonts w:ascii="Arial" w:hAnsi="Arial" w:cs="Arial"/>
        </w:rPr>
      </w:pPr>
      <w:r w:rsidRPr="0063402F">
        <w:rPr>
          <w:rFonts w:ascii="Arial" w:hAnsi="Arial" w:cs="Arial"/>
        </w:rPr>
        <w:t xml:space="preserve">The number of complaints made in 2012 and 2013 has increased, which may suggest a safer reporting environment, but there is still a stigma attached to </w:t>
      </w:r>
      <w:r w:rsidR="00EE6F38" w:rsidRPr="0063402F">
        <w:rPr>
          <w:rFonts w:ascii="Arial" w:hAnsi="Arial" w:cs="Arial"/>
        </w:rPr>
        <w:t>complaining</w:t>
      </w:r>
      <w:r w:rsidRPr="0063402F">
        <w:rPr>
          <w:rFonts w:ascii="Arial" w:hAnsi="Arial" w:cs="Arial"/>
        </w:rPr>
        <w:t>.</w:t>
      </w:r>
    </w:p>
    <w:p w:rsidR="00C4698C" w:rsidRPr="0063402F" w:rsidRDefault="00F769D5" w:rsidP="0013228E">
      <w:pPr>
        <w:pStyle w:val="Default"/>
        <w:numPr>
          <w:ilvl w:val="0"/>
          <w:numId w:val="9"/>
        </w:numPr>
        <w:rPr>
          <w:rFonts w:ascii="Arial" w:hAnsi="Arial" w:cs="Arial"/>
        </w:rPr>
      </w:pPr>
      <w:r w:rsidRPr="0063402F">
        <w:rPr>
          <w:rFonts w:ascii="Arial" w:hAnsi="Arial" w:cs="Arial"/>
        </w:rPr>
        <w:t>The</w:t>
      </w:r>
      <w:r w:rsidR="00DD0F7B" w:rsidRPr="0063402F">
        <w:rPr>
          <w:rFonts w:ascii="Arial" w:hAnsi="Arial" w:cs="Arial"/>
        </w:rPr>
        <w:t xml:space="preserve"> new</w:t>
      </w:r>
      <w:r w:rsidRPr="0063402F">
        <w:rPr>
          <w:rFonts w:ascii="Arial" w:hAnsi="Arial" w:cs="Arial"/>
        </w:rPr>
        <w:t xml:space="preserve"> Unacceptable Behaviour S</w:t>
      </w:r>
      <w:r w:rsidR="00C4698C" w:rsidRPr="0063402F">
        <w:rPr>
          <w:rFonts w:ascii="Arial" w:hAnsi="Arial" w:cs="Arial"/>
        </w:rPr>
        <w:t>urvey was administered for the first time at ADF</w:t>
      </w:r>
      <w:r w:rsidR="0058636C" w:rsidRPr="0063402F">
        <w:rPr>
          <w:rFonts w:ascii="Arial" w:hAnsi="Arial" w:cs="Arial"/>
        </w:rPr>
        <w:t xml:space="preserve">A and RMC Duntroon in late 2012 and will be rolled out to other Defence institutions </w:t>
      </w:r>
      <w:r w:rsidR="0010365C">
        <w:rPr>
          <w:rFonts w:ascii="Arial" w:hAnsi="Arial" w:cs="Arial"/>
        </w:rPr>
        <w:t>during</w:t>
      </w:r>
      <w:r w:rsidR="0058636C" w:rsidRPr="0063402F">
        <w:rPr>
          <w:rFonts w:ascii="Arial" w:hAnsi="Arial" w:cs="Arial"/>
        </w:rPr>
        <w:t xml:space="preserve"> 2013.</w:t>
      </w:r>
    </w:p>
    <w:p w:rsidR="00BA1944" w:rsidRPr="0063402F" w:rsidRDefault="00C4698C" w:rsidP="0013228E">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63402F">
        <w:rPr>
          <w:rFonts w:ascii="Arial" w:hAnsi="Arial" w:cs="Arial"/>
          <w:color w:val="000000"/>
          <w:sz w:val="24"/>
          <w:szCs w:val="24"/>
        </w:rPr>
        <w:t>ADFA’s complaints and incidents registers are much improved</w:t>
      </w:r>
      <w:r w:rsidR="00510B57" w:rsidRPr="0063402F">
        <w:rPr>
          <w:rFonts w:ascii="Arial" w:hAnsi="Arial" w:cs="Arial"/>
          <w:color w:val="000000"/>
          <w:sz w:val="24"/>
          <w:szCs w:val="24"/>
        </w:rPr>
        <w:t xml:space="preserve">, and </w:t>
      </w:r>
      <w:r w:rsidRPr="0063402F">
        <w:rPr>
          <w:rFonts w:ascii="Arial" w:hAnsi="Arial" w:cs="Arial"/>
          <w:color w:val="000000"/>
          <w:sz w:val="24"/>
          <w:szCs w:val="24"/>
        </w:rPr>
        <w:t>regular reports</w:t>
      </w:r>
      <w:r w:rsidR="00915103" w:rsidRPr="0063402F">
        <w:rPr>
          <w:rFonts w:ascii="Arial" w:hAnsi="Arial" w:cs="Arial"/>
          <w:color w:val="000000"/>
          <w:sz w:val="24"/>
          <w:szCs w:val="24"/>
        </w:rPr>
        <w:t xml:space="preserve"> are</w:t>
      </w:r>
      <w:r w:rsidRPr="0063402F">
        <w:rPr>
          <w:rFonts w:ascii="Arial" w:hAnsi="Arial" w:cs="Arial"/>
          <w:color w:val="000000"/>
          <w:sz w:val="24"/>
          <w:szCs w:val="24"/>
        </w:rPr>
        <w:t xml:space="preserve"> provided to leadership.</w:t>
      </w:r>
      <w:r w:rsidR="0058636C" w:rsidRPr="0063402F">
        <w:rPr>
          <w:rFonts w:ascii="Arial" w:hAnsi="Arial" w:cs="Arial"/>
          <w:color w:val="000000"/>
          <w:sz w:val="24"/>
          <w:szCs w:val="24"/>
        </w:rPr>
        <w:br/>
      </w:r>
    </w:p>
    <w:p w:rsidR="00DE766A" w:rsidRPr="0063402F" w:rsidRDefault="00C747F9" w:rsidP="0013228E">
      <w:pPr>
        <w:rPr>
          <w:rFonts w:ascii="Arial" w:hAnsi="Arial" w:cs="Arial"/>
          <w:sz w:val="24"/>
          <w:szCs w:val="24"/>
          <w:u w:val="single"/>
        </w:rPr>
      </w:pPr>
      <w:r w:rsidRPr="0063402F">
        <w:rPr>
          <w:rFonts w:ascii="Arial" w:hAnsi="Arial" w:cs="Arial"/>
          <w:sz w:val="24"/>
          <w:szCs w:val="24"/>
          <w:u w:val="single"/>
        </w:rPr>
        <w:t>‘</w:t>
      </w:r>
      <w:r w:rsidR="00DE766A" w:rsidRPr="0063402F">
        <w:rPr>
          <w:rFonts w:ascii="Arial" w:hAnsi="Arial" w:cs="Arial"/>
          <w:sz w:val="24"/>
          <w:szCs w:val="24"/>
          <w:u w:val="single"/>
        </w:rPr>
        <w:t>Equity and Diversity</w:t>
      </w:r>
      <w:r w:rsidRPr="0063402F">
        <w:rPr>
          <w:rFonts w:ascii="Arial" w:hAnsi="Arial" w:cs="Arial"/>
          <w:sz w:val="24"/>
          <w:szCs w:val="24"/>
          <w:u w:val="single"/>
        </w:rPr>
        <w:t>’</w:t>
      </w:r>
    </w:p>
    <w:p w:rsidR="008B4176" w:rsidRDefault="00CD5EC1" w:rsidP="0013228E">
      <w:pPr>
        <w:pStyle w:val="Default"/>
        <w:numPr>
          <w:ilvl w:val="0"/>
          <w:numId w:val="9"/>
        </w:numPr>
        <w:rPr>
          <w:rFonts w:ascii="Arial" w:hAnsi="Arial" w:cs="Arial"/>
        </w:rPr>
      </w:pPr>
      <w:r w:rsidRPr="0063402F">
        <w:rPr>
          <w:rFonts w:ascii="Arial" w:hAnsi="Arial" w:cs="Arial"/>
        </w:rPr>
        <w:t>The C</w:t>
      </w:r>
      <w:r w:rsidR="0010365C">
        <w:rPr>
          <w:rFonts w:ascii="Arial" w:hAnsi="Arial" w:cs="Arial"/>
        </w:rPr>
        <w:t>ommandant</w:t>
      </w:r>
      <w:r w:rsidRPr="0063402F">
        <w:rPr>
          <w:rFonts w:ascii="Arial" w:hAnsi="Arial" w:cs="Arial"/>
        </w:rPr>
        <w:t xml:space="preserve"> </w:t>
      </w:r>
      <w:r w:rsidR="00CB48FD" w:rsidRPr="0063402F">
        <w:rPr>
          <w:rFonts w:ascii="Arial" w:hAnsi="Arial" w:cs="Arial"/>
        </w:rPr>
        <w:t xml:space="preserve">has </w:t>
      </w:r>
      <w:r w:rsidR="0012699C" w:rsidRPr="0063402F">
        <w:rPr>
          <w:rFonts w:ascii="Arial" w:hAnsi="Arial" w:cs="Arial"/>
        </w:rPr>
        <w:t>worked to promote</w:t>
      </w:r>
      <w:r w:rsidR="00915103" w:rsidRPr="0063402F">
        <w:rPr>
          <w:rFonts w:ascii="Arial" w:hAnsi="Arial" w:cs="Arial"/>
        </w:rPr>
        <w:t xml:space="preserve"> the concepts of</w:t>
      </w:r>
      <w:r w:rsidR="00CB48FD" w:rsidRPr="0063402F">
        <w:rPr>
          <w:rFonts w:ascii="Arial" w:hAnsi="Arial" w:cs="Arial"/>
        </w:rPr>
        <w:t xml:space="preserve"> equity and diversity</w:t>
      </w:r>
      <w:r w:rsidR="0012699C" w:rsidRPr="0063402F">
        <w:rPr>
          <w:rFonts w:ascii="Arial" w:hAnsi="Arial" w:cs="Arial"/>
        </w:rPr>
        <w:t xml:space="preserve"> as positive values</w:t>
      </w:r>
      <w:r w:rsidR="00320F60" w:rsidRPr="0063402F">
        <w:rPr>
          <w:rFonts w:ascii="Arial" w:hAnsi="Arial" w:cs="Arial"/>
        </w:rPr>
        <w:t xml:space="preserve"> however </w:t>
      </w:r>
      <w:r w:rsidR="003903A4" w:rsidRPr="0063402F">
        <w:rPr>
          <w:rFonts w:ascii="Arial" w:hAnsi="Arial" w:cs="Arial"/>
        </w:rPr>
        <w:t xml:space="preserve">some training in equity and diversity still aligns it with unacceptable behaviour and the complaints process. </w:t>
      </w:r>
    </w:p>
    <w:p w:rsidR="00CB48FD" w:rsidRPr="003D20ED" w:rsidRDefault="003903A4" w:rsidP="0013228E">
      <w:pPr>
        <w:pStyle w:val="Default"/>
        <w:numPr>
          <w:ilvl w:val="0"/>
          <w:numId w:val="9"/>
        </w:numPr>
        <w:rPr>
          <w:rFonts w:ascii="Arial" w:hAnsi="Arial" w:cs="Arial"/>
        </w:rPr>
      </w:pPr>
      <w:r w:rsidRPr="003D20ED">
        <w:rPr>
          <w:rFonts w:ascii="Arial" w:hAnsi="Arial" w:cs="Arial"/>
        </w:rPr>
        <w:t>C</w:t>
      </w:r>
      <w:r w:rsidR="00320F60" w:rsidRPr="003D20ED">
        <w:rPr>
          <w:rFonts w:ascii="Arial" w:hAnsi="Arial" w:cs="Arial"/>
        </w:rPr>
        <w:t>ontinued efforts are required to separate these concepts from the complaints process.</w:t>
      </w:r>
      <w:r w:rsidR="006A65F8" w:rsidRPr="003D20ED">
        <w:rPr>
          <w:rFonts w:ascii="Arial" w:hAnsi="Arial" w:cs="Arial"/>
        </w:rPr>
        <w:t xml:space="preserve"> </w:t>
      </w:r>
      <w:r w:rsidR="00320F60" w:rsidRPr="003D20ED">
        <w:rPr>
          <w:rFonts w:ascii="Arial" w:hAnsi="Arial" w:cs="Arial"/>
        </w:rPr>
        <w:t>E</w:t>
      </w:r>
      <w:r w:rsidR="00E9241B" w:rsidRPr="003D20ED">
        <w:rPr>
          <w:rFonts w:ascii="Arial" w:hAnsi="Arial" w:cs="Arial"/>
        </w:rPr>
        <w:t>quity and diversity</w:t>
      </w:r>
      <w:r w:rsidR="00320F60" w:rsidRPr="003D20ED">
        <w:rPr>
          <w:rFonts w:ascii="Arial" w:hAnsi="Arial" w:cs="Arial"/>
        </w:rPr>
        <w:t xml:space="preserve"> should be consistently taught as </w:t>
      </w:r>
      <w:r w:rsidR="00CD5EC1" w:rsidRPr="003D20ED">
        <w:rPr>
          <w:rFonts w:ascii="Arial" w:hAnsi="Arial" w:cs="Arial"/>
        </w:rPr>
        <w:t>core values underpinning ethical leadership.</w:t>
      </w:r>
    </w:p>
    <w:p w:rsidR="00CB48FD" w:rsidRPr="0063402F" w:rsidRDefault="00CB48FD" w:rsidP="0013228E">
      <w:pPr>
        <w:pStyle w:val="Default"/>
        <w:ind w:left="720"/>
        <w:rPr>
          <w:rFonts w:ascii="Arial" w:hAnsi="Arial" w:cs="Arial"/>
        </w:rPr>
      </w:pPr>
    </w:p>
    <w:p w:rsidR="00CB48FD" w:rsidRPr="0063402F" w:rsidRDefault="00C747F9" w:rsidP="0013228E">
      <w:pPr>
        <w:rPr>
          <w:rFonts w:ascii="Arial" w:hAnsi="Arial" w:cs="Arial"/>
          <w:sz w:val="24"/>
          <w:szCs w:val="24"/>
          <w:u w:val="single"/>
        </w:rPr>
      </w:pPr>
      <w:r w:rsidRPr="0063402F">
        <w:rPr>
          <w:rFonts w:ascii="Arial" w:hAnsi="Arial" w:cs="Arial"/>
          <w:sz w:val="24"/>
          <w:szCs w:val="24"/>
          <w:u w:val="single"/>
        </w:rPr>
        <w:t>‘Structure and Staffing’</w:t>
      </w:r>
    </w:p>
    <w:p w:rsidR="00500E96" w:rsidRPr="0063402F" w:rsidRDefault="00765E90" w:rsidP="0013228E">
      <w:pPr>
        <w:pStyle w:val="Default"/>
        <w:numPr>
          <w:ilvl w:val="0"/>
          <w:numId w:val="5"/>
        </w:numPr>
        <w:rPr>
          <w:rFonts w:ascii="Arial" w:hAnsi="Arial" w:cs="Arial"/>
        </w:rPr>
      </w:pPr>
      <w:r w:rsidRPr="0063402F">
        <w:rPr>
          <w:rFonts w:ascii="Arial" w:hAnsi="Arial" w:cs="Arial"/>
          <w:color w:val="auto"/>
        </w:rPr>
        <w:t xml:space="preserve">The right </w:t>
      </w:r>
      <w:proofErr w:type="gramStart"/>
      <w:r w:rsidRPr="0063402F">
        <w:rPr>
          <w:rFonts w:ascii="Arial" w:hAnsi="Arial" w:cs="Arial"/>
          <w:color w:val="auto"/>
        </w:rPr>
        <w:t>staff are</w:t>
      </w:r>
      <w:proofErr w:type="gramEnd"/>
      <w:r w:rsidR="00717D7E" w:rsidRPr="0063402F">
        <w:rPr>
          <w:rFonts w:ascii="Arial" w:hAnsi="Arial" w:cs="Arial"/>
          <w:color w:val="auto"/>
        </w:rPr>
        <w:t xml:space="preserve"> vital in setting the tone and culture at ADFA</w:t>
      </w:r>
      <w:r w:rsidR="00CD5EC1" w:rsidRPr="0063402F">
        <w:rPr>
          <w:rFonts w:ascii="Arial" w:hAnsi="Arial" w:cs="Arial"/>
        </w:rPr>
        <w:t xml:space="preserve">. </w:t>
      </w:r>
      <w:r w:rsidR="00A7033D" w:rsidRPr="0063402F">
        <w:rPr>
          <w:rFonts w:ascii="Arial" w:hAnsi="Arial" w:cs="Arial"/>
          <w:color w:val="auto"/>
        </w:rPr>
        <w:t>The C</w:t>
      </w:r>
      <w:r w:rsidR="0010365C">
        <w:rPr>
          <w:rFonts w:ascii="Arial" w:hAnsi="Arial" w:cs="Arial"/>
          <w:color w:val="auto"/>
        </w:rPr>
        <w:t xml:space="preserve">ommandant </w:t>
      </w:r>
      <w:r w:rsidR="00A7033D" w:rsidRPr="0063402F">
        <w:rPr>
          <w:rFonts w:ascii="Arial" w:hAnsi="Arial" w:cs="Arial"/>
          <w:color w:val="auto"/>
        </w:rPr>
        <w:t>now has an enhanced role in the selection of staff at ADFA but this is not yet formalised and he is still not the decision maker.</w:t>
      </w:r>
      <w:r w:rsidR="001C3422" w:rsidRPr="0063402F">
        <w:rPr>
          <w:rFonts w:ascii="Arial" w:hAnsi="Arial" w:cs="Arial"/>
          <w:color w:val="auto"/>
        </w:rPr>
        <w:t xml:space="preserve"> </w:t>
      </w:r>
      <w:r w:rsidR="00A7033D" w:rsidRPr="0063402F">
        <w:rPr>
          <w:rFonts w:ascii="Arial" w:hAnsi="Arial" w:cs="Arial"/>
          <w:color w:val="auto"/>
        </w:rPr>
        <w:t>The C</w:t>
      </w:r>
      <w:r w:rsidR="0010365C">
        <w:rPr>
          <w:rFonts w:ascii="Arial" w:hAnsi="Arial" w:cs="Arial"/>
          <w:color w:val="auto"/>
        </w:rPr>
        <w:t>ommandant</w:t>
      </w:r>
      <w:r w:rsidR="00A7033D" w:rsidRPr="0063402F">
        <w:rPr>
          <w:rFonts w:ascii="Arial" w:hAnsi="Arial" w:cs="Arial"/>
          <w:color w:val="auto"/>
        </w:rPr>
        <w:t xml:space="preserve"> should have the right to veto staff selections, or at the very least, be able to interview staff before the posting decision is made.</w:t>
      </w:r>
    </w:p>
    <w:p w:rsidR="009C1F12" w:rsidRDefault="00500E96" w:rsidP="0013228E">
      <w:pPr>
        <w:pStyle w:val="Default"/>
        <w:numPr>
          <w:ilvl w:val="0"/>
          <w:numId w:val="5"/>
        </w:numPr>
        <w:rPr>
          <w:rFonts w:ascii="Arial" w:hAnsi="Arial" w:cs="Arial"/>
          <w:color w:val="auto"/>
        </w:rPr>
      </w:pPr>
      <w:r w:rsidRPr="0063402F">
        <w:rPr>
          <w:rFonts w:ascii="Arial" w:hAnsi="Arial" w:cs="Arial"/>
          <w:color w:val="auto"/>
        </w:rPr>
        <w:t>The Services have not delegated authority to the C</w:t>
      </w:r>
      <w:r w:rsidR="0010365C">
        <w:rPr>
          <w:rFonts w:ascii="Arial" w:hAnsi="Arial" w:cs="Arial"/>
          <w:color w:val="auto"/>
        </w:rPr>
        <w:t>ommandant</w:t>
      </w:r>
      <w:r w:rsidRPr="0063402F">
        <w:rPr>
          <w:rFonts w:ascii="Arial" w:hAnsi="Arial" w:cs="Arial"/>
          <w:color w:val="auto"/>
        </w:rPr>
        <w:t xml:space="preserve"> to remove underperforming staff or undergraduates.</w:t>
      </w:r>
    </w:p>
    <w:p w:rsidR="009C1F12" w:rsidRDefault="009C1F12" w:rsidP="0013228E">
      <w:pPr>
        <w:rPr>
          <w:rFonts w:ascii="Arial" w:hAnsi="Arial" w:cs="Arial"/>
          <w:sz w:val="24"/>
          <w:szCs w:val="24"/>
        </w:rPr>
      </w:pPr>
      <w:r>
        <w:rPr>
          <w:rFonts w:ascii="Arial" w:hAnsi="Arial" w:cs="Arial"/>
        </w:rPr>
        <w:br w:type="page"/>
      </w:r>
    </w:p>
    <w:p w:rsidR="00500E96" w:rsidRPr="0063402F" w:rsidRDefault="00500E96" w:rsidP="0013228E">
      <w:pPr>
        <w:pStyle w:val="Default"/>
        <w:ind w:left="720"/>
        <w:rPr>
          <w:rFonts w:ascii="Arial" w:hAnsi="Arial" w:cs="Arial"/>
          <w:color w:val="auto"/>
        </w:rPr>
      </w:pPr>
    </w:p>
    <w:p w:rsidR="00CB48FD" w:rsidRPr="0063402F" w:rsidRDefault="00CB48FD" w:rsidP="0013228E">
      <w:pPr>
        <w:pStyle w:val="Default"/>
        <w:ind w:left="720"/>
        <w:rPr>
          <w:rFonts w:ascii="Arial" w:hAnsi="Arial" w:cs="Arial"/>
        </w:rPr>
      </w:pPr>
    </w:p>
    <w:p w:rsidR="00717D7E" w:rsidRPr="0063402F" w:rsidRDefault="00C747F9" w:rsidP="0013228E">
      <w:pPr>
        <w:rPr>
          <w:rFonts w:ascii="Arial" w:hAnsi="Arial" w:cs="Arial"/>
          <w:sz w:val="24"/>
          <w:szCs w:val="24"/>
          <w:u w:val="single"/>
        </w:rPr>
      </w:pPr>
      <w:r w:rsidRPr="0063402F">
        <w:rPr>
          <w:rFonts w:ascii="Arial" w:hAnsi="Arial" w:cs="Arial"/>
          <w:sz w:val="24"/>
          <w:szCs w:val="24"/>
          <w:u w:val="single"/>
        </w:rPr>
        <w:t>‘</w:t>
      </w:r>
      <w:r w:rsidR="00885378" w:rsidRPr="0063402F">
        <w:rPr>
          <w:rFonts w:ascii="Arial" w:hAnsi="Arial" w:cs="Arial"/>
          <w:sz w:val="24"/>
          <w:szCs w:val="24"/>
          <w:u w:val="single"/>
        </w:rPr>
        <w:t>ADFA’s R</w:t>
      </w:r>
      <w:r w:rsidR="00525819" w:rsidRPr="0063402F">
        <w:rPr>
          <w:rFonts w:ascii="Arial" w:hAnsi="Arial" w:cs="Arial"/>
          <w:sz w:val="24"/>
          <w:szCs w:val="24"/>
          <w:u w:val="single"/>
        </w:rPr>
        <w:t>ole</w:t>
      </w:r>
      <w:r w:rsidR="00E267D3" w:rsidRPr="0063402F">
        <w:rPr>
          <w:rFonts w:ascii="Arial" w:hAnsi="Arial" w:cs="Arial"/>
          <w:sz w:val="24"/>
          <w:szCs w:val="24"/>
          <w:u w:val="single"/>
        </w:rPr>
        <w:t xml:space="preserve"> and Purpose</w:t>
      </w:r>
      <w:r w:rsidRPr="0063402F">
        <w:rPr>
          <w:rFonts w:ascii="Arial" w:hAnsi="Arial" w:cs="Arial"/>
          <w:sz w:val="24"/>
          <w:szCs w:val="24"/>
          <w:u w:val="single"/>
        </w:rPr>
        <w:t>’</w:t>
      </w:r>
      <w:r w:rsidR="00D0213D" w:rsidRPr="0063402F">
        <w:rPr>
          <w:rFonts w:ascii="Arial" w:hAnsi="Arial" w:cs="Arial"/>
          <w:sz w:val="24"/>
          <w:szCs w:val="24"/>
          <w:u w:val="single"/>
        </w:rPr>
        <w:t xml:space="preserve"> and</w:t>
      </w:r>
      <w:r w:rsidR="00E267D3" w:rsidRPr="0063402F">
        <w:rPr>
          <w:rFonts w:ascii="Arial" w:hAnsi="Arial" w:cs="Arial"/>
          <w:sz w:val="24"/>
          <w:szCs w:val="24"/>
          <w:u w:val="single"/>
        </w:rPr>
        <w:t xml:space="preserve"> </w:t>
      </w:r>
      <w:r w:rsidRPr="0063402F">
        <w:rPr>
          <w:rFonts w:ascii="Arial" w:hAnsi="Arial" w:cs="Arial"/>
          <w:sz w:val="24"/>
          <w:szCs w:val="24"/>
          <w:u w:val="single"/>
        </w:rPr>
        <w:t>‘</w:t>
      </w:r>
      <w:r w:rsidR="00E267D3" w:rsidRPr="0063402F">
        <w:rPr>
          <w:rFonts w:ascii="Arial" w:hAnsi="Arial" w:cs="Arial"/>
          <w:sz w:val="24"/>
          <w:szCs w:val="24"/>
          <w:u w:val="single"/>
        </w:rPr>
        <w:t>Young People and</w:t>
      </w:r>
      <w:r w:rsidR="00525819" w:rsidRPr="0063402F">
        <w:rPr>
          <w:rFonts w:ascii="Arial" w:hAnsi="Arial" w:cs="Arial"/>
          <w:sz w:val="24"/>
          <w:szCs w:val="24"/>
          <w:u w:val="single"/>
        </w:rPr>
        <w:t xml:space="preserve"> Future Leaders</w:t>
      </w:r>
      <w:r w:rsidRPr="0063402F">
        <w:rPr>
          <w:rFonts w:ascii="Arial" w:hAnsi="Arial" w:cs="Arial"/>
          <w:sz w:val="24"/>
          <w:szCs w:val="24"/>
          <w:u w:val="single"/>
        </w:rPr>
        <w:t>’</w:t>
      </w:r>
    </w:p>
    <w:p w:rsidR="003079CE" w:rsidRPr="0063402F" w:rsidRDefault="009E202E" w:rsidP="0013228E">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63402F">
        <w:rPr>
          <w:rFonts w:ascii="Arial" w:hAnsi="Arial" w:cs="Arial"/>
          <w:color w:val="000000"/>
          <w:sz w:val="24"/>
          <w:szCs w:val="24"/>
        </w:rPr>
        <w:t>There</w:t>
      </w:r>
      <w:r w:rsidR="00717D7E" w:rsidRPr="0063402F">
        <w:rPr>
          <w:rFonts w:ascii="Arial" w:hAnsi="Arial" w:cs="Arial"/>
          <w:color w:val="000000"/>
          <w:sz w:val="24"/>
          <w:szCs w:val="24"/>
        </w:rPr>
        <w:t xml:space="preserve"> is a lack of clarity among staff and undergraduates about ADFA’s role </w:t>
      </w:r>
      <w:r w:rsidR="006A10A3" w:rsidRPr="0063402F">
        <w:rPr>
          <w:rFonts w:ascii="Arial" w:hAnsi="Arial" w:cs="Arial"/>
          <w:color w:val="000000"/>
          <w:sz w:val="24"/>
          <w:szCs w:val="24"/>
        </w:rPr>
        <w:t>within the three Services</w:t>
      </w:r>
      <w:r w:rsidR="00717D7E" w:rsidRPr="0063402F">
        <w:rPr>
          <w:rFonts w:ascii="Arial" w:hAnsi="Arial" w:cs="Arial"/>
          <w:color w:val="000000"/>
          <w:sz w:val="24"/>
          <w:szCs w:val="24"/>
        </w:rPr>
        <w:t>.</w:t>
      </w:r>
    </w:p>
    <w:p w:rsidR="00ED355E" w:rsidRPr="0063402F" w:rsidRDefault="00ED355E" w:rsidP="0013228E">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63402F">
        <w:rPr>
          <w:rFonts w:ascii="Arial" w:hAnsi="Arial" w:cs="Arial"/>
          <w:color w:val="000000"/>
          <w:sz w:val="24"/>
          <w:szCs w:val="24"/>
        </w:rPr>
        <w:t>Options for a new mentoring program have been developed.</w:t>
      </w:r>
      <w:r w:rsidR="003079CE" w:rsidRPr="0063402F">
        <w:rPr>
          <w:rFonts w:ascii="Arial" w:hAnsi="Arial" w:cs="Arial"/>
          <w:sz w:val="24"/>
          <w:szCs w:val="24"/>
        </w:rPr>
        <w:t xml:space="preserve"> </w:t>
      </w:r>
      <w:r w:rsidR="003079CE" w:rsidRPr="0063402F">
        <w:rPr>
          <w:rFonts w:ascii="Arial" w:hAnsi="Arial" w:cs="Arial"/>
          <w:color w:val="000000"/>
          <w:sz w:val="24"/>
          <w:szCs w:val="24"/>
        </w:rPr>
        <w:t>ADFA has not</w:t>
      </w:r>
      <w:r w:rsidR="005F239C" w:rsidRPr="0063402F">
        <w:rPr>
          <w:rFonts w:ascii="Arial" w:hAnsi="Arial" w:cs="Arial"/>
          <w:color w:val="000000"/>
          <w:sz w:val="24"/>
          <w:szCs w:val="24"/>
        </w:rPr>
        <w:t xml:space="preserve"> yet</w:t>
      </w:r>
      <w:r w:rsidR="003079CE" w:rsidRPr="0063402F">
        <w:rPr>
          <w:rFonts w:ascii="Arial" w:hAnsi="Arial" w:cs="Arial"/>
          <w:color w:val="000000"/>
          <w:sz w:val="24"/>
          <w:szCs w:val="24"/>
        </w:rPr>
        <w:t xml:space="preserve"> implemented the new program and no timetable for implementation has been provided</w:t>
      </w:r>
      <w:r w:rsidR="001367BC">
        <w:rPr>
          <w:rFonts w:ascii="Arial" w:hAnsi="Arial" w:cs="Arial"/>
          <w:color w:val="000000"/>
          <w:sz w:val="24"/>
          <w:szCs w:val="24"/>
        </w:rPr>
        <w:t>.</w:t>
      </w:r>
    </w:p>
    <w:p w:rsidR="00ED355E" w:rsidRPr="0063402F" w:rsidRDefault="00E93FF9" w:rsidP="0013228E">
      <w:pPr>
        <w:pStyle w:val="ListParagraph"/>
        <w:numPr>
          <w:ilvl w:val="0"/>
          <w:numId w:val="12"/>
        </w:numPr>
        <w:autoSpaceDE w:val="0"/>
        <w:autoSpaceDN w:val="0"/>
        <w:adjustRightInd w:val="0"/>
        <w:spacing w:after="0" w:line="240" w:lineRule="auto"/>
        <w:rPr>
          <w:rFonts w:ascii="Arial" w:hAnsi="Arial" w:cs="Arial"/>
          <w:color w:val="000000"/>
          <w:sz w:val="24"/>
          <w:szCs w:val="24"/>
        </w:rPr>
      </w:pPr>
      <w:r w:rsidRPr="0063402F">
        <w:rPr>
          <w:rFonts w:ascii="Arial" w:hAnsi="Arial" w:cs="Arial"/>
          <w:color w:val="000000"/>
          <w:sz w:val="24"/>
          <w:szCs w:val="24"/>
        </w:rPr>
        <w:t xml:space="preserve">A </w:t>
      </w:r>
      <w:r w:rsidR="00ED355E" w:rsidRPr="0063402F">
        <w:rPr>
          <w:rFonts w:ascii="Arial" w:hAnsi="Arial" w:cs="Arial"/>
          <w:color w:val="000000"/>
          <w:sz w:val="24"/>
          <w:szCs w:val="24"/>
        </w:rPr>
        <w:t xml:space="preserve">comprehensive approach to alcohol management </w:t>
      </w:r>
      <w:r w:rsidR="00014ED2" w:rsidRPr="0063402F">
        <w:rPr>
          <w:rFonts w:ascii="Arial" w:hAnsi="Arial" w:cs="Arial"/>
          <w:color w:val="000000"/>
          <w:sz w:val="24"/>
          <w:szCs w:val="24"/>
        </w:rPr>
        <w:t xml:space="preserve">and testing </w:t>
      </w:r>
      <w:r w:rsidRPr="0063402F">
        <w:rPr>
          <w:rFonts w:ascii="Arial" w:hAnsi="Arial" w:cs="Arial"/>
          <w:color w:val="000000"/>
          <w:sz w:val="24"/>
          <w:szCs w:val="24"/>
        </w:rPr>
        <w:t xml:space="preserve">has been introduced </w:t>
      </w:r>
      <w:r w:rsidR="00004686" w:rsidRPr="0063402F">
        <w:rPr>
          <w:rFonts w:ascii="Arial" w:hAnsi="Arial" w:cs="Arial"/>
          <w:color w:val="000000"/>
          <w:sz w:val="24"/>
          <w:szCs w:val="24"/>
        </w:rPr>
        <w:t xml:space="preserve">to </w:t>
      </w:r>
      <w:r w:rsidR="00ED355E" w:rsidRPr="0063402F">
        <w:rPr>
          <w:rFonts w:ascii="Arial" w:hAnsi="Arial" w:cs="Arial"/>
          <w:color w:val="000000"/>
          <w:sz w:val="24"/>
          <w:szCs w:val="24"/>
        </w:rPr>
        <w:t xml:space="preserve">address excessive alcohol consumption. </w:t>
      </w:r>
    </w:p>
    <w:p w:rsidR="00CC5A2F" w:rsidRPr="0063402F" w:rsidRDefault="00CC5A2F" w:rsidP="0013228E">
      <w:pPr>
        <w:pStyle w:val="ListParagraph"/>
        <w:autoSpaceDE w:val="0"/>
        <w:autoSpaceDN w:val="0"/>
        <w:adjustRightInd w:val="0"/>
        <w:spacing w:after="0" w:line="240" w:lineRule="auto"/>
        <w:rPr>
          <w:rFonts w:ascii="Arial" w:hAnsi="Arial" w:cs="Arial"/>
          <w:color w:val="000000"/>
          <w:sz w:val="24"/>
          <w:szCs w:val="24"/>
        </w:rPr>
      </w:pPr>
    </w:p>
    <w:p w:rsidR="009443EC" w:rsidRPr="0063402F" w:rsidRDefault="00C747F9" w:rsidP="0013228E">
      <w:pPr>
        <w:autoSpaceDE w:val="0"/>
        <w:autoSpaceDN w:val="0"/>
        <w:adjustRightInd w:val="0"/>
        <w:spacing w:after="0" w:line="240" w:lineRule="auto"/>
        <w:rPr>
          <w:rFonts w:ascii="Arial" w:hAnsi="Arial" w:cs="Arial"/>
          <w:color w:val="000000"/>
          <w:sz w:val="24"/>
          <w:szCs w:val="24"/>
        </w:rPr>
      </w:pPr>
      <w:r w:rsidRPr="0063402F">
        <w:rPr>
          <w:rFonts w:ascii="Arial" w:hAnsi="Arial" w:cs="Arial"/>
          <w:sz w:val="24"/>
          <w:szCs w:val="24"/>
          <w:u w:val="single"/>
        </w:rPr>
        <w:t>‘</w:t>
      </w:r>
      <w:r w:rsidR="00CC5A2F" w:rsidRPr="0063402F">
        <w:rPr>
          <w:rFonts w:ascii="Arial" w:hAnsi="Arial" w:cs="Arial"/>
          <w:sz w:val="24"/>
          <w:szCs w:val="24"/>
          <w:u w:val="single"/>
        </w:rPr>
        <w:t>Advice and Referral</w:t>
      </w:r>
      <w:r w:rsidRPr="0063402F">
        <w:rPr>
          <w:rFonts w:ascii="Arial" w:hAnsi="Arial" w:cs="Arial"/>
          <w:sz w:val="24"/>
          <w:szCs w:val="24"/>
          <w:u w:val="single"/>
        </w:rPr>
        <w:t>’</w:t>
      </w:r>
      <w:r w:rsidR="00974F62" w:rsidRPr="0063402F">
        <w:rPr>
          <w:rFonts w:ascii="Arial" w:hAnsi="Arial" w:cs="Arial"/>
          <w:sz w:val="24"/>
          <w:szCs w:val="24"/>
          <w:u w:val="single"/>
        </w:rPr>
        <w:t xml:space="preserve"> </w:t>
      </w:r>
    </w:p>
    <w:p w:rsidR="009443EC" w:rsidRPr="0063402F" w:rsidRDefault="009443EC" w:rsidP="0013228E">
      <w:pPr>
        <w:autoSpaceDE w:val="0"/>
        <w:autoSpaceDN w:val="0"/>
        <w:adjustRightInd w:val="0"/>
        <w:spacing w:after="0" w:line="240" w:lineRule="auto"/>
        <w:rPr>
          <w:rFonts w:ascii="Arial" w:hAnsi="Arial" w:cs="Arial"/>
          <w:color w:val="000000"/>
          <w:sz w:val="24"/>
          <w:szCs w:val="24"/>
        </w:rPr>
      </w:pPr>
    </w:p>
    <w:p w:rsidR="00405490" w:rsidRDefault="00CC5A2F" w:rsidP="0013228E">
      <w:pPr>
        <w:pStyle w:val="ListParagraph"/>
        <w:numPr>
          <w:ilvl w:val="0"/>
          <w:numId w:val="13"/>
        </w:numPr>
        <w:autoSpaceDE w:val="0"/>
        <w:autoSpaceDN w:val="0"/>
        <w:adjustRightInd w:val="0"/>
        <w:spacing w:after="0" w:line="240" w:lineRule="auto"/>
        <w:rPr>
          <w:rFonts w:ascii="Arial" w:hAnsi="Arial" w:cs="Arial"/>
          <w:color w:val="000000"/>
          <w:sz w:val="24"/>
          <w:szCs w:val="24"/>
        </w:rPr>
      </w:pPr>
      <w:r w:rsidRPr="0063402F">
        <w:rPr>
          <w:rFonts w:ascii="Arial" w:hAnsi="Arial" w:cs="Arial"/>
          <w:color w:val="000000"/>
          <w:sz w:val="24"/>
          <w:szCs w:val="24"/>
        </w:rPr>
        <w:t>ADFA has developed posters listing emergency and support contact people and ‘Useful contacts’ cards.</w:t>
      </w:r>
      <w:r w:rsidR="004A0AC6" w:rsidRPr="0063402F">
        <w:rPr>
          <w:rFonts w:ascii="Arial" w:hAnsi="Arial" w:cs="Arial"/>
          <w:color w:val="000000"/>
          <w:sz w:val="24"/>
          <w:szCs w:val="24"/>
        </w:rPr>
        <w:t xml:space="preserve"> </w:t>
      </w:r>
    </w:p>
    <w:p w:rsidR="00CC5A2F" w:rsidRPr="0063402F" w:rsidRDefault="00CC5A2F" w:rsidP="0013228E">
      <w:pPr>
        <w:pStyle w:val="ListParagraph"/>
        <w:numPr>
          <w:ilvl w:val="0"/>
          <w:numId w:val="13"/>
        </w:numPr>
        <w:autoSpaceDE w:val="0"/>
        <w:autoSpaceDN w:val="0"/>
        <w:adjustRightInd w:val="0"/>
        <w:spacing w:after="0" w:line="240" w:lineRule="auto"/>
        <w:rPr>
          <w:rFonts w:ascii="Arial" w:hAnsi="Arial" w:cs="Arial"/>
          <w:color w:val="000000"/>
          <w:sz w:val="24"/>
          <w:szCs w:val="24"/>
        </w:rPr>
      </w:pPr>
      <w:r w:rsidRPr="0063402F">
        <w:rPr>
          <w:rFonts w:ascii="Arial" w:hAnsi="Arial" w:cs="Arial"/>
          <w:color w:val="000000"/>
          <w:sz w:val="24"/>
          <w:szCs w:val="24"/>
        </w:rPr>
        <w:t>It is critical that ADFA widely advertise the new Sexual Misconduct Prevention and Response Office (</w:t>
      </w:r>
      <w:proofErr w:type="spellStart"/>
      <w:r w:rsidRPr="0063402F">
        <w:rPr>
          <w:rFonts w:ascii="Arial" w:hAnsi="Arial" w:cs="Arial"/>
          <w:color w:val="000000"/>
          <w:sz w:val="24"/>
          <w:szCs w:val="24"/>
        </w:rPr>
        <w:t>SeMPRO</w:t>
      </w:r>
      <w:proofErr w:type="spellEnd"/>
      <w:r w:rsidRPr="0063402F">
        <w:rPr>
          <w:rFonts w:ascii="Arial" w:hAnsi="Arial" w:cs="Arial"/>
          <w:color w:val="000000"/>
          <w:sz w:val="24"/>
          <w:szCs w:val="24"/>
        </w:rPr>
        <w:t>), including i</w:t>
      </w:r>
      <w:r w:rsidR="00F769D5" w:rsidRPr="0063402F">
        <w:rPr>
          <w:rFonts w:ascii="Arial" w:hAnsi="Arial" w:cs="Arial"/>
          <w:color w:val="000000"/>
          <w:sz w:val="24"/>
          <w:szCs w:val="24"/>
        </w:rPr>
        <w:t xml:space="preserve">ts </w:t>
      </w:r>
      <w:r w:rsidR="004F5B57" w:rsidRPr="0063402F">
        <w:rPr>
          <w:rFonts w:ascii="Arial" w:hAnsi="Arial" w:cs="Arial"/>
          <w:color w:val="000000"/>
          <w:sz w:val="24"/>
          <w:szCs w:val="24"/>
        </w:rPr>
        <w:t xml:space="preserve"> 24 hour </w:t>
      </w:r>
      <w:r w:rsidR="00F769D5" w:rsidRPr="0063402F">
        <w:rPr>
          <w:rFonts w:ascii="Arial" w:hAnsi="Arial" w:cs="Arial"/>
          <w:color w:val="000000"/>
          <w:sz w:val="24"/>
          <w:szCs w:val="24"/>
        </w:rPr>
        <w:t>support line, and facilitate</w:t>
      </w:r>
      <w:r w:rsidRPr="0063402F">
        <w:rPr>
          <w:rFonts w:ascii="Arial" w:hAnsi="Arial" w:cs="Arial"/>
          <w:color w:val="000000"/>
          <w:sz w:val="24"/>
          <w:szCs w:val="24"/>
        </w:rPr>
        <w:t xml:space="preserve"> strong linkages with </w:t>
      </w:r>
      <w:r w:rsidR="001367BC">
        <w:rPr>
          <w:rFonts w:ascii="Arial" w:hAnsi="Arial" w:cs="Arial"/>
          <w:color w:val="000000"/>
          <w:sz w:val="24"/>
          <w:szCs w:val="24"/>
        </w:rPr>
        <w:t>ADFA’s</w:t>
      </w:r>
      <w:r w:rsidRPr="0063402F">
        <w:rPr>
          <w:rFonts w:ascii="Arial" w:hAnsi="Arial" w:cs="Arial"/>
          <w:color w:val="000000"/>
          <w:sz w:val="24"/>
          <w:szCs w:val="24"/>
        </w:rPr>
        <w:t xml:space="preserve"> Sexual Offence Support Person (SOSP) network. </w:t>
      </w:r>
    </w:p>
    <w:p w:rsidR="00CC5A2F" w:rsidRPr="0063402F" w:rsidRDefault="00CC5A2F" w:rsidP="0013228E">
      <w:pPr>
        <w:pStyle w:val="ListParagraph"/>
        <w:autoSpaceDE w:val="0"/>
        <w:autoSpaceDN w:val="0"/>
        <w:adjustRightInd w:val="0"/>
        <w:spacing w:after="0" w:line="240" w:lineRule="auto"/>
        <w:rPr>
          <w:rFonts w:ascii="Arial" w:hAnsi="Arial" w:cs="Arial"/>
          <w:color w:val="000000"/>
          <w:sz w:val="24"/>
          <w:szCs w:val="24"/>
        </w:rPr>
      </w:pPr>
    </w:p>
    <w:p w:rsidR="00CC5A2F" w:rsidRPr="0063402F" w:rsidRDefault="00C747F9" w:rsidP="0013228E">
      <w:pPr>
        <w:autoSpaceDE w:val="0"/>
        <w:autoSpaceDN w:val="0"/>
        <w:adjustRightInd w:val="0"/>
        <w:spacing w:after="0" w:line="240" w:lineRule="auto"/>
        <w:rPr>
          <w:rFonts w:ascii="Arial" w:hAnsi="Arial" w:cs="Arial"/>
          <w:color w:val="000000"/>
          <w:sz w:val="24"/>
          <w:szCs w:val="24"/>
        </w:rPr>
      </w:pPr>
      <w:r w:rsidRPr="0063402F">
        <w:rPr>
          <w:rFonts w:ascii="Arial" w:hAnsi="Arial" w:cs="Arial"/>
          <w:sz w:val="24"/>
          <w:szCs w:val="24"/>
          <w:u w:val="single"/>
        </w:rPr>
        <w:t>‘</w:t>
      </w:r>
      <w:r w:rsidR="00CC5A2F" w:rsidRPr="0063402F">
        <w:rPr>
          <w:rFonts w:ascii="Arial" w:hAnsi="Arial" w:cs="Arial"/>
          <w:sz w:val="24"/>
          <w:szCs w:val="24"/>
          <w:u w:val="single"/>
        </w:rPr>
        <w:t>Injury, Health and Wellbeing</w:t>
      </w:r>
      <w:r w:rsidRPr="0063402F">
        <w:rPr>
          <w:rFonts w:ascii="Arial" w:hAnsi="Arial" w:cs="Arial"/>
          <w:sz w:val="24"/>
          <w:szCs w:val="24"/>
          <w:u w:val="single"/>
        </w:rPr>
        <w:t>’</w:t>
      </w:r>
    </w:p>
    <w:p w:rsidR="00CC5A2F" w:rsidRPr="0063402F" w:rsidRDefault="00CC5A2F" w:rsidP="0013228E">
      <w:pPr>
        <w:autoSpaceDE w:val="0"/>
        <w:autoSpaceDN w:val="0"/>
        <w:adjustRightInd w:val="0"/>
        <w:spacing w:after="0" w:line="240" w:lineRule="auto"/>
        <w:rPr>
          <w:rFonts w:ascii="Arial" w:hAnsi="Arial" w:cs="Arial"/>
          <w:color w:val="000000"/>
          <w:sz w:val="24"/>
          <w:szCs w:val="24"/>
        </w:rPr>
      </w:pPr>
    </w:p>
    <w:p w:rsidR="00890C3A" w:rsidRPr="0063402F" w:rsidRDefault="000E3F7B" w:rsidP="0013228E">
      <w:pPr>
        <w:pStyle w:val="ListParagraph"/>
        <w:numPr>
          <w:ilvl w:val="0"/>
          <w:numId w:val="13"/>
        </w:numPr>
        <w:autoSpaceDE w:val="0"/>
        <w:autoSpaceDN w:val="0"/>
        <w:adjustRightInd w:val="0"/>
        <w:spacing w:after="0" w:line="240" w:lineRule="auto"/>
        <w:rPr>
          <w:rFonts w:ascii="Arial" w:hAnsi="Arial" w:cs="Arial"/>
          <w:color w:val="000000"/>
          <w:sz w:val="24"/>
          <w:szCs w:val="24"/>
        </w:rPr>
      </w:pPr>
      <w:r w:rsidRPr="0063402F">
        <w:rPr>
          <w:rFonts w:ascii="Arial" w:hAnsi="Arial" w:cs="Arial"/>
          <w:color w:val="000000"/>
          <w:sz w:val="24"/>
          <w:szCs w:val="24"/>
        </w:rPr>
        <w:t xml:space="preserve">Female undergraduates continue to experience a higher injury rate than male undergraduates. </w:t>
      </w:r>
      <w:r w:rsidR="00CC5A2F" w:rsidRPr="0063402F">
        <w:rPr>
          <w:rFonts w:ascii="Arial" w:hAnsi="Arial" w:cs="Arial"/>
          <w:color w:val="000000"/>
          <w:sz w:val="24"/>
          <w:szCs w:val="24"/>
        </w:rPr>
        <w:t xml:space="preserve">ADFA has undertaken extensive work on injury management and is addressing the stigma associated with injury. </w:t>
      </w:r>
      <w:r w:rsidR="00F555A6" w:rsidRPr="0063402F">
        <w:rPr>
          <w:rFonts w:ascii="Arial" w:hAnsi="Arial" w:cs="Arial"/>
          <w:color w:val="000000"/>
          <w:sz w:val="24"/>
          <w:szCs w:val="24"/>
        </w:rPr>
        <w:t>Further</w:t>
      </w:r>
      <w:r w:rsidR="00CC5A2F" w:rsidRPr="0063402F">
        <w:rPr>
          <w:rFonts w:ascii="Arial" w:hAnsi="Arial" w:cs="Arial"/>
          <w:color w:val="000000"/>
          <w:sz w:val="24"/>
          <w:szCs w:val="24"/>
        </w:rPr>
        <w:t xml:space="preserve"> measures </w:t>
      </w:r>
      <w:r w:rsidR="00F555A6" w:rsidRPr="0063402F">
        <w:rPr>
          <w:rFonts w:ascii="Arial" w:hAnsi="Arial" w:cs="Arial"/>
          <w:color w:val="000000"/>
          <w:sz w:val="24"/>
          <w:szCs w:val="24"/>
        </w:rPr>
        <w:t xml:space="preserve">could be taken </w:t>
      </w:r>
      <w:r w:rsidR="00CC5A2F" w:rsidRPr="0063402F">
        <w:rPr>
          <w:rFonts w:ascii="Arial" w:hAnsi="Arial" w:cs="Arial"/>
          <w:color w:val="000000"/>
          <w:sz w:val="24"/>
          <w:szCs w:val="24"/>
        </w:rPr>
        <w:t>to alleviate the disproportionate injury rate of females compared to males.</w:t>
      </w:r>
    </w:p>
    <w:p w:rsidR="00890C3A" w:rsidRPr="0063402F" w:rsidRDefault="00026D74" w:rsidP="0013228E">
      <w:pPr>
        <w:pStyle w:val="ListParagraph"/>
        <w:numPr>
          <w:ilvl w:val="0"/>
          <w:numId w:val="13"/>
        </w:numPr>
        <w:autoSpaceDE w:val="0"/>
        <w:autoSpaceDN w:val="0"/>
        <w:adjustRightInd w:val="0"/>
        <w:spacing w:after="0" w:line="240" w:lineRule="auto"/>
        <w:rPr>
          <w:rFonts w:ascii="Arial" w:hAnsi="Arial" w:cs="Arial"/>
          <w:color w:val="000000"/>
          <w:sz w:val="24"/>
          <w:szCs w:val="24"/>
        </w:rPr>
      </w:pPr>
      <w:r w:rsidRPr="0063402F">
        <w:rPr>
          <w:rFonts w:ascii="Arial" w:hAnsi="Arial" w:cs="Arial"/>
          <w:color w:val="000000"/>
          <w:sz w:val="24"/>
          <w:szCs w:val="24"/>
        </w:rPr>
        <w:t xml:space="preserve">ADFA has taken steps to enhance access to support services for undergraduates, </w:t>
      </w:r>
      <w:r w:rsidR="00CF7A3E" w:rsidRPr="0063402F">
        <w:rPr>
          <w:rFonts w:ascii="Arial" w:hAnsi="Arial" w:cs="Arial"/>
          <w:color w:val="000000"/>
          <w:sz w:val="24"/>
          <w:szCs w:val="24"/>
        </w:rPr>
        <w:t>by</w:t>
      </w:r>
      <w:r w:rsidR="00890C3A" w:rsidRPr="0063402F">
        <w:rPr>
          <w:rFonts w:ascii="Arial" w:hAnsi="Arial" w:cs="Arial"/>
          <w:color w:val="000000"/>
          <w:sz w:val="24"/>
          <w:szCs w:val="24"/>
        </w:rPr>
        <w:t xml:space="preserve"> displaying posters with contact details of </w:t>
      </w:r>
      <w:r w:rsidR="00CF7A3E" w:rsidRPr="0063402F">
        <w:rPr>
          <w:rFonts w:ascii="Arial" w:hAnsi="Arial" w:cs="Arial"/>
          <w:color w:val="000000"/>
          <w:sz w:val="24"/>
          <w:szCs w:val="24"/>
        </w:rPr>
        <w:t xml:space="preserve">support </w:t>
      </w:r>
      <w:r w:rsidR="00890C3A" w:rsidRPr="0063402F">
        <w:rPr>
          <w:rFonts w:ascii="Arial" w:hAnsi="Arial" w:cs="Arial"/>
          <w:color w:val="000000"/>
          <w:sz w:val="24"/>
          <w:szCs w:val="24"/>
        </w:rPr>
        <w:t>services throughout training and accommodation</w:t>
      </w:r>
      <w:r w:rsidR="00CF7A3E" w:rsidRPr="0063402F">
        <w:rPr>
          <w:rFonts w:ascii="Arial" w:hAnsi="Arial" w:cs="Arial"/>
          <w:color w:val="000000"/>
          <w:sz w:val="24"/>
          <w:szCs w:val="24"/>
        </w:rPr>
        <w:t xml:space="preserve"> areas</w:t>
      </w:r>
      <w:r w:rsidR="00890C3A" w:rsidRPr="0063402F">
        <w:rPr>
          <w:rFonts w:ascii="Arial" w:hAnsi="Arial" w:cs="Arial"/>
          <w:color w:val="000000"/>
          <w:sz w:val="24"/>
          <w:szCs w:val="24"/>
        </w:rPr>
        <w:t xml:space="preserve"> </w:t>
      </w:r>
      <w:r w:rsidR="002A4510" w:rsidRPr="0063402F">
        <w:rPr>
          <w:rFonts w:ascii="Arial" w:hAnsi="Arial" w:cs="Arial"/>
          <w:color w:val="000000"/>
          <w:sz w:val="24"/>
          <w:szCs w:val="24"/>
        </w:rPr>
        <w:t>and</w:t>
      </w:r>
      <w:r w:rsidR="00890C3A" w:rsidRPr="0063402F">
        <w:rPr>
          <w:rFonts w:ascii="Arial" w:hAnsi="Arial" w:cs="Arial"/>
          <w:color w:val="000000"/>
          <w:sz w:val="24"/>
          <w:szCs w:val="24"/>
        </w:rPr>
        <w:t xml:space="preserve"> </w:t>
      </w:r>
      <w:r w:rsidR="002A4510" w:rsidRPr="0063402F">
        <w:rPr>
          <w:rFonts w:ascii="Arial" w:hAnsi="Arial" w:cs="Arial"/>
          <w:color w:val="000000"/>
          <w:sz w:val="24"/>
          <w:szCs w:val="24"/>
        </w:rPr>
        <w:t xml:space="preserve">through </w:t>
      </w:r>
      <w:r w:rsidR="00890C3A" w:rsidRPr="0063402F">
        <w:rPr>
          <w:rFonts w:ascii="Arial" w:hAnsi="Arial" w:cs="Arial"/>
          <w:color w:val="000000"/>
          <w:sz w:val="24"/>
          <w:szCs w:val="24"/>
        </w:rPr>
        <w:t>working to develop partnerships with external service providers. ADFA should ensure that these partnerships are developed and that the services are utilised.</w:t>
      </w:r>
    </w:p>
    <w:p w:rsidR="009443EC" w:rsidRPr="0063402F" w:rsidRDefault="00890C3A" w:rsidP="0013228E">
      <w:pPr>
        <w:autoSpaceDE w:val="0"/>
        <w:autoSpaceDN w:val="0"/>
        <w:adjustRightInd w:val="0"/>
        <w:spacing w:after="0" w:line="240" w:lineRule="auto"/>
        <w:rPr>
          <w:rFonts w:ascii="Arial" w:hAnsi="Arial" w:cs="Arial"/>
          <w:color w:val="000000"/>
          <w:sz w:val="20"/>
          <w:szCs w:val="20"/>
        </w:rPr>
      </w:pPr>
      <w:r w:rsidRPr="0063402F">
        <w:rPr>
          <w:rFonts w:ascii="Arial" w:hAnsi="Arial" w:cs="Arial"/>
          <w:color w:val="000000"/>
          <w:sz w:val="20"/>
          <w:szCs w:val="20"/>
        </w:rPr>
        <w:t xml:space="preserve"> </w:t>
      </w:r>
    </w:p>
    <w:sectPr w:rsidR="009443EC" w:rsidRPr="0063402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8B0" w:rsidRDefault="00D418B0" w:rsidP="00885378">
      <w:pPr>
        <w:spacing w:after="0" w:line="240" w:lineRule="auto"/>
      </w:pPr>
      <w:r>
        <w:separator/>
      </w:r>
    </w:p>
  </w:endnote>
  <w:endnote w:type="continuationSeparator" w:id="0">
    <w:p w:rsidR="00D418B0" w:rsidRDefault="00D418B0" w:rsidP="00885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8B0" w:rsidRDefault="00D418B0" w:rsidP="00885378">
      <w:pPr>
        <w:spacing w:after="0" w:line="240" w:lineRule="auto"/>
      </w:pPr>
      <w:r>
        <w:separator/>
      </w:r>
    </w:p>
  </w:footnote>
  <w:footnote w:type="continuationSeparator" w:id="0">
    <w:p w:rsidR="00D418B0" w:rsidRDefault="00D418B0" w:rsidP="00885378">
      <w:pPr>
        <w:spacing w:after="0" w:line="240" w:lineRule="auto"/>
      </w:pPr>
      <w:r>
        <w:continuationSeparator/>
      </w:r>
    </w:p>
  </w:footnote>
  <w:footnote w:id="1">
    <w:p w:rsidR="00D418B0" w:rsidRPr="00EF2FC4" w:rsidRDefault="00D418B0" w:rsidP="001367BC">
      <w:pPr>
        <w:pStyle w:val="FootnoteText"/>
        <w:rPr>
          <w:b/>
        </w:rPr>
      </w:pPr>
      <w:r w:rsidRPr="00EF2FC4">
        <w:rPr>
          <w:rStyle w:val="FootnoteReference"/>
          <w:b/>
        </w:rPr>
        <w:footnoteRef/>
      </w:r>
      <w:r w:rsidRPr="00EF2FC4">
        <w:rPr>
          <w:b/>
        </w:rPr>
        <w:t xml:space="preserve"> The term “undergraduate” means midshipmen and officer cadets</w:t>
      </w:r>
      <w:r>
        <w:rPr>
          <w: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8B0" w:rsidRPr="00A36538" w:rsidRDefault="00D418B0">
    <w:pPr>
      <w:pStyle w:val="Header"/>
      <w:rPr>
        <w:b/>
        <w:sz w:val="18"/>
        <w:szCs w:val="18"/>
      </w:rPr>
    </w:pPr>
    <w:r>
      <w:rPr>
        <w:rFonts w:cs="ArialMT"/>
        <w:b/>
        <w:noProof/>
        <w:spacing w:val="-20"/>
        <w:sz w:val="32"/>
        <w:lang w:eastAsia="en-AU"/>
      </w:rPr>
      <w:drawing>
        <wp:inline distT="0" distB="0" distL="0" distR="0" wp14:anchorId="452BBB72" wp14:editId="39C2D6E9">
          <wp:extent cx="1582310" cy="8428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343" cy="847118"/>
                  </a:xfrm>
                  <a:prstGeom prst="rect">
                    <a:avLst/>
                  </a:prstGeom>
                  <a:noFill/>
                  <a:ln>
                    <a:noFill/>
                  </a:ln>
                </pic:spPr>
              </pic:pic>
            </a:graphicData>
          </a:graphic>
        </wp:inline>
      </w:drawing>
    </w:r>
    <w:r>
      <w:rPr>
        <w:b/>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BB07D1"/>
    <w:multiLevelType w:val="hybridMultilevel"/>
    <w:tmpl w:val="9B4E1AD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3F01FF3"/>
    <w:multiLevelType w:val="hybridMultilevel"/>
    <w:tmpl w:val="4CD4887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2970826"/>
    <w:multiLevelType w:val="hybridMultilevel"/>
    <w:tmpl w:val="561D67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2CA526E"/>
    <w:multiLevelType w:val="hybridMultilevel"/>
    <w:tmpl w:val="6BE007A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2B7E5D"/>
    <w:multiLevelType w:val="hybridMultilevel"/>
    <w:tmpl w:val="F1889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F463E6"/>
    <w:multiLevelType w:val="hybridMultilevel"/>
    <w:tmpl w:val="70504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7F137C1"/>
    <w:multiLevelType w:val="hybridMultilevel"/>
    <w:tmpl w:val="3BB04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B861081"/>
    <w:multiLevelType w:val="hybridMultilevel"/>
    <w:tmpl w:val="BE0C7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E374CDD"/>
    <w:multiLevelType w:val="hybridMultilevel"/>
    <w:tmpl w:val="14CC2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444073D"/>
    <w:multiLevelType w:val="hybridMultilevel"/>
    <w:tmpl w:val="3E802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A024934"/>
    <w:multiLevelType w:val="hybridMultilevel"/>
    <w:tmpl w:val="3CCCB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A900EAC"/>
    <w:multiLevelType w:val="hybridMultilevel"/>
    <w:tmpl w:val="21D8D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3B5720D"/>
    <w:multiLevelType w:val="hybridMultilevel"/>
    <w:tmpl w:val="4E8EE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5C21E23"/>
    <w:multiLevelType w:val="hybridMultilevel"/>
    <w:tmpl w:val="0E0E8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99D75EC"/>
    <w:multiLevelType w:val="hybridMultilevel"/>
    <w:tmpl w:val="71E00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E700E51"/>
    <w:multiLevelType w:val="hybridMultilevel"/>
    <w:tmpl w:val="D3F2A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7DC17BC"/>
    <w:multiLevelType w:val="hybridMultilevel"/>
    <w:tmpl w:val="6EF06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E9D5269"/>
    <w:multiLevelType w:val="hybridMultilevel"/>
    <w:tmpl w:val="975C1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03C098A"/>
    <w:multiLevelType w:val="hybridMultilevel"/>
    <w:tmpl w:val="C2C23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0426610"/>
    <w:multiLevelType w:val="hybridMultilevel"/>
    <w:tmpl w:val="99387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6"/>
  </w:num>
  <w:num w:numId="4">
    <w:abstractNumId w:val="11"/>
  </w:num>
  <w:num w:numId="5">
    <w:abstractNumId w:val="9"/>
  </w:num>
  <w:num w:numId="6">
    <w:abstractNumId w:val="5"/>
  </w:num>
  <w:num w:numId="7">
    <w:abstractNumId w:val="18"/>
  </w:num>
  <w:num w:numId="8">
    <w:abstractNumId w:val="8"/>
  </w:num>
  <w:num w:numId="9">
    <w:abstractNumId w:val="15"/>
  </w:num>
  <w:num w:numId="10">
    <w:abstractNumId w:val="13"/>
  </w:num>
  <w:num w:numId="11">
    <w:abstractNumId w:val="12"/>
  </w:num>
  <w:num w:numId="12">
    <w:abstractNumId w:val="4"/>
  </w:num>
  <w:num w:numId="13">
    <w:abstractNumId w:val="10"/>
  </w:num>
  <w:num w:numId="14">
    <w:abstractNumId w:val="6"/>
  </w:num>
  <w:num w:numId="15">
    <w:abstractNumId w:val="19"/>
  </w:num>
  <w:num w:numId="16">
    <w:abstractNumId w:val="7"/>
  </w:num>
  <w:num w:numId="17">
    <w:abstractNumId w:val="2"/>
  </w:num>
  <w:num w:numId="18">
    <w:abstractNumId w:val="0"/>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78"/>
    <w:rsid w:val="00004686"/>
    <w:rsid w:val="0001102A"/>
    <w:rsid w:val="00014ED2"/>
    <w:rsid w:val="00026D74"/>
    <w:rsid w:val="0005298C"/>
    <w:rsid w:val="0006460D"/>
    <w:rsid w:val="00066395"/>
    <w:rsid w:val="00077268"/>
    <w:rsid w:val="000B2692"/>
    <w:rsid w:val="000B36D2"/>
    <w:rsid w:val="000E3F7B"/>
    <w:rsid w:val="000F4135"/>
    <w:rsid w:val="0010365C"/>
    <w:rsid w:val="00115012"/>
    <w:rsid w:val="0012699C"/>
    <w:rsid w:val="0013228E"/>
    <w:rsid w:val="00135CB9"/>
    <w:rsid w:val="001367BC"/>
    <w:rsid w:val="001413E2"/>
    <w:rsid w:val="001C3422"/>
    <w:rsid w:val="001D5544"/>
    <w:rsid w:val="002173EA"/>
    <w:rsid w:val="00250F4C"/>
    <w:rsid w:val="002A4510"/>
    <w:rsid w:val="002B50C2"/>
    <w:rsid w:val="002F2C1E"/>
    <w:rsid w:val="002F6A0F"/>
    <w:rsid w:val="003079CE"/>
    <w:rsid w:val="00320F60"/>
    <w:rsid w:val="0032130D"/>
    <w:rsid w:val="00364365"/>
    <w:rsid w:val="003667A0"/>
    <w:rsid w:val="00375B18"/>
    <w:rsid w:val="00385D02"/>
    <w:rsid w:val="003903A4"/>
    <w:rsid w:val="003D20ED"/>
    <w:rsid w:val="00405490"/>
    <w:rsid w:val="00415A92"/>
    <w:rsid w:val="00441079"/>
    <w:rsid w:val="00452D2A"/>
    <w:rsid w:val="00472B7B"/>
    <w:rsid w:val="004A0AC6"/>
    <w:rsid w:val="004A4D0A"/>
    <w:rsid w:val="004A7FA0"/>
    <w:rsid w:val="004B1696"/>
    <w:rsid w:val="004C0D09"/>
    <w:rsid w:val="004F5B57"/>
    <w:rsid w:val="00500E96"/>
    <w:rsid w:val="00510B57"/>
    <w:rsid w:val="00521373"/>
    <w:rsid w:val="005257FD"/>
    <w:rsid w:val="00525819"/>
    <w:rsid w:val="005605B5"/>
    <w:rsid w:val="0058636C"/>
    <w:rsid w:val="00595D3F"/>
    <w:rsid w:val="005B0231"/>
    <w:rsid w:val="005F239C"/>
    <w:rsid w:val="00631610"/>
    <w:rsid w:val="0063402F"/>
    <w:rsid w:val="00657691"/>
    <w:rsid w:val="00676B3D"/>
    <w:rsid w:val="00686E64"/>
    <w:rsid w:val="006955B1"/>
    <w:rsid w:val="00697DE5"/>
    <w:rsid w:val="006A10A3"/>
    <w:rsid w:val="006A65F8"/>
    <w:rsid w:val="006B150D"/>
    <w:rsid w:val="00706FA5"/>
    <w:rsid w:val="00717D7E"/>
    <w:rsid w:val="00721CF4"/>
    <w:rsid w:val="00725FB3"/>
    <w:rsid w:val="00752C52"/>
    <w:rsid w:val="00765E90"/>
    <w:rsid w:val="0077097C"/>
    <w:rsid w:val="00790237"/>
    <w:rsid w:val="00790E00"/>
    <w:rsid w:val="007E27C9"/>
    <w:rsid w:val="00801619"/>
    <w:rsid w:val="008062C0"/>
    <w:rsid w:val="00811701"/>
    <w:rsid w:val="008121AF"/>
    <w:rsid w:val="008317F6"/>
    <w:rsid w:val="00847083"/>
    <w:rsid w:val="008527DF"/>
    <w:rsid w:val="0085365C"/>
    <w:rsid w:val="00885378"/>
    <w:rsid w:val="00890939"/>
    <w:rsid w:val="00890C3A"/>
    <w:rsid w:val="00893B3A"/>
    <w:rsid w:val="008A7881"/>
    <w:rsid w:val="008B4176"/>
    <w:rsid w:val="008D36E9"/>
    <w:rsid w:val="00902A47"/>
    <w:rsid w:val="00915103"/>
    <w:rsid w:val="009443EC"/>
    <w:rsid w:val="009513A9"/>
    <w:rsid w:val="00974F62"/>
    <w:rsid w:val="009768AB"/>
    <w:rsid w:val="009B0EF3"/>
    <w:rsid w:val="009C1F12"/>
    <w:rsid w:val="009D0E05"/>
    <w:rsid w:val="009E202E"/>
    <w:rsid w:val="009E6425"/>
    <w:rsid w:val="009F5F43"/>
    <w:rsid w:val="00A029E1"/>
    <w:rsid w:val="00A1174D"/>
    <w:rsid w:val="00A36538"/>
    <w:rsid w:val="00A37CEB"/>
    <w:rsid w:val="00A64011"/>
    <w:rsid w:val="00A7033D"/>
    <w:rsid w:val="00AE2F03"/>
    <w:rsid w:val="00AF4A36"/>
    <w:rsid w:val="00B013BD"/>
    <w:rsid w:val="00B02F2D"/>
    <w:rsid w:val="00B10984"/>
    <w:rsid w:val="00B35B3F"/>
    <w:rsid w:val="00B36127"/>
    <w:rsid w:val="00B56DAB"/>
    <w:rsid w:val="00B75590"/>
    <w:rsid w:val="00B934CD"/>
    <w:rsid w:val="00BA1944"/>
    <w:rsid w:val="00BA1A73"/>
    <w:rsid w:val="00BA590B"/>
    <w:rsid w:val="00BC3C4B"/>
    <w:rsid w:val="00BE1165"/>
    <w:rsid w:val="00C0255E"/>
    <w:rsid w:val="00C02EF8"/>
    <w:rsid w:val="00C12C62"/>
    <w:rsid w:val="00C45A63"/>
    <w:rsid w:val="00C4698C"/>
    <w:rsid w:val="00C71FD7"/>
    <w:rsid w:val="00C72F82"/>
    <w:rsid w:val="00C747F9"/>
    <w:rsid w:val="00C940B5"/>
    <w:rsid w:val="00CB48FD"/>
    <w:rsid w:val="00CC5A2F"/>
    <w:rsid w:val="00CD5B5E"/>
    <w:rsid w:val="00CD5EC1"/>
    <w:rsid w:val="00CF7A3E"/>
    <w:rsid w:val="00D0213D"/>
    <w:rsid w:val="00D16F58"/>
    <w:rsid w:val="00D21399"/>
    <w:rsid w:val="00D418B0"/>
    <w:rsid w:val="00D42B50"/>
    <w:rsid w:val="00D80B28"/>
    <w:rsid w:val="00D96DE8"/>
    <w:rsid w:val="00DA41A6"/>
    <w:rsid w:val="00DD0F7B"/>
    <w:rsid w:val="00DE766A"/>
    <w:rsid w:val="00E00450"/>
    <w:rsid w:val="00E15122"/>
    <w:rsid w:val="00E267D3"/>
    <w:rsid w:val="00E64376"/>
    <w:rsid w:val="00E918BB"/>
    <w:rsid w:val="00E9241B"/>
    <w:rsid w:val="00E93FF9"/>
    <w:rsid w:val="00ED355E"/>
    <w:rsid w:val="00EE35BB"/>
    <w:rsid w:val="00EE4B73"/>
    <w:rsid w:val="00EE4F58"/>
    <w:rsid w:val="00EE6F38"/>
    <w:rsid w:val="00EF2FC4"/>
    <w:rsid w:val="00F00276"/>
    <w:rsid w:val="00F21C58"/>
    <w:rsid w:val="00F31589"/>
    <w:rsid w:val="00F555A6"/>
    <w:rsid w:val="00F60978"/>
    <w:rsid w:val="00F769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378"/>
  </w:style>
  <w:style w:type="paragraph" w:styleId="Footer">
    <w:name w:val="footer"/>
    <w:basedOn w:val="Normal"/>
    <w:link w:val="FooterChar"/>
    <w:uiPriority w:val="99"/>
    <w:unhideWhenUsed/>
    <w:rsid w:val="00885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378"/>
  </w:style>
  <w:style w:type="paragraph" w:styleId="BalloonText">
    <w:name w:val="Balloon Text"/>
    <w:basedOn w:val="Normal"/>
    <w:link w:val="BalloonTextChar"/>
    <w:uiPriority w:val="99"/>
    <w:semiHidden/>
    <w:unhideWhenUsed/>
    <w:rsid w:val="008853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378"/>
    <w:rPr>
      <w:rFonts w:ascii="Tahoma" w:hAnsi="Tahoma" w:cs="Tahoma"/>
      <w:sz w:val="16"/>
      <w:szCs w:val="16"/>
    </w:rPr>
  </w:style>
  <w:style w:type="paragraph" w:styleId="ListParagraph">
    <w:name w:val="List Paragraph"/>
    <w:basedOn w:val="Normal"/>
    <w:uiPriority w:val="34"/>
    <w:qFormat/>
    <w:rsid w:val="00885378"/>
    <w:pPr>
      <w:ind w:left="720"/>
      <w:contextualSpacing/>
    </w:pPr>
  </w:style>
  <w:style w:type="paragraph" w:customStyle="1" w:styleId="Default">
    <w:name w:val="Default"/>
    <w:rsid w:val="00CB48FD"/>
    <w:pPr>
      <w:autoSpaceDE w:val="0"/>
      <w:autoSpaceDN w:val="0"/>
      <w:adjustRightInd w:val="0"/>
      <w:spacing w:after="0" w:line="240" w:lineRule="auto"/>
    </w:pPr>
    <w:rPr>
      <w:rFonts w:ascii="Helvetica Neue" w:hAnsi="Helvetica Neue" w:cs="Helvetica Neue"/>
      <w:color w:val="000000"/>
      <w:sz w:val="24"/>
      <w:szCs w:val="24"/>
    </w:rPr>
  </w:style>
  <w:style w:type="character" w:customStyle="1" w:styleId="A17">
    <w:name w:val="A17"/>
    <w:uiPriority w:val="99"/>
    <w:rsid w:val="002F6A0F"/>
    <w:rPr>
      <w:rFonts w:cs="Helvetica Neue"/>
      <w:color w:val="000000"/>
      <w:sz w:val="10"/>
      <w:szCs w:val="10"/>
    </w:rPr>
  </w:style>
  <w:style w:type="paragraph" w:customStyle="1" w:styleId="Pa10">
    <w:name w:val="Pa10"/>
    <w:basedOn w:val="Default"/>
    <w:next w:val="Default"/>
    <w:uiPriority w:val="99"/>
    <w:rsid w:val="00EE4F58"/>
    <w:pPr>
      <w:spacing w:line="181" w:lineRule="atLeast"/>
    </w:pPr>
    <w:rPr>
      <w:rFonts w:cstheme="minorBidi"/>
      <w:color w:val="auto"/>
    </w:rPr>
  </w:style>
  <w:style w:type="paragraph" w:customStyle="1" w:styleId="Pa11">
    <w:name w:val="Pa11"/>
    <w:basedOn w:val="Default"/>
    <w:next w:val="Default"/>
    <w:uiPriority w:val="99"/>
    <w:rsid w:val="009443EC"/>
    <w:pPr>
      <w:spacing w:line="181" w:lineRule="atLeast"/>
    </w:pPr>
    <w:rPr>
      <w:rFonts w:ascii="Helvetica 55 Roman" w:hAnsi="Helvetica 55 Roman" w:cstheme="minorBidi"/>
      <w:color w:val="auto"/>
    </w:rPr>
  </w:style>
  <w:style w:type="paragraph" w:styleId="FootnoteText">
    <w:name w:val="footnote text"/>
    <w:basedOn w:val="Normal"/>
    <w:link w:val="FootnoteTextChar"/>
    <w:uiPriority w:val="99"/>
    <w:semiHidden/>
    <w:unhideWhenUsed/>
    <w:rsid w:val="007902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0237"/>
    <w:rPr>
      <w:sz w:val="20"/>
      <w:szCs w:val="20"/>
    </w:rPr>
  </w:style>
  <w:style w:type="character" w:styleId="FootnoteReference">
    <w:name w:val="footnote reference"/>
    <w:basedOn w:val="DefaultParagraphFont"/>
    <w:uiPriority w:val="99"/>
    <w:semiHidden/>
    <w:unhideWhenUsed/>
    <w:rsid w:val="0079023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378"/>
  </w:style>
  <w:style w:type="paragraph" w:styleId="Footer">
    <w:name w:val="footer"/>
    <w:basedOn w:val="Normal"/>
    <w:link w:val="FooterChar"/>
    <w:uiPriority w:val="99"/>
    <w:unhideWhenUsed/>
    <w:rsid w:val="00885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378"/>
  </w:style>
  <w:style w:type="paragraph" w:styleId="BalloonText">
    <w:name w:val="Balloon Text"/>
    <w:basedOn w:val="Normal"/>
    <w:link w:val="BalloonTextChar"/>
    <w:uiPriority w:val="99"/>
    <w:semiHidden/>
    <w:unhideWhenUsed/>
    <w:rsid w:val="008853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378"/>
    <w:rPr>
      <w:rFonts w:ascii="Tahoma" w:hAnsi="Tahoma" w:cs="Tahoma"/>
      <w:sz w:val="16"/>
      <w:szCs w:val="16"/>
    </w:rPr>
  </w:style>
  <w:style w:type="paragraph" w:styleId="ListParagraph">
    <w:name w:val="List Paragraph"/>
    <w:basedOn w:val="Normal"/>
    <w:uiPriority w:val="34"/>
    <w:qFormat/>
    <w:rsid w:val="00885378"/>
    <w:pPr>
      <w:ind w:left="720"/>
      <w:contextualSpacing/>
    </w:pPr>
  </w:style>
  <w:style w:type="paragraph" w:customStyle="1" w:styleId="Default">
    <w:name w:val="Default"/>
    <w:rsid w:val="00CB48FD"/>
    <w:pPr>
      <w:autoSpaceDE w:val="0"/>
      <w:autoSpaceDN w:val="0"/>
      <w:adjustRightInd w:val="0"/>
      <w:spacing w:after="0" w:line="240" w:lineRule="auto"/>
    </w:pPr>
    <w:rPr>
      <w:rFonts w:ascii="Helvetica Neue" w:hAnsi="Helvetica Neue" w:cs="Helvetica Neue"/>
      <w:color w:val="000000"/>
      <w:sz w:val="24"/>
      <w:szCs w:val="24"/>
    </w:rPr>
  </w:style>
  <w:style w:type="character" w:customStyle="1" w:styleId="A17">
    <w:name w:val="A17"/>
    <w:uiPriority w:val="99"/>
    <w:rsid w:val="002F6A0F"/>
    <w:rPr>
      <w:rFonts w:cs="Helvetica Neue"/>
      <w:color w:val="000000"/>
      <w:sz w:val="10"/>
      <w:szCs w:val="10"/>
    </w:rPr>
  </w:style>
  <w:style w:type="paragraph" w:customStyle="1" w:styleId="Pa10">
    <w:name w:val="Pa10"/>
    <w:basedOn w:val="Default"/>
    <w:next w:val="Default"/>
    <w:uiPriority w:val="99"/>
    <w:rsid w:val="00EE4F58"/>
    <w:pPr>
      <w:spacing w:line="181" w:lineRule="atLeast"/>
    </w:pPr>
    <w:rPr>
      <w:rFonts w:cstheme="minorBidi"/>
      <w:color w:val="auto"/>
    </w:rPr>
  </w:style>
  <w:style w:type="paragraph" w:customStyle="1" w:styleId="Pa11">
    <w:name w:val="Pa11"/>
    <w:basedOn w:val="Default"/>
    <w:next w:val="Default"/>
    <w:uiPriority w:val="99"/>
    <w:rsid w:val="009443EC"/>
    <w:pPr>
      <w:spacing w:line="181" w:lineRule="atLeast"/>
    </w:pPr>
    <w:rPr>
      <w:rFonts w:ascii="Helvetica 55 Roman" w:hAnsi="Helvetica 55 Roman" w:cstheme="minorBidi"/>
      <w:color w:val="auto"/>
    </w:rPr>
  </w:style>
  <w:style w:type="paragraph" w:styleId="FootnoteText">
    <w:name w:val="footnote text"/>
    <w:basedOn w:val="Normal"/>
    <w:link w:val="FootnoteTextChar"/>
    <w:uiPriority w:val="99"/>
    <w:semiHidden/>
    <w:unhideWhenUsed/>
    <w:rsid w:val="007902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0237"/>
    <w:rPr>
      <w:sz w:val="20"/>
      <w:szCs w:val="20"/>
    </w:rPr>
  </w:style>
  <w:style w:type="character" w:styleId="FootnoteReference">
    <w:name w:val="footnote reference"/>
    <w:basedOn w:val="DefaultParagraphFont"/>
    <w:uiPriority w:val="99"/>
    <w:semiHidden/>
    <w:unhideWhenUsed/>
    <w:rsid w:val="007902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47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565EE-7EDC-458B-A4F2-0687357DF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Australian Human Rights Commission</Company>
  <LinksUpToDate>false</LinksUpToDate>
  <CharactersWithSpaces>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Etkind</dc:creator>
  <cp:lastModifiedBy>Ellen Fletcher</cp:lastModifiedBy>
  <cp:revision>5</cp:revision>
  <cp:lastPrinted>2013-07-22T03:18:00Z</cp:lastPrinted>
  <dcterms:created xsi:type="dcterms:W3CDTF">2013-07-22T03:18:00Z</dcterms:created>
  <dcterms:modified xsi:type="dcterms:W3CDTF">2013-07-22T22:12:00Z</dcterms:modified>
</cp:coreProperties>
</file>