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82CB" w14:textId="1D7ED5D3" w:rsidR="008B5329" w:rsidRPr="00EC067D" w:rsidRDefault="0A054853" w:rsidP="00A355F9">
      <w:pPr>
        <w:pStyle w:val="MainTitle"/>
        <w:rPr>
          <w:rFonts w:ascii="Open Sans" w:hAnsi="Open Sans" w:cs="Open Sans"/>
        </w:rPr>
      </w:pPr>
      <w:r w:rsidRPr="00EC067D">
        <w:rPr>
          <w:rFonts w:ascii="Open Sans" w:hAnsi="Open Sans" w:cs="Open Sans"/>
        </w:rPr>
        <w:t xml:space="preserve"> </w:t>
      </w:r>
    </w:p>
    <w:p w14:paraId="51B90E5F" w14:textId="094F3D1F" w:rsidR="008B5329" w:rsidRPr="00EC067D" w:rsidRDefault="00EC0738" w:rsidP="008B5329">
      <w:pPr>
        <w:pStyle w:val="MainTitle"/>
        <w:rPr>
          <w:rFonts w:ascii="Open Sans" w:hAnsi="Open Sans" w:cs="Open Sans"/>
        </w:rPr>
      </w:pPr>
      <w:r>
        <w:rPr>
          <w:rFonts w:ascii="Open Sans" w:hAnsi="Open Sans" w:cs="Open Sans"/>
        </w:rPr>
        <w:t>Submission</w:t>
      </w:r>
      <w:r w:rsidR="008B5329" w:rsidRPr="00EC067D">
        <w:rPr>
          <w:rFonts w:ascii="Open Sans" w:hAnsi="Open Sans" w:cs="Open Sans"/>
        </w:rPr>
        <w:t xml:space="preserve"> to the Committee </w:t>
      </w:r>
    </w:p>
    <w:p w14:paraId="6C81ECB3" w14:textId="06039007" w:rsidR="00A355F9" w:rsidRPr="00EC067D" w:rsidRDefault="008B5329" w:rsidP="00A355F9">
      <w:pPr>
        <w:pStyle w:val="MainTitle"/>
        <w:rPr>
          <w:rFonts w:ascii="Open Sans" w:hAnsi="Open Sans" w:cs="Open Sans"/>
        </w:rPr>
      </w:pPr>
      <w:r w:rsidRPr="00EC067D">
        <w:rPr>
          <w:rFonts w:ascii="Open Sans" w:hAnsi="Open Sans" w:cs="Open Sans"/>
        </w:rPr>
        <w:t>Against Torture</w:t>
      </w:r>
    </w:p>
    <w:p w14:paraId="206BBA90" w14:textId="7244D365" w:rsidR="008B5329" w:rsidRPr="00EC067D" w:rsidRDefault="008B5329" w:rsidP="008B5329">
      <w:pPr>
        <w:jc w:val="right"/>
        <w:rPr>
          <w:rFonts w:ascii="Open Sans" w:hAnsi="Open Sans" w:cs="Open Sans"/>
          <w:color w:val="237BBC"/>
          <w:sz w:val="28"/>
        </w:rPr>
      </w:pPr>
      <w:r w:rsidRPr="00EC067D">
        <w:rPr>
          <w:rFonts w:ascii="Open Sans" w:hAnsi="Open Sans" w:cs="Open Sans"/>
          <w:color w:val="237BBC"/>
          <w:sz w:val="28"/>
        </w:rPr>
        <w:t xml:space="preserve">Australian Human Rights Commission </w:t>
      </w:r>
    </w:p>
    <w:p w14:paraId="4F628856" w14:textId="66994151" w:rsidR="00AC636D" w:rsidRPr="00EC067D" w:rsidRDefault="008B5329" w:rsidP="008A7305">
      <w:pPr>
        <w:jc w:val="right"/>
        <w:rPr>
          <w:rFonts w:ascii="Open Sans" w:hAnsi="Open Sans" w:cs="Open Sans"/>
        </w:rPr>
      </w:pPr>
      <w:r w:rsidRPr="00EC067D">
        <w:rPr>
          <w:rFonts w:ascii="Open Sans" w:hAnsi="Open Sans" w:cs="Open Sans"/>
          <w:color w:val="237BBC"/>
          <w:sz w:val="28"/>
        </w:rPr>
        <w:t>October 2022</w:t>
      </w:r>
    </w:p>
    <w:p w14:paraId="434DF5C1" w14:textId="77777777" w:rsidR="009E4BD0" w:rsidRPr="00EC067D" w:rsidRDefault="009E4BD0" w:rsidP="00961135">
      <w:pPr>
        <w:jc w:val="right"/>
        <w:rPr>
          <w:rFonts w:ascii="Open Sans" w:hAnsi="Open Sans" w:cs="Open Sans"/>
          <w:color w:val="237BBC"/>
          <w:sz w:val="28"/>
        </w:rPr>
      </w:pPr>
    </w:p>
    <w:p w14:paraId="12152815" w14:textId="410B86F2" w:rsidR="008B5329" w:rsidRPr="00EC067D" w:rsidRDefault="008B5329" w:rsidP="008B5329">
      <w:pPr>
        <w:tabs>
          <w:tab w:val="left" w:pos="8050"/>
        </w:tabs>
        <w:rPr>
          <w:rFonts w:ascii="Open Sans" w:hAnsi="Open Sans" w:cs="Open Sans"/>
        </w:rPr>
        <w:sectPr w:rsidR="008B5329" w:rsidRPr="00EC067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r w:rsidRPr="00EC067D">
        <w:rPr>
          <w:rFonts w:ascii="Open Sans" w:hAnsi="Open Sans" w:cs="Open Sans"/>
          <w:color w:val="237BBC"/>
          <w:sz w:val="28"/>
        </w:rPr>
        <w:tab/>
      </w:r>
      <w:r w:rsidRPr="00EC067D">
        <w:rPr>
          <w:rFonts w:ascii="Open Sans" w:hAnsi="Open Sans" w:cs="Open Sans"/>
        </w:rPr>
        <w:tab/>
      </w:r>
    </w:p>
    <w:p w14:paraId="6A35EB15" w14:textId="77777777" w:rsidR="00792092" w:rsidRPr="00B352CF" w:rsidRDefault="000B5B68" w:rsidP="00C60343">
      <w:pPr>
        <w:pStyle w:val="TOC1"/>
        <w:rPr>
          <w:rFonts w:ascii="Open Sans" w:hAnsi="Open Sans" w:cs="Open Sans"/>
        </w:rPr>
      </w:pPr>
      <w:bookmarkStart w:id="0" w:name="_Toc209316062"/>
      <w:bookmarkEnd w:id="0"/>
      <w:r w:rsidRPr="00EC067D">
        <w:rPr>
          <w:rFonts w:ascii="Open Sans" w:hAnsi="Open Sans" w:cs="Open Sans"/>
        </w:rPr>
        <w:lastRenderedPageBreak/>
        <w:t>Contents</w:t>
      </w:r>
      <w:r w:rsidRPr="00EC067D">
        <w:rPr>
          <w:rFonts w:ascii="Open Sans" w:hAnsi="Open Sans" w:cs="Open Sans"/>
        </w:rPr>
        <w:fldChar w:fldCharType="begin"/>
      </w:r>
      <w:r w:rsidRPr="00EC067D">
        <w:rPr>
          <w:rFonts w:ascii="Open Sans" w:hAnsi="Open Sans" w:cs="Open Sans"/>
        </w:rPr>
        <w:instrText xml:space="preserve"> TOC \o "1-3" \h \z \u </w:instrText>
      </w:r>
      <w:r w:rsidRPr="00EC067D">
        <w:rPr>
          <w:rFonts w:ascii="Open Sans" w:hAnsi="Open Sans" w:cs="Open Sans"/>
        </w:rPr>
        <w:fldChar w:fldCharType="separate"/>
      </w:r>
    </w:p>
    <w:p w14:paraId="318876D2" w14:textId="0CEE95BD" w:rsidR="00792092" w:rsidRPr="00B352CF" w:rsidRDefault="00000000">
      <w:pPr>
        <w:pStyle w:val="TOC1"/>
        <w:rPr>
          <w:rFonts w:ascii="Open Sans" w:eastAsiaTheme="minorEastAsia" w:hAnsi="Open Sans" w:cs="Open Sans"/>
          <w:b w:val="0"/>
          <w:sz w:val="22"/>
          <w:szCs w:val="22"/>
        </w:rPr>
      </w:pPr>
      <w:hyperlink w:anchor="_Toc115687996" w:history="1">
        <w:r w:rsidR="00792092" w:rsidRPr="008818CE">
          <w:rPr>
            <w:rStyle w:val="Hyperlink"/>
            <w:rFonts w:ascii="Open Sans" w:hAnsi="Open Sans" w:cs="Open Sans"/>
          </w:rPr>
          <w:t>1</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Introduction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_Toc115687996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3</w:t>
        </w:r>
        <w:r w:rsidR="00792092" w:rsidRPr="00B352CF">
          <w:rPr>
            <w:rFonts w:ascii="Open Sans" w:hAnsi="Open Sans" w:cs="Open Sans"/>
            <w:webHidden/>
          </w:rPr>
          <w:fldChar w:fldCharType="end"/>
        </w:r>
      </w:hyperlink>
    </w:p>
    <w:p w14:paraId="5B43293C" w14:textId="3156987E" w:rsidR="00792092" w:rsidRPr="00B352CF" w:rsidRDefault="00000000">
      <w:pPr>
        <w:pStyle w:val="TOC2"/>
        <w:rPr>
          <w:rFonts w:ascii="Open Sans" w:eastAsiaTheme="minorEastAsia" w:hAnsi="Open Sans" w:cs="Open Sans"/>
          <w:b w:val="0"/>
          <w:i w:val="0"/>
          <w:sz w:val="22"/>
          <w:szCs w:val="22"/>
        </w:rPr>
      </w:pPr>
      <w:hyperlink w:anchor="_Toc115687997" w:history="1">
        <w:r w:rsidR="00792092" w:rsidRPr="008818CE">
          <w:rPr>
            <w:rStyle w:val="Hyperlink"/>
            <w:rFonts w:ascii="Open Sans" w:hAnsi="Open Sans" w:cs="Open Sans"/>
          </w:rPr>
          <w:t>1.1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Priority areas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_Toc115687997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3</w:t>
        </w:r>
        <w:r w:rsidR="00792092" w:rsidRPr="00B352CF">
          <w:rPr>
            <w:rFonts w:ascii="Open Sans" w:hAnsi="Open Sans" w:cs="Open Sans"/>
            <w:webHidden/>
          </w:rPr>
          <w:fldChar w:fldCharType="end"/>
        </w:r>
      </w:hyperlink>
    </w:p>
    <w:p w14:paraId="3A91BF8F" w14:textId="3AF3CA20" w:rsidR="00792092" w:rsidRPr="00B352CF" w:rsidRDefault="00000000">
      <w:pPr>
        <w:pStyle w:val="TOC1"/>
        <w:rPr>
          <w:rFonts w:ascii="Open Sans" w:eastAsiaTheme="minorEastAsia" w:hAnsi="Open Sans" w:cs="Open Sans"/>
          <w:b w:val="0"/>
          <w:sz w:val="22"/>
          <w:szCs w:val="22"/>
        </w:rPr>
      </w:pPr>
      <w:hyperlink w:anchor="_Toc115687998" w:history="1">
        <w:r w:rsidR="00792092" w:rsidRPr="008818CE">
          <w:rPr>
            <w:rStyle w:val="Hyperlink"/>
            <w:rFonts w:ascii="Open Sans" w:hAnsi="Open Sans" w:cs="Open Sans"/>
          </w:rPr>
          <w:t>2</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Legal and institutional framework</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_Toc115687998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4</w:t>
        </w:r>
        <w:r w:rsidR="00792092" w:rsidRPr="00B352CF">
          <w:rPr>
            <w:rFonts w:ascii="Open Sans" w:hAnsi="Open Sans" w:cs="Open Sans"/>
            <w:webHidden/>
          </w:rPr>
          <w:fldChar w:fldCharType="end"/>
        </w:r>
      </w:hyperlink>
    </w:p>
    <w:p w14:paraId="046EA5D9" w14:textId="0BD8E32A" w:rsidR="00792092" w:rsidRPr="00B352CF" w:rsidRDefault="00000000">
      <w:pPr>
        <w:pStyle w:val="TOC2"/>
        <w:rPr>
          <w:rFonts w:ascii="Open Sans" w:eastAsiaTheme="minorEastAsia" w:hAnsi="Open Sans" w:cs="Open Sans"/>
          <w:b w:val="0"/>
          <w:i w:val="0"/>
          <w:sz w:val="22"/>
          <w:szCs w:val="22"/>
        </w:rPr>
      </w:pPr>
      <w:hyperlink w:anchor="_Toc115687999" w:history="1">
        <w:r w:rsidR="00792092" w:rsidRPr="008818CE">
          <w:rPr>
            <w:rStyle w:val="Hyperlink"/>
            <w:rFonts w:ascii="Open Sans" w:hAnsi="Open Sans" w:cs="Open Sans"/>
          </w:rPr>
          <w:t>2.1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Legislative and institutional rights protections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_Toc115687999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4</w:t>
        </w:r>
        <w:r w:rsidR="00792092" w:rsidRPr="00B352CF">
          <w:rPr>
            <w:rFonts w:ascii="Open Sans" w:hAnsi="Open Sans" w:cs="Open Sans"/>
            <w:webHidden/>
          </w:rPr>
          <w:fldChar w:fldCharType="end"/>
        </w:r>
      </w:hyperlink>
    </w:p>
    <w:p w14:paraId="23DD2198" w14:textId="0B29100B" w:rsidR="00792092" w:rsidRPr="00B352CF" w:rsidRDefault="00000000">
      <w:pPr>
        <w:pStyle w:val="TOC2"/>
        <w:rPr>
          <w:rFonts w:ascii="Open Sans" w:eastAsiaTheme="minorEastAsia" w:hAnsi="Open Sans" w:cs="Open Sans"/>
          <w:b w:val="0"/>
          <w:i w:val="0"/>
          <w:sz w:val="22"/>
          <w:szCs w:val="22"/>
        </w:rPr>
      </w:pPr>
      <w:hyperlink w:anchor="_Toc115688000" w:history="1">
        <w:r w:rsidR="00792092" w:rsidRPr="008818CE">
          <w:rPr>
            <w:rStyle w:val="Hyperlink"/>
            <w:rFonts w:ascii="Open Sans" w:hAnsi="Open Sans" w:cs="Open Sans"/>
          </w:rPr>
          <w:t>2.2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National Human Rights Institution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_Toc115688000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4</w:t>
        </w:r>
        <w:r w:rsidR="00792092" w:rsidRPr="00B352CF">
          <w:rPr>
            <w:rFonts w:ascii="Open Sans" w:hAnsi="Open Sans" w:cs="Open Sans"/>
            <w:webHidden/>
          </w:rPr>
          <w:fldChar w:fldCharType="end"/>
        </w:r>
      </w:hyperlink>
    </w:p>
    <w:p w14:paraId="755E7AB0" w14:textId="15900D82" w:rsidR="00792092" w:rsidRPr="00B352CF" w:rsidRDefault="00000000">
      <w:pPr>
        <w:pStyle w:val="TOC2"/>
        <w:rPr>
          <w:rFonts w:ascii="Open Sans" w:eastAsiaTheme="minorEastAsia" w:hAnsi="Open Sans" w:cs="Open Sans"/>
          <w:b w:val="0"/>
          <w:i w:val="0"/>
          <w:sz w:val="22"/>
          <w:szCs w:val="22"/>
        </w:rPr>
      </w:pPr>
      <w:hyperlink w:anchor="_Toc115688001" w:history="1">
        <w:r w:rsidR="00792092" w:rsidRPr="008818CE">
          <w:rPr>
            <w:rStyle w:val="Hyperlink"/>
            <w:rFonts w:ascii="Open Sans" w:hAnsi="Open Sans" w:cs="Open Sans"/>
          </w:rPr>
          <w:t>2.3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Role of the Parliamentary Joint Committee on Human Rights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_Toc115688001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6</w:t>
        </w:r>
        <w:r w:rsidR="00792092" w:rsidRPr="00B352CF">
          <w:rPr>
            <w:rFonts w:ascii="Open Sans" w:hAnsi="Open Sans" w:cs="Open Sans"/>
            <w:webHidden/>
          </w:rPr>
          <w:fldChar w:fldCharType="end"/>
        </w:r>
      </w:hyperlink>
    </w:p>
    <w:p w14:paraId="4495B42A" w14:textId="3BAF8467" w:rsidR="00792092" w:rsidRPr="00B352CF" w:rsidRDefault="00000000">
      <w:pPr>
        <w:pStyle w:val="TOC1"/>
        <w:rPr>
          <w:rFonts w:ascii="Open Sans" w:eastAsiaTheme="minorEastAsia" w:hAnsi="Open Sans" w:cs="Open Sans"/>
          <w:b w:val="0"/>
          <w:sz w:val="22"/>
          <w:szCs w:val="22"/>
        </w:rPr>
      </w:pPr>
      <w:hyperlink w:anchor="_Toc115688002" w:history="1">
        <w:r w:rsidR="00792092" w:rsidRPr="008818CE">
          <w:rPr>
            <w:rStyle w:val="Hyperlink"/>
            <w:rFonts w:ascii="Open Sans" w:hAnsi="Open Sans" w:cs="Open Sans"/>
          </w:rPr>
          <w:t>3</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Implementation of OPCAT</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_Toc115688002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6</w:t>
        </w:r>
        <w:r w:rsidR="00792092" w:rsidRPr="00B352CF">
          <w:rPr>
            <w:rFonts w:ascii="Open Sans" w:hAnsi="Open Sans" w:cs="Open Sans"/>
            <w:webHidden/>
          </w:rPr>
          <w:fldChar w:fldCharType="end"/>
        </w:r>
      </w:hyperlink>
    </w:p>
    <w:p w14:paraId="3E2D7D69" w14:textId="12F4AFFB" w:rsidR="00792092" w:rsidRPr="00B352CF" w:rsidRDefault="00000000">
      <w:pPr>
        <w:pStyle w:val="TOC2"/>
        <w:rPr>
          <w:rFonts w:ascii="Open Sans" w:eastAsiaTheme="minorEastAsia" w:hAnsi="Open Sans" w:cs="Open Sans"/>
          <w:b w:val="0"/>
          <w:i w:val="0"/>
          <w:sz w:val="22"/>
          <w:szCs w:val="22"/>
        </w:rPr>
      </w:pPr>
      <w:hyperlink w:anchor="_Toc115688003" w:history="1">
        <w:r w:rsidR="00792092" w:rsidRPr="008818CE">
          <w:rPr>
            <w:rStyle w:val="Hyperlink"/>
            <w:rFonts w:ascii="Open Sans" w:hAnsi="Open Sans" w:cs="Open Sans"/>
          </w:rPr>
          <w:t>3.1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OPCAT progress to date</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_Toc115688003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6</w:t>
        </w:r>
        <w:r w:rsidR="00792092" w:rsidRPr="00B352CF">
          <w:rPr>
            <w:rFonts w:ascii="Open Sans" w:hAnsi="Open Sans" w:cs="Open Sans"/>
            <w:webHidden/>
          </w:rPr>
          <w:fldChar w:fldCharType="end"/>
        </w:r>
      </w:hyperlink>
    </w:p>
    <w:p w14:paraId="7230E9ED" w14:textId="0ED102B9" w:rsidR="00792092" w:rsidRPr="00B352CF" w:rsidRDefault="00000000">
      <w:pPr>
        <w:pStyle w:val="TOC2"/>
        <w:rPr>
          <w:rFonts w:ascii="Open Sans" w:eastAsiaTheme="minorEastAsia" w:hAnsi="Open Sans" w:cs="Open Sans"/>
          <w:b w:val="0"/>
          <w:i w:val="0"/>
          <w:sz w:val="22"/>
          <w:szCs w:val="22"/>
        </w:rPr>
      </w:pPr>
      <w:hyperlink w:anchor="_Toc115688004" w:history="1">
        <w:r w:rsidR="00792092" w:rsidRPr="008818CE">
          <w:rPr>
            <w:rStyle w:val="Hyperlink"/>
            <w:rFonts w:ascii="Open Sans" w:hAnsi="Open Sans" w:cs="Open Sans"/>
          </w:rPr>
          <w:t>3.2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Scope of places of detention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_Toc115688004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8</w:t>
        </w:r>
        <w:r w:rsidR="00792092" w:rsidRPr="00B352CF">
          <w:rPr>
            <w:rFonts w:ascii="Open Sans" w:hAnsi="Open Sans" w:cs="Open Sans"/>
            <w:webHidden/>
          </w:rPr>
          <w:fldChar w:fldCharType="end"/>
        </w:r>
      </w:hyperlink>
    </w:p>
    <w:p w14:paraId="598B1F8F" w14:textId="67111DA4" w:rsidR="00792092" w:rsidRPr="00B352CF" w:rsidRDefault="00000000">
      <w:pPr>
        <w:pStyle w:val="TOC2"/>
        <w:rPr>
          <w:rFonts w:ascii="Open Sans" w:eastAsiaTheme="minorEastAsia" w:hAnsi="Open Sans" w:cs="Open Sans"/>
          <w:b w:val="0"/>
          <w:i w:val="0"/>
          <w:sz w:val="22"/>
          <w:szCs w:val="22"/>
        </w:rPr>
      </w:pPr>
      <w:hyperlink w:anchor="_Toc115688005" w:history="1">
        <w:r w:rsidR="00792092" w:rsidRPr="008818CE">
          <w:rPr>
            <w:rStyle w:val="Hyperlink"/>
            <w:rFonts w:ascii="Open Sans" w:hAnsi="Open Sans" w:cs="Open Sans"/>
          </w:rPr>
          <w:t>3.3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Steps towards achieving best practice</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_Toc115688005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8</w:t>
        </w:r>
        <w:r w:rsidR="00792092" w:rsidRPr="00B352CF">
          <w:rPr>
            <w:rFonts w:ascii="Open Sans" w:hAnsi="Open Sans" w:cs="Open Sans"/>
            <w:webHidden/>
          </w:rPr>
          <w:fldChar w:fldCharType="end"/>
        </w:r>
      </w:hyperlink>
    </w:p>
    <w:p w14:paraId="49469188" w14:textId="3B6B0E20" w:rsidR="00792092" w:rsidRPr="00B352CF" w:rsidRDefault="00000000">
      <w:pPr>
        <w:pStyle w:val="TOC1"/>
        <w:rPr>
          <w:rFonts w:ascii="Open Sans" w:eastAsiaTheme="minorEastAsia" w:hAnsi="Open Sans" w:cs="Open Sans"/>
          <w:b w:val="0"/>
          <w:sz w:val="22"/>
          <w:szCs w:val="22"/>
        </w:rPr>
      </w:pPr>
      <w:hyperlink w:anchor="_Toc115688006" w:history="1">
        <w:r w:rsidR="00792092" w:rsidRPr="008818CE">
          <w:rPr>
            <w:rStyle w:val="Hyperlink"/>
            <w:rFonts w:ascii="Open Sans" w:hAnsi="Open Sans" w:cs="Open Sans"/>
          </w:rPr>
          <w:t>4</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Immigration detention and asylum seekers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_Toc115688006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10</w:t>
        </w:r>
        <w:r w:rsidR="00792092" w:rsidRPr="00B352CF">
          <w:rPr>
            <w:rFonts w:ascii="Open Sans" w:hAnsi="Open Sans" w:cs="Open Sans"/>
            <w:webHidden/>
          </w:rPr>
          <w:fldChar w:fldCharType="end"/>
        </w:r>
      </w:hyperlink>
    </w:p>
    <w:p w14:paraId="3349ED6B" w14:textId="2FFF6633" w:rsidR="00792092" w:rsidRPr="00B352CF" w:rsidRDefault="00000000">
      <w:pPr>
        <w:pStyle w:val="TOC2"/>
        <w:rPr>
          <w:rFonts w:ascii="Open Sans" w:eastAsiaTheme="minorEastAsia" w:hAnsi="Open Sans" w:cs="Open Sans"/>
          <w:b w:val="0"/>
          <w:i w:val="0"/>
          <w:sz w:val="22"/>
          <w:szCs w:val="22"/>
        </w:rPr>
      </w:pPr>
      <w:hyperlink w:anchor="_Toc115688007" w:history="1">
        <w:r w:rsidR="00792092" w:rsidRPr="008818CE">
          <w:rPr>
            <w:rStyle w:val="Hyperlink"/>
            <w:rFonts w:ascii="Open Sans" w:hAnsi="Open Sans" w:cs="Open Sans"/>
          </w:rPr>
          <w:t>4.1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iCs/>
          </w:rPr>
          <w:t>Non-refoulement</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_Toc115688007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10</w:t>
        </w:r>
        <w:r w:rsidR="00792092" w:rsidRPr="00B352CF">
          <w:rPr>
            <w:rFonts w:ascii="Open Sans" w:hAnsi="Open Sans" w:cs="Open Sans"/>
            <w:webHidden/>
          </w:rPr>
          <w:fldChar w:fldCharType="end"/>
        </w:r>
      </w:hyperlink>
    </w:p>
    <w:p w14:paraId="3625E1A3" w14:textId="51586360" w:rsidR="00792092" w:rsidRPr="00B352CF" w:rsidRDefault="00000000">
      <w:pPr>
        <w:pStyle w:val="TOC2"/>
        <w:rPr>
          <w:rFonts w:ascii="Open Sans" w:eastAsiaTheme="minorEastAsia" w:hAnsi="Open Sans" w:cs="Open Sans"/>
          <w:b w:val="0"/>
          <w:i w:val="0"/>
          <w:sz w:val="22"/>
          <w:szCs w:val="22"/>
        </w:rPr>
      </w:pPr>
      <w:hyperlink w:anchor="_Toc115688008" w:history="1">
        <w:r w:rsidR="00792092" w:rsidRPr="008818CE">
          <w:rPr>
            <w:rStyle w:val="Hyperlink"/>
            <w:rFonts w:ascii="Open Sans" w:hAnsi="Open Sans" w:cs="Open Sans"/>
          </w:rPr>
          <w:t>4.2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Mandatory immigration detention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_Toc115688008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11</w:t>
        </w:r>
        <w:r w:rsidR="00792092" w:rsidRPr="00B352CF">
          <w:rPr>
            <w:rFonts w:ascii="Open Sans" w:hAnsi="Open Sans" w:cs="Open Sans"/>
            <w:webHidden/>
          </w:rPr>
          <w:fldChar w:fldCharType="end"/>
        </w:r>
      </w:hyperlink>
    </w:p>
    <w:p w14:paraId="664DF3CB" w14:textId="7C9CB7B3" w:rsidR="00792092" w:rsidRPr="00B352CF" w:rsidRDefault="00000000">
      <w:pPr>
        <w:pStyle w:val="TOC2"/>
        <w:rPr>
          <w:rFonts w:ascii="Open Sans" w:eastAsiaTheme="minorEastAsia" w:hAnsi="Open Sans" w:cs="Open Sans"/>
          <w:b w:val="0"/>
          <w:i w:val="0"/>
          <w:sz w:val="22"/>
          <w:szCs w:val="22"/>
        </w:rPr>
      </w:pPr>
      <w:hyperlink w:anchor="_Toc115688009" w:history="1">
        <w:r w:rsidR="00792092" w:rsidRPr="008818CE">
          <w:rPr>
            <w:rStyle w:val="Hyperlink"/>
            <w:rFonts w:ascii="Open Sans" w:hAnsi="Open Sans" w:cs="Open Sans"/>
          </w:rPr>
          <w:t>4.3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Offshore processing</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_Toc115688009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12</w:t>
        </w:r>
        <w:r w:rsidR="00792092" w:rsidRPr="00B352CF">
          <w:rPr>
            <w:rFonts w:ascii="Open Sans" w:hAnsi="Open Sans" w:cs="Open Sans"/>
            <w:webHidden/>
          </w:rPr>
          <w:fldChar w:fldCharType="end"/>
        </w:r>
      </w:hyperlink>
    </w:p>
    <w:p w14:paraId="578E9AD2" w14:textId="73F7CB56" w:rsidR="00792092" w:rsidRPr="00B352CF" w:rsidRDefault="00000000">
      <w:pPr>
        <w:pStyle w:val="TOC2"/>
        <w:rPr>
          <w:rFonts w:ascii="Open Sans" w:eastAsiaTheme="minorEastAsia" w:hAnsi="Open Sans" w:cs="Open Sans"/>
          <w:b w:val="0"/>
          <w:i w:val="0"/>
          <w:sz w:val="22"/>
          <w:szCs w:val="22"/>
        </w:rPr>
      </w:pPr>
      <w:hyperlink w:anchor="_Toc115688010" w:history="1">
        <w:r w:rsidR="00792092" w:rsidRPr="008818CE">
          <w:rPr>
            <w:rStyle w:val="Hyperlink"/>
            <w:rFonts w:ascii="Open Sans" w:hAnsi="Open Sans" w:cs="Open Sans"/>
          </w:rPr>
          <w:t>4.4</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COVID-19 and immigration detention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_Toc115688010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13</w:t>
        </w:r>
        <w:r w:rsidR="00792092" w:rsidRPr="00B352CF">
          <w:rPr>
            <w:rFonts w:ascii="Open Sans" w:hAnsi="Open Sans" w:cs="Open Sans"/>
            <w:webHidden/>
          </w:rPr>
          <w:fldChar w:fldCharType="end"/>
        </w:r>
      </w:hyperlink>
    </w:p>
    <w:p w14:paraId="14D64F98" w14:textId="3A6ED195" w:rsidR="00792092" w:rsidRPr="00B352CF" w:rsidRDefault="00000000">
      <w:pPr>
        <w:pStyle w:val="TOC1"/>
        <w:rPr>
          <w:rFonts w:ascii="Open Sans" w:eastAsiaTheme="minorEastAsia" w:hAnsi="Open Sans" w:cs="Open Sans"/>
          <w:b w:val="0"/>
          <w:sz w:val="22"/>
          <w:szCs w:val="22"/>
        </w:rPr>
      </w:pPr>
      <w:hyperlink w:anchor="_Toc115688011" w:history="1">
        <w:r w:rsidR="00792092" w:rsidRPr="008818CE">
          <w:rPr>
            <w:rStyle w:val="Hyperlink"/>
            <w:rFonts w:ascii="Open Sans" w:hAnsi="Open Sans" w:cs="Open Sans"/>
          </w:rPr>
          <w:t>5</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Criminal justice system</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_Toc115688011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15</w:t>
        </w:r>
        <w:r w:rsidR="00792092" w:rsidRPr="00B352CF">
          <w:rPr>
            <w:rFonts w:ascii="Open Sans" w:hAnsi="Open Sans" w:cs="Open Sans"/>
            <w:webHidden/>
          </w:rPr>
          <w:fldChar w:fldCharType="end"/>
        </w:r>
      </w:hyperlink>
    </w:p>
    <w:p w14:paraId="7CB843DF" w14:textId="5185FBCA" w:rsidR="00792092" w:rsidRPr="00B352CF" w:rsidRDefault="00000000">
      <w:pPr>
        <w:pStyle w:val="TOC2"/>
        <w:rPr>
          <w:rFonts w:ascii="Open Sans" w:eastAsiaTheme="minorEastAsia" w:hAnsi="Open Sans" w:cs="Open Sans"/>
          <w:b w:val="0"/>
          <w:i w:val="0"/>
          <w:sz w:val="22"/>
          <w:szCs w:val="22"/>
        </w:rPr>
      </w:pPr>
      <w:hyperlink w:anchor="_Toc115688012" w:history="1">
        <w:r w:rsidR="00792092" w:rsidRPr="008818CE">
          <w:rPr>
            <w:rStyle w:val="Hyperlink"/>
            <w:rFonts w:ascii="Open Sans" w:hAnsi="Open Sans" w:cs="Open Sans"/>
          </w:rPr>
          <w:t>5.1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First Nations Peoples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_Toc115688012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15</w:t>
        </w:r>
        <w:r w:rsidR="00792092" w:rsidRPr="00B352CF">
          <w:rPr>
            <w:rFonts w:ascii="Open Sans" w:hAnsi="Open Sans" w:cs="Open Sans"/>
            <w:webHidden/>
          </w:rPr>
          <w:fldChar w:fldCharType="end"/>
        </w:r>
      </w:hyperlink>
    </w:p>
    <w:p w14:paraId="4410B10E" w14:textId="122E0EA2" w:rsidR="00792092" w:rsidRPr="00B352CF" w:rsidRDefault="00000000">
      <w:pPr>
        <w:pStyle w:val="TOC2"/>
        <w:rPr>
          <w:rFonts w:ascii="Open Sans" w:eastAsiaTheme="minorEastAsia" w:hAnsi="Open Sans" w:cs="Open Sans"/>
          <w:b w:val="0"/>
          <w:i w:val="0"/>
          <w:sz w:val="22"/>
          <w:szCs w:val="22"/>
        </w:rPr>
      </w:pPr>
      <w:hyperlink w:anchor="_Toc115688013" w:history="1">
        <w:r w:rsidR="00792092" w:rsidRPr="008818CE">
          <w:rPr>
            <w:rStyle w:val="Hyperlink"/>
            <w:rFonts w:ascii="Open Sans" w:hAnsi="Open Sans" w:cs="Open Sans"/>
          </w:rPr>
          <w:t>5.2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Youth justice system</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_Toc115688013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19</w:t>
        </w:r>
        <w:r w:rsidR="00792092" w:rsidRPr="00B352CF">
          <w:rPr>
            <w:rFonts w:ascii="Open Sans" w:hAnsi="Open Sans" w:cs="Open Sans"/>
            <w:webHidden/>
          </w:rPr>
          <w:fldChar w:fldCharType="end"/>
        </w:r>
      </w:hyperlink>
    </w:p>
    <w:p w14:paraId="4F65476B" w14:textId="2C686098" w:rsidR="00792092" w:rsidRPr="00B352CF" w:rsidRDefault="00000000">
      <w:pPr>
        <w:pStyle w:val="TOC2"/>
        <w:rPr>
          <w:rFonts w:ascii="Open Sans" w:eastAsiaTheme="minorEastAsia" w:hAnsi="Open Sans" w:cs="Open Sans"/>
          <w:b w:val="0"/>
          <w:i w:val="0"/>
          <w:sz w:val="22"/>
          <w:szCs w:val="22"/>
        </w:rPr>
      </w:pPr>
      <w:hyperlink w:anchor="_Toc115688014" w:history="1">
        <w:r w:rsidR="00792092" w:rsidRPr="008818CE">
          <w:rPr>
            <w:rStyle w:val="Hyperlink"/>
            <w:rFonts w:ascii="Open Sans" w:hAnsi="Open Sans" w:cs="Open Sans"/>
          </w:rPr>
          <w:t>5.3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People with disability</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_Toc115688014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22</w:t>
        </w:r>
        <w:r w:rsidR="00792092" w:rsidRPr="00B352CF">
          <w:rPr>
            <w:rFonts w:ascii="Open Sans" w:hAnsi="Open Sans" w:cs="Open Sans"/>
            <w:webHidden/>
          </w:rPr>
          <w:fldChar w:fldCharType="end"/>
        </w:r>
      </w:hyperlink>
    </w:p>
    <w:p w14:paraId="7B71ABD5" w14:textId="4D8ED00F" w:rsidR="00792092" w:rsidRPr="00B352CF" w:rsidRDefault="00000000">
      <w:pPr>
        <w:pStyle w:val="TOC2"/>
        <w:rPr>
          <w:rFonts w:ascii="Open Sans" w:eastAsiaTheme="minorEastAsia" w:hAnsi="Open Sans" w:cs="Open Sans"/>
          <w:b w:val="0"/>
          <w:i w:val="0"/>
          <w:sz w:val="22"/>
          <w:szCs w:val="22"/>
        </w:rPr>
      </w:pPr>
      <w:hyperlink w:anchor="_Toc115688015" w:history="1">
        <w:r w:rsidR="00792092" w:rsidRPr="008818CE">
          <w:rPr>
            <w:rStyle w:val="Hyperlink"/>
            <w:rFonts w:ascii="Open Sans" w:hAnsi="Open Sans" w:cs="Open Sans"/>
          </w:rPr>
          <w:t>5.4</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Other issues – Prison and remand</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_Toc115688015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24</w:t>
        </w:r>
        <w:r w:rsidR="00792092" w:rsidRPr="00B352CF">
          <w:rPr>
            <w:rFonts w:ascii="Open Sans" w:hAnsi="Open Sans" w:cs="Open Sans"/>
            <w:webHidden/>
          </w:rPr>
          <w:fldChar w:fldCharType="end"/>
        </w:r>
      </w:hyperlink>
    </w:p>
    <w:p w14:paraId="52DA1405" w14:textId="356DC5DA" w:rsidR="00792092" w:rsidRPr="00B352CF" w:rsidRDefault="00000000">
      <w:pPr>
        <w:pStyle w:val="TOC1"/>
        <w:rPr>
          <w:rFonts w:ascii="Open Sans" w:eastAsiaTheme="minorEastAsia" w:hAnsi="Open Sans" w:cs="Open Sans"/>
          <w:b w:val="0"/>
          <w:sz w:val="22"/>
          <w:szCs w:val="22"/>
        </w:rPr>
      </w:pPr>
      <w:hyperlink w:anchor="_Toc115688016" w:history="1">
        <w:r w:rsidR="00792092" w:rsidRPr="008818CE">
          <w:rPr>
            <w:rStyle w:val="Hyperlink"/>
            <w:rFonts w:ascii="Open Sans" w:hAnsi="Open Sans" w:cs="Open Sans"/>
          </w:rPr>
          <w:t>6</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Violence against women and children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_Toc115688016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25</w:t>
        </w:r>
        <w:r w:rsidR="00792092" w:rsidRPr="00B352CF">
          <w:rPr>
            <w:rFonts w:ascii="Open Sans" w:hAnsi="Open Sans" w:cs="Open Sans"/>
            <w:webHidden/>
          </w:rPr>
          <w:fldChar w:fldCharType="end"/>
        </w:r>
      </w:hyperlink>
    </w:p>
    <w:p w14:paraId="133EF795" w14:textId="3507682B" w:rsidR="00792092" w:rsidRPr="00B352CF" w:rsidRDefault="00000000">
      <w:pPr>
        <w:pStyle w:val="TOC2"/>
        <w:rPr>
          <w:rFonts w:ascii="Open Sans" w:eastAsiaTheme="minorEastAsia" w:hAnsi="Open Sans" w:cs="Open Sans"/>
          <w:b w:val="0"/>
          <w:i w:val="0"/>
          <w:sz w:val="22"/>
          <w:szCs w:val="22"/>
        </w:rPr>
      </w:pPr>
      <w:hyperlink w:anchor="_Toc115688017" w:history="1">
        <w:r w:rsidR="00792092" w:rsidRPr="008818CE">
          <w:rPr>
            <w:rStyle w:val="Hyperlink"/>
            <w:rFonts w:ascii="Open Sans" w:hAnsi="Open Sans" w:cs="Open Sans"/>
          </w:rPr>
          <w:t>6.1</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Rates of violence and sexual harassment</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_Toc115688017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25</w:t>
        </w:r>
        <w:r w:rsidR="00792092" w:rsidRPr="00B352CF">
          <w:rPr>
            <w:rFonts w:ascii="Open Sans" w:hAnsi="Open Sans" w:cs="Open Sans"/>
            <w:webHidden/>
          </w:rPr>
          <w:fldChar w:fldCharType="end"/>
        </w:r>
      </w:hyperlink>
    </w:p>
    <w:p w14:paraId="71ACDAF4" w14:textId="7D1592FD" w:rsidR="00792092" w:rsidRPr="00B352CF" w:rsidRDefault="00000000">
      <w:pPr>
        <w:pStyle w:val="TOC2"/>
        <w:rPr>
          <w:rFonts w:ascii="Open Sans" w:eastAsiaTheme="minorEastAsia" w:hAnsi="Open Sans" w:cs="Open Sans"/>
          <w:b w:val="0"/>
          <w:i w:val="0"/>
          <w:sz w:val="22"/>
          <w:szCs w:val="22"/>
        </w:rPr>
      </w:pPr>
      <w:hyperlink w:anchor="_Toc115688018" w:history="1">
        <w:r w:rsidR="00792092" w:rsidRPr="008818CE">
          <w:rPr>
            <w:rStyle w:val="Hyperlink"/>
            <w:rFonts w:ascii="Open Sans" w:hAnsi="Open Sans" w:cs="Open Sans"/>
          </w:rPr>
          <w:t>6.2</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First Nations women and girls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_Toc115688018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27</w:t>
        </w:r>
        <w:r w:rsidR="00792092" w:rsidRPr="00B352CF">
          <w:rPr>
            <w:rFonts w:ascii="Open Sans" w:hAnsi="Open Sans" w:cs="Open Sans"/>
            <w:webHidden/>
          </w:rPr>
          <w:fldChar w:fldCharType="end"/>
        </w:r>
      </w:hyperlink>
    </w:p>
    <w:p w14:paraId="0F58BBF4" w14:textId="1C844898" w:rsidR="00792092" w:rsidRPr="00B352CF" w:rsidRDefault="00000000">
      <w:pPr>
        <w:pStyle w:val="TOC2"/>
        <w:rPr>
          <w:rFonts w:ascii="Open Sans" w:eastAsiaTheme="minorEastAsia" w:hAnsi="Open Sans" w:cs="Open Sans"/>
          <w:b w:val="0"/>
          <w:i w:val="0"/>
          <w:sz w:val="22"/>
          <w:szCs w:val="22"/>
        </w:rPr>
      </w:pPr>
      <w:hyperlink w:anchor="_Toc115688019" w:history="1">
        <w:r w:rsidR="00792092" w:rsidRPr="008818CE">
          <w:rPr>
            <w:rStyle w:val="Hyperlink"/>
            <w:rFonts w:ascii="Open Sans" w:hAnsi="Open Sans" w:cs="Open Sans"/>
          </w:rPr>
          <w:t>6.3</w:t>
        </w:r>
        <w:r w:rsidR="00792092" w:rsidRPr="00B352CF">
          <w:rPr>
            <w:rFonts w:ascii="Open Sans" w:eastAsiaTheme="minorEastAsia" w:hAnsi="Open Sans" w:cs="Open Sans"/>
            <w:b w:val="0"/>
            <w:i w:val="0"/>
            <w:sz w:val="22"/>
            <w:szCs w:val="22"/>
          </w:rPr>
          <w:tab/>
        </w:r>
        <w:r w:rsidR="00792092" w:rsidRPr="008818CE">
          <w:rPr>
            <w:rStyle w:val="Hyperlink"/>
            <w:rFonts w:ascii="Open Sans" w:hAnsi="Open Sans" w:cs="Open Sans"/>
          </w:rPr>
          <w:t>Need for child-focused responses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_Toc115688019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29</w:t>
        </w:r>
        <w:r w:rsidR="00792092" w:rsidRPr="00B352CF">
          <w:rPr>
            <w:rFonts w:ascii="Open Sans" w:hAnsi="Open Sans" w:cs="Open Sans"/>
            <w:webHidden/>
          </w:rPr>
          <w:fldChar w:fldCharType="end"/>
        </w:r>
      </w:hyperlink>
    </w:p>
    <w:p w14:paraId="5A2F361D" w14:textId="02B7DAFC" w:rsidR="00792092" w:rsidRPr="00B352CF" w:rsidRDefault="00000000">
      <w:pPr>
        <w:pStyle w:val="TOC1"/>
        <w:rPr>
          <w:rFonts w:ascii="Open Sans" w:eastAsiaTheme="minorEastAsia" w:hAnsi="Open Sans" w:cs="Open Sans"/>
          <w:b w:val="0"/>
          <w:sz w:val="22"/>
          <w:szCs w:val="22"/>
        </w:rPr>
      </w:pPr>
      <w:hyperlink w:anchor="_Toc115688020" w:history="1">
        <w:r w:rsidR="00792092" w:rsidRPr="008818CE">
          <w:rPr>
            <w:rStyle w:val="Hyperlink"/>
            <w:rFonts w:ascii="Open Sans" w:hAnsi="Open Sans" w:cs="Open Sans"/>
          </w:rPr>
          <w:t>7</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Trafficking</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_Toc115688020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31</w:t>
        </w:r>
        <w:r w:rsidR="00792092" w:rsidRPr="00B352CF">
          <w:rPr>
            <w:rFonts w:ascii="Open Sans" w:hAnsi="Open Sans" w:cs="Open Sans"/>
            <w:webHidden/>
          </w:rPr>
          <w:fldChar w:fldCharType="end"/>
        </w:r>
      </w:hyperlink>
    </w:p>
    <w:p w14:paraId="603BD265" w14:textId="7C11971B" w:rsidR="00792092" w:rsidRPr="00B352CF" w:rsidRDefault="00000000">
      <w:pPr>
        <w:pStyle w:val="TOC1"/>
        <w:rPr>
          <w:rFonts w:ascii="Open Sans" w:eastAsiaTheme="minorEastAsia" w:hAnsi="Open Sans" w:cs="Open Sans"/>
          <w:b w:val="0"/>
          <w:sz w:val="22"/>
          <w:szCs w:val="22"/>
        </w:rPr>
      </w:pPr>
      <w:hyperlink w:anchor="_Toc115688021" w:history="1">
        <w:r w:rsidR="00792092" w:rsidRPr="008818CE">
          <w:rPr>
            <w:rStyle w:val="Hyperlink"/>
            <w:rFonts w:ascii="Open Sans" w:hAnsi="Open Sans" w:cs="Open Sans"/>
          </w:rPr>
          <w:t>8</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Counter-terrorism legislation</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_Toc115688021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32</w:t>
        </w:r>
        <w:r w:rsidR="00792092" w:rsidRPr="00B352CF">
          <w:rPr>
            <w:rFonts w:ascii="Open Sans" w:hAnsi="Open Sans" w:cs="Open Sans"/>
            <w:webHidden/>
          </w:rPr>
          <w:fldChar w:fldCharType="end"/>
        </w:r>
      </w:hyperlink>
    </w:p>
    <w:p w14:paraId="7203610D" w14:textId="03D617EE" w:rsidR="00792092" w:rsidRPr="00B352CF" w:rsidRDefault="00000000">
      <w:pPr>
        <w:pStyle w:val="TOC1"/>
        <w:rPr>
          <w:rFonts w:ascii="Open Sans" w:eastAsiaTheme="minorEastAsia" w:hAnsi="Open Sans" w:cs="Open Sans"/>
          <w:b w:val="0"/>
          <w:sz w:val="22"/>
          <w:szCs w:val="22"/>
        </w:rPr>
      </w:pPr>
      <w:hyperlink w:anchor="_Toc115688022" w:history="1">
        <w:r w:rsidR="00792092" w:rsidRPr="008818CE">
          <w:rPr>
            <w:rStyle w:val="Hyperlink"/>
            <w:rFonts w:ascii="Open Sans" w:hAnsi="Open Sans" w:cs="Open Sans"/>
          </w:rPr>
          <w:t>9</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People with disability</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_Toc115688022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34</w:t>
        </w:r>
        <w:r w:rsidR="00792092" w:rsidRPr="00B352CF">
          <w:rPr>
            <w:rFonts w:ascii="Open Sans" w:hAnsi="Open Sans" w:cs="Open Sans"/>
            <w:webHidden/>
          </w:rPr>
          <w:fldChar w:fldCharType="end"/>
        </w:r>
      </w:hyperlink>
    </w:p>
    <w:p w14:paraId="06AF334D" w14:textId="675861B1" w:rsidR="00792092" w:rsidRPr="00B352CF" w:rsidRDefault="00000000">
      <w:pPr>
        <w:pStyle w:val="TOC1"/>
        <w:rPr>
          <w:rFonts w:ascii="Open Sans" w:eastAsiaTheme="minorEastAsia" w:hAnsi="Open Sans" w:cs="Open Sans"/>
          <w:b w:val="0"/>
          <w:sz w:val="22"/>
          <w:szCs w:val="22"/>
        </w:rPr>
      </w:pPr>
      <w:hyperlink w:anchor="_Toc115688023" w:history="1">
        <w:r w:rsidR="00792092" w:rsidRPr="008818CE">
          <w:rPr>
            <w:rStyle w:val="Hyperlink"/>
            <w:rFonts w:ascii="Open Sans" w:hAnsi="Open Sans" w:cs="Open Sans"/>
          </w:rPr>
          <w:t>10</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Older persons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_Toc115688023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36</w:t>
        </w:r>
        <w:r w:rsidR="00792092" w:rsidRPr="00B352CF">
          <w:rPr>
            <w:rFonts w:ascii="Open Sans" w:hAnsi="Open Sans" w:cs="Open Sans"/>
            <w:webHidden/>
          </w:rPr>
          <w:fldChar w:fldCharType="end"/>
        </w:r>
      </w:hyperlink>
    </w:p>
    <w:p w14:paraId="0A4FC2F4" w14:textId="1433D928" w:rsidR="00792092" w:rsidRPr="00B352CF" w:rsidRDefault="00000000">
      <w:pPr>
        <w:pStyle w:val="TOC1"/>
        <w:rPr>
          <w:rFonts w:ascii="Open Sans" w:eastAsiaTheme="minorEastAsia" w:hAnsi="Open Sans" w:cs="Open Sans"/>
          <w:b w:val="0"/>
          <w:sz w:val="22"/>
          <w:szCs w:val="22"/>
        </w:rPr>
      </w:pPr>
      <w:hyperlink w:anchor="_Toc115688024" w:history="1">
        <w:r w:rsidR="00792092" w:rsidRPr="008818CE">
          <w:rPr>
            <w:rStyle w:val="Hyperlink"/>
            <w:rFonts w:ascii="Open Sans" w:hAnsi="Open Sans" w:cs="Open Sans"/>
          </w:rPr>
          <w:t>11</w:t>
        </w:r>
        <w:r w:rsidR="00792092" w:rsidRPr="00B352CF">
          <w:rPr>
            <w:rFonts w:ascii="Open Sans" w:eastAsiaTheme="minorEastAsia" w:hAnsi="Open Sans" w:cs="Open Sans"/>
            <w:b w:val="0"/>
            <w:sz w:val="22"/>
            <w:szCs w:val="22"/>
          </w:rPr>
          <w:tab/>
        </w:r>
        <w:r w:rsidR="00792092" w:rsidRPr="008818CE">
          <w:rPr>
            <w:rStyle w:val="Hyperlink"/>
            <w:rFonts w:ascii="Open Sans" w:hAnsi="Open Sans" w:cs="Open Sans"/>
          </w:rPr>
          <w:t>Sexual orientation, gender identity and intersex issues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_Toc115688024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37</w:t>
        </w:r>
        <w:r w:rsidR="00792092" w:rsidRPr="00B352CF">
          <w:rPr>
            <w:rFonts w:ascii="Open Sans" w:hAnsi="Open Sans" w:cs="Open Sans"/>
            <w:webHidden/>
          </w:rPr>
          <w:fldChar w:fldCharType="end"/>
        </w:r>
      </w:hyperlink>
    </w:p>
    <w:p w14:paraId="30F6C409" w14:textId="451C67A5" w:rsidR="00792092" w:rsidRPr="00B352CF" w:rsidRDefault="00000000">
      <w:pPr>
        <w:pStyle w:val="TOC1"/>
        <w:rPr>
          <w:rFonts w:ascii="Open Sans" w:eastAsiaTheme="minorEastAsia" w:hAnsi="Open Sans" w:cs="Open Sans"/>
          <w:b w:val="0"/>
          <w:sz w:val="22"/>
          <w:szCs w:val="22"/>
        </w:rPr>
      </w:pPr>
      <w:hyperlink w:anchor="_Toc115688025" w:history="1">
        <w:r w:rsidR="00792092" w:rsidRPr="008818CE">
          <w:rPr>
            <w:rStyle w:val="Hyperlink"/>
            <w:rFonts w:ascii="Open Sans" w:hAnsi="Open Sans" w:cs="Open Sans"/>
          </w:rPr>
          <w:t>Appendix: List of Recommendations</w:t>
        </w:r>
        <w:r w:rsidR="00792092" w:rsidRPr="00B352CF">
          <w:rPr>
            <w:rFonts w:ascii="Open Sans" w:hAnsi="Open Sans" w:cs="Open Sans"/>
            <w:webHidden/>
          </w:rPr>
          <w:tab/>
        </w:r>
        <w:r w:rsidR="00792092" w:rsidRPr="00B352CF">
          <w:rPr>
            <w:rFonts w:ascii="Open Sans" w:hAnsi="Open Sans" w:cs="Open Sans"/>
            <w:webHidden/>
          </w:rPr>
          <w:fldChar w:fldCharType="begin"/>
        </w:r>
        <w:r w:rsidR="00792092" w:rsidRPr="00B352CF">
          <w:rPr>
            <w:rFonts w:ascii="Open Sans" w:hAnsi="Open Sans" w:cs="Open Sans"/>
            <w:webHidden/>
          </w:rPr>
          <w:instrText xml:space="preserve"> PAGEREF _Toc115688025 \h </w:instrText>
        </w:r>
        <w:r w:rsidR="00792092" w:rsidRPr="00B352CF">
          <w:rPr>
            <w:rFonts w:ascii="Open Sans" w:hAnsi="Open Sans" w:cs="Open Sans"/>
            <w:webHidden/>
          </w:rPr>
        </w:r>
        <w:r w:rsidR="00792092" w:rsidRPr="00B352CF">
          <w:rPr>
            <w:rFonts w:ascii="Open Sans" w:hAnsi="Open Sans" w:cs="Open Sans"/>
            <w:webHidden/>
          </w:rPr>
          <w:fldChar w:fldCharType="separate"/>
        </w:r>
        <w:r w:rsidR="000E5EEE">
          <w:rPr>
            <w:rFonts w:ascii="Open Sans" w:hAnsi="Open Sans" w:cs="Open Sans"/>
            <w:webHidden/>
          </w:rPr>
          <w:t>40</w:t>
        </w:r>
        <w:r w:rsidR="00792092" w:rsidRPr="00B352CF">
          <w:rPr>
            <w:rFonts w:ascii="Open Sans" w:hAnsi="Open Sans" w:cs="Open Sans"/>
            <w:webHidden/>
          </w:rPr>
          <w:fldChar w:fldCharType="end"/>
        </w:r>
      </w:hyperlink>
    </w:p>
    <w:p w14:paraId="0CA0D640" w14:textId="17B09744" w:rsidR="003026A0" w:rsidRPr="00EC067D" w:rsidRDefault="000B5B68" w:rsidP="009C7E8F">
      <w:pPr>
        <w:pStyle w:val="Heading1"/>
        <w:rPr>
          <w:rFonts w:ascii="Open Sans" w:hAnsi="Open Sans" w:cs="Open Sans"/>
        </w:rPr>
      </w:pPr>
      <w:r w:rsidRPr="00EC067D">
        <w:rPr>
          <w:rFonts w:ascii="Open Sans" w:hAnsi="Open Sans" w:cs="Open Sans"/>
        </w:rPr>
        <w:lastRenderedPageBreak/>
        <w:fldChar w:fldCharType="end"/>
      </w:r>
      <w:bookmarkStart w:id="1" w:name="_Toc115687996"/>
      <w:bookmarkStart w:id="2" w:name="_Toc207761830"/>
      <w:bookmarkStart w:id="3" w:name="_Toc209578266"/>
      <w:bookmarkStart w:id="4" w:name="_Toc209941766"/>
      <w:r w:rsidR="008B5329" w:rsidRPr="00EC067D">
        <w:rPr>
          <w:rFonts w:ascii="Open Sans" w:hAnsi="Open Sans" w:cs="Open Sans"/>
        </w:rPr>
        <w:t>Introduction</w:t>
      </w:r>
      <w:bookmarkEnd w:id="1"/>
      <w:r w:rsidR="008B5329" w:rsidRPr="00EC067D">
        <w:rPr>
          <w:rFonts w:ascii="Open Sans" w:hAnsi="Open Sans" w:cs="Open Sans"/>
        </w:rPr>
        <w:t xml:space="preserve"> </w:t>
      </w:r>
    </w:p>
    <w:bookmarkEnd w:id="2"/>
    <w:bookmarkEnd w:id="3"/>
    <w:bookmarkEnd w:id="4"/>
    <w:p w14:paraId="55308685" w14:textId="0267D331" w:rsidR="001B1775" w:rsidRPr="00EC067D" w:rsidRDefault="6C7FDDB8" w:rsidP="009C7E8F">
      <w:pPr>
        <w:pStyle w:val="ListNumber2"/>
        <w:rPr>
          <w:rFonts w:ascii="Open Sans" w:eastAsiaTheme="minorEastAsia" w:hAnsi="Open Sans" w:cs="Open Sans"/>
        </w:rPr>
      </w:pPr>
      <w:r w:rsidRPr="00EC067D">
        <w:rPr>
          <w:rFonts w:ascii="Open Sans" w:hAnsi="Open Sans" w:cs="Open Sans"/>
          <w:lang w:val="en-NZ" w:eastAsia="en-US"/>
        </w:rPr>
        <w:t>This submission is made by the Australian Human Rights Commission (Commission).</w:t>
      </w:r>
      <w:bookmarkStart w:id="5" w:name="_Toc162769290"/>
      <w:bookmarkStart w:id="6" w:name="_Toc207761831"/>
      <w:bookmarkStart w:id="7" w:name="_Toc209578267"/>
      <w:bookmarkStart w:id="8" w:name="_Toc209941767"/>
      <w:r w:rsidRPr="00EC067D">
        <w:rPr>
          <w:rFonts w:ascii="Open Sans" w:hAnsi="Open Sans" w:cs="Open Sans"/>
          <w:lang w:val="en-NZ"/>
        </w:rPr>
        <w:t xml:space="preserve"> </w:t>
      </w:r>
      <w:r w:rsidRPr="00EC067D">
        <w:rPr>
          <w:rFonts w:ascii="Open Sans" w:hAnsi="Open Sans" w:cs="Open Sans"/>
        </w:rPr>
        <w:t>The Commission is an ‘A status’ national human rights institution, operating in conformity with the Paris Principles.</w:t>
      </w:r>
      <w:bookmarkEnd w:id="5"/>
      <w:bookmarkEnd w:id="6"/>
      <w:bookmarkEnd w:id="7"/>
      <w:bookmarkEnd w:id="8"/>
      <w:r w:rsidR="00BE1EF3" w:rsidRPr="00F50B95">
        <w:rPr>
          <w:rStyle w:val="EndnoteReference"/>
          <w:rFonts w:ascii="Open Sans" w:hAnsi="Open Sans" w:cs="Open Sans"/>
          <w:sz w:val="24"/>
        </w:rPr>
        <w:endnoteReference w:id="2"/>
      </w:r>
      <w:r w:rsidR="00BE1EF3" w:rsidRPr="00F50B95">
        <w:rPr>
          <w:rFonts w:ascii="Open Sans" w:hAnsi="Open Sans" w:cs="Open Sans"/>
        </w:rPr>
        <w:t xml:space="preserve"> </w:t>
      </w:r>
      <w:r w:rsidR="00BE1EF3" w:rsidRPr="00EC067D">
        <w:rPr>
          <w:rFonts w:ascii="Open Sans" w:hAnsi="Open Sans" w:cs="Open Sans"/>
        </w:rPr>
        <w:t>This submission is based on work that has been undertaken by the Commission in accordance with our mandate and functions.</w:t>
      </w:r>
    </w:p>
    <w:p w14:paraId="26EE0B86" w14:textId="2F37EA9C" w:rsidR="00B85A7D" w:rsidRDefault="357F8F00" w:rsidP="009C7E8F">
      <w:pPr>
        <w:pStyle w:val="ListNumber2"/>
        <w:rPr>
          <w:rFonts w:ascii="Open Sans" w:hAnsi="Open Sans" w:cs="Open Sans"/>
        </w:rPr>
      </w:pPr>
      <w:r w:rsidRPr="403EDBAD">
        <w:rPr>
          <w:rFonts w:ascii="Open Sans" w:hAnsi="Open Sans" w:cs="Open Sans"/>
        </w:rPr>
        <w:t>The Commission is a federal body that has oversight over federal issues</w:t>
      </w:r>
      <w:r w:rsidR="06E82441" w:rsidRPr="403EDBAD">
        <w:rPr>
          <w:rFonts w:ascii="Open Sans" w:hAnsi="Open Sans" w:cs="Open Sans"/>
        </w:rPr>
        <w:t xml:space="preserve">. </w:t>
      </w:r>
      <w:r w:rsidRPr="403EDBAD">
        <w:rPr>
          <w:rFonts w:ascii="Open Sans" w:hAnsi="Open Sans" w:cs="Open Sans"/>
        </w:rPr>
        <w:t xml:space="preserve">However, </w:t>
      </w:r>
      <w:r w:rsidR="6B83E34C" w:rsidRPr="403EDBAD">
        <w:rPr>
          <w:rFonts w:ascii="Open Sans" w:hAnsi="Open Sans" w:cs="Open Sans"/>
        </w:rPr>
        <w:t xml:space="preserve">it is important to note that </w:t>
      </w:r>
      <w:r w:rsidRPr="403EDBAD">
        <w:rPr>
          <w:rFonts w:ascii="Open Sans" w:hAnsi="Open Sans" w:cs="Open Sans"/>
        </w:rPr>
        <w:t xml:space="preserve">the Federal Government has a </w:t>
      </w:r>
      <w:r w:rsidR="6B83E34C" w:rsidRPr="403EDBAD">
        <w:rPr>
          <w:rFonts w:ascii="Open Sans" w:hAnsi="Open Sans" w:cs="Open Sans"/>
        </w:rPr>
        <w:t>significant</w:t>
      </w:r>
      <w:r w:rsidRPr="403EDBAD">
        <w:rPr>
          <w:rFonts w:ascii="Open Sans" w:hAnsi="Open Sans" w:cs="Open Sans"/>
        </w:rPr>
        <w:t xml:space="preserve"> leadership role and specific responsibilities with respect to ensuring human rights standards are met nationally. Therefore many of the </w:t>
      </w:r>
      <w:r w:rsidR="1BAA32D5" w:rsidRPr="403EDBAD">
        <w:rPr>
          <w:rFonts w:ascii="Open Sans" w:hAnsi="Open Sans" w:cs="Open Sans"/>
        </w:rPr>
        <w:t xml:space="preserve">concerns </w:t>
      </w:r>
      <w:r w:rsidRPr="403EDBAD">
        <w:rPr>
          <w:rFonts w:ascii="Open Sans" w:hAnsi="Open Sans" w:cs="Open Sans"/>
        </w:rPr>
        <w:t>raised in relation to states and territories are also pertinent to the Federal Government and its duties.</w:t>
      </w:r>
    </w:p>
    <w:p w14:paraId="7DEFA763" w14:textId="104881D1" w:rsidR="00D717FE" w:rsidRPr="00AC49C7" w:rsidRDefault="00AC49C7" w:rsidP="009C7E8F">
      <w:pPr>
        <w:pStyle w:val="AHRCHeading2"/>
        <w:rPr>
          <w:rFonts w:ascii="Open Sans" w:hAnsi="Open Sans" w:cs="Open Sans"/>
        </w:rPr>
      </w:pPr>
      <w:bookmarkStart w:id="9" w:name="_Toc115687997"/>
      <w:r w:rsidRPr="00DE298B">
        <w:rPr>
          <w:rFonts w:ascii="Open Sans" w:hAnsi="Open Sans" w:cs="Open Sans"/>
        </w:rPr>
        <w:t>Priority areas</w:t>
      </w:r>
      <w:bookmarkEnd w:id="9"/>
      <w:r w:rsidRPr="00DE298B">
        <w:rPr>
          <w:rFonts w:ascii="Open Sans" w:hAnsi="Open Sans" w:cs="Open Sans"/>
        </w:rPr>
        <w:t xml:space="preserve"> </w:t>
      </w:r>
    </w:p>
    <w:p w14:paraId="6F7C7B9B" w14:textId="46B90311" w:rsidR="00183AD4" w:rsidRDefault="007C5375" w:rsidP="009B307B">
      <w:pPr>
        <w:pStyle w:val="ListNumber2"/>
        <w:rPr>
          <w:rFonts w:ascii="Open Sans" w:hAnsi="Open Sans" w:cs="Open Sans"/>
        </w:rPr>
      </w:pPr>
      <w:r w:rsidRPr="007C5375">
        <w:rPr>
          <w:rFonts w:ascii="Open Sans" w:hAnsi="Open Sans" w:cs="Open Sans"/>
        </w:rPr>
        <w:t>The matters addressed in this submission are all of importance to Australia’s compliance with</w:t>
      </w:r>
      <w:r>
        <w:rPr>
          <w:rFonts w:ascii="Open Sans" w:hAnsi="Open Sans" w:cs="Open Sans"/>
        </w:rPr>
        <w:t xml:space="preserve"> the C</w:t>
      </w:r>
      <w:r w:rsidR="00A0620F">
        <w:rPr>
          <w:rFonts w:ascii="Open Sans" w:hAnsi="Open Sans" w:cs="Open Sans"/>
        </w:rPr>
        <w:t xml:space="preserve">onvention </w:t>
      </w:r>
      <w:r>
        <w:rPr>
          <w:rFonts w:ascii="Open Sans" w:hAnsi="Open Sans" w:cs="Open Sans"/>
        </w:rPr>
        <w:t>A</w:t>
      </w:r>
      <w:r w:rsidR="00A0620F">
        <w:rPr>
          <w:rFonts w:ascii="Open Sans" w:hAnsi="Open Sans" w:cs="Open Sans"/>
        </w:rPr>
        <w:t xml:space="preserve">gainst </w:t>
      </w:r>
      <w:r>
        <w:rPr>
          <w:rFonts w:ascii="Open Sans" w:hAnsi="Open Sans" w:cs="Open Sans"/>
        </w:rPr>
        <w:t>T</w:t>
      </w:r>
      <w:r w:rsidR="00A0620F">
        <w:rPr>
          <w:rFonts w:ascii="Open Sans" w:hAnsi="Open Sans" w:cs="Open Sans"/>
        </w:rPr>
        <w:t>orture</w:t>
      </w:r>
      <w:r w:rsidR="00BE1EF3">
        <w:rPr>
          <w:rFonts w:ascii="Open Sans" w:hAnsi="Open Sans" w:cs="Open Sans"/>
        </w:rPr>
        <w:t xml:space="preserve"> and Other Cruel, Inhuman or Degrading Treatment or Punishment (CAT).</w:t>
      </w:r>
      <w:r w:rsidR="00BE1EF3" w:rsidRPr="00F50B95">
        <w:rPr>
          <w:rStyle w:val="EndnoteReference"/>
          <w:rFonts w:ascii="Open Sans" w:hAnsi="Open Sans" w:cs="Open Sans"/>
          <w:sz w:val="24"/>
        </w:rPr>
        <w:endnoteReference w:id="3"/>
      </w:r>
      <w:r w:rsidR="00BE1EF3" w:rsidRPr="00F50B95">
        <w:rPr>
          <w:rFonts w:ascii="Open Sans" w:hAnsi="Open Sans" w:cs="Open Sans"/>
        </w:rPr>
        <w:t xml:space="preserve"> </w:t>
      </w:r>
      <w:r w:rsidR="00BE1EF3" w:rsidRPr="00DE1A03">
        <w:rPr>
          <w:rFonts w:ascii="Open Sans" w:hAnsi="Open Sans" w:cs="Open Sans"/>
        </w:rPr>
        <w:t xml:space="preserve">However, the Commission wishes to draw the Committee’s attention to </w:t>
      </w:r>
      <w:r w:rsidR="00BE1EF3">
        <w:rPr>
          <w:rFonts w:ascii="Open Sans" w:hAnsi="Open Sans" w:cs="Open Sans"/>
        </w:rPr>
        <w:t xml:space="preserve">four </w:t>
      </w:r>
      <w:r w:rsidR="00BE1EF3" w:rsidRPr="00DE1A03">
        <w:rPr>
          <w:rFonts w:ascii="Open Sans" w:hAnsi="Open Sans" w:cs="Open Sans"/>
        </w:rPr>
        <w:t>areas of critical importance</w:t>
      </w:r>
      <w:r w:rsidR="00BE1EF3" w:rsidRPr="07487313">
        <w:rPr>
          <w:rFonts w:ascii="Open Sans" w:hAnsi="Open Sans" w:cs="Open Sans"/>
        </w:rPr>
        <w:t>:</w:t>
      </w:r>
    </w:p>
    <w:p w14:paraId="6C1FE6A9" w14:textId="6F1668A8" w:rsidR="00BE1EF3" w:rsidRDefault="00BE1EF3" w:rsidP="00183AD4">
      <w:pPr>
        <w:pStyle w:val="ListBullet2"/>
        <w:numPr>
          <w:ilvl w:val="0"/>
          <w:numId w:val="28"/>
        </w:numPr>
        <w:rPr>
          <w:rFonts w:ascii="Open Sans" w:hAnsi="Open Sans" w:cs="Open Sans"/>
        </w:rPr>
      </w:pPr>
      <w:r>
        <w:rPr>
          <w:rFonts w:ascii="Open Sans" w:hAnsi="Open Sans" w:cs="Open Sans"/>
        </w:rPr>
        <w:t>The</w:t>
      </w:r>
      <w:r w:rsidRPr="009B307B">
        <w:rPr>
          <w:rFonts w:ascii="Open Sans" w:hAnsi="Open Sans" w:cs="Open Sans"/>
        </w:rPr>
        <w:t xml:space="preserve"> length of </w:t>
      </w:r>
      <w:r>
        <w:rPr>
          <w:rFonts w:ascii="Open Sans" w:hAnsi="Open Sans" w:cs="Open Sans"/>
        </w:rPr>
        <w:t xml:space="preserve">time that people are held in </w:t>
      </w:r>
      <w:r w:rsidRPr="009B307B">
        <w:rPr>
          <w:rFonts w:ascii="Open Sans" w:hAnsi="Open Sans" w:cs="Open Sans"/>
        </w:rPr>
        <w:t xml:space="preserve">immigration detention, </w:t>
      </w:r>
      <w:r>
        <w:rPr>
          <w:rFonts w:ascii="Open Sans" w:hAnsi="Open Sans" w:cs="Open Sans"/>
        </w:rPr>
        <w:t xml:space="preserve">discussed in section 4.2 of this submission. </w:t>
      </w:r>
    </w:p>
    <w:p w14:paraId="394C3A31" w14:textId="2AD239FC" w:rsidR="00BE1EF3" w:rsidRPr="00183AD4" w:rsidRDefault="00BE1EF3" w:rsidP="00183AD4">
      <w:pPr>
        <w:pStyle w:val="ListBullet2"/>
        <w:numPr>
          <w:ilvl w:val="0"/>
          <w:numId w:val="28"/>
        </w:numPr>
        <w:rPr>
          <w:rFonts w:ascii="Open Sans" w:hAnsi="Open Sans" w:cs="Open Sans"/>
        </w:rPr>
      </w:pPr>
      <w:r w:rsidRPr="6AD1DDC7">
        <w:rPr>
          <w:rFonts w:ascii="Open Sans" w:hAnsi="Open Sans" w:cs="Open Sans"/>
        </w:rPr>
        <w:t>The need to ensure compliance with obligations under the</w:t>
      </w:r>
      <w:r w:rsidRPr="00B352CF">
        <w:rPr>
          <w:rFonts w:ascii="Open Sans" w:hAnsi="Open Sans" w:cs="Open Sans"/>
        </w:rPr>
        <w:t xml:space="preserve"> </w:t>
      </w:r>
      <w:r w:rsidRPr="6AD1DDC7">
        <w:rPr>
          <w:rFonts w:ascii="Open Sans" w:hAnsi="Open Sans" w:cs="Open Sans"/>
        </w:rPr>
        <w:t>Optional Protocol to the Convention against Torture and Other Cruel, Inhuman or Degrading Treatment or Punishment (OPCAT)</w:t>
      </w:r>
      <w:r w:rsidRPr="00F50B95">
        <w:rPr>
          <w:rStyle w:val="EndnoteReference"/>
          <w:rFonts w:ascii="Open Sans" w:hAnsi="Open Sans" w:cs="Open Sans"/>
          <w:sz w:val="24"/>
        </w:rPr>
        <w:endnoteReference w:id="4"/>
      </w:r>
      <w:r w:rsidRPr="00F50B95">
        <w:rPr>
          <w:rFonts w:ascii="Open Sans" w:hAnsi="Open Sans" w:cs="Open Sans"/>
        </w:rPr>
        <w:t xml:space="preserve"> </w:t>
      </w:r>
      <w:r w:rsidRPr="6AD1DDC7">
        <w:rPr>
          <w:rFonts w:ascii="Open Sans" w:hAnsi="Open Sans" w:cs="Open Sans"/>
        </w:rPr>
        <w:t>by</w:t>
      </w:r>
      <w:r w:rsidR="005A670D">
        <w:rPr>
          <w:rFonts w:ascii="Open Sans" w:hAnsi="Open Sans" w:cs="Open Sans"/>
        </w:rPr>
        <w:t xml:space="preserve"> the </w:t>
      </w:r>
      <w:r w:rsidRPr="6AD1DDC7">
        <w:rPr>
          <w:rFonts w:ascii="Open Sans" w:hAnsi="Open Sans" w:cs="Open Sans"/>
        </w:rPr>
        <w:t>20</w:t>
      </w:r>
      <w:r w:rsidR="00C7147E">
        <w:rPr>
          <w:rFonts w:ascii="Open Sans" w:hAnsi="Open Sans" w:cs="Open Sans"/>
        </w:rPr>
        <w:t> </w:t>
      </w:r>
      <w:r w:rsidRPr="6AD1DDC7">
        <w:rPr>
          <w:rFonts w:ascii="Open Sans" w:hAnsi="Open Sans" w:cs="Open Sans"/>
        </w:rPr>
        <w:t>January 2023 extended deadline</w:t>
      </w:r>
      <w:r w:rsidR="00F30BCB">
        <w:rPr>
          <w:rFonts w:ascii="Open Sans" w:hAnsi="Open Sans" w:cs="Open Sans"/>
        </w:rPr>
        <w:t>, discussed in section 3</w:t>
      </w:r>
      <w:r w:rsidRPr="6AD1DDC7">
        <w:rPr>
          <w:rFonts w:ascii="Open Sans" w:hAnsi="Open Sans" w:cs="Open Sans"/>
        </w:rPr>
        <w:t>.</w:t>
      </w:r>
    </w:p>
    <w:p w14:paraId="5FC2AAE7" w14:textId="643857E4" w:rsidR="00183AD4" w:rsidRPr="00183AD4" w:rsidRDefault="00A54A9A" w:rsidP="00183AD4">
      <w:pPr>
        <w:pStyle w:val="ListBullet2"/>
        <w:numPr>
          <w:ilvl w:val="0"/>
          <w:numId w:val="28"/>
        </w:numPr>
        <w:rPr>
          <w:rFonts w:ascii="Open Sans" w:hAnsi="Open Sans" w:cs="Open Sans"/>
        </w:rPr>
      </w:pPr>
      <w:r>
        <w:rPr>
          <w:rFonts w:ascii="Open Sans" w:hAnsi="Open Sans" w:cs="Open Sans"/>
        </w:rPr>
        <w:t>Non-fulfilment of the</w:t>
      </w:r>
      <w:r w:rsidR="00BC59D5">
        <w:rPr>
          <w:rFonts w:ascii="Open Sans" w:hAnsi="Open Sans" w:cs="Open Sans"/>
        </w:rPr>
        <w:t xml:space="preserve"> principle of </w:t>
      </w:r>
      <w:r w:rsidR="00BC59D5" w:rsidRPr="00BC59D5">
        <w:rPr>
          <w:rFonts w:ascii="Open Sans" w:hAnsi="Open Sans" w:cs="Open Sans"/>
          <w:i/>
          <w:iCs/>
        </w:rPr>
        <w:t>non-</w:t>
      </w:r>
      <w:r w:rsidR="00431A8A" w:rsidRPr="43591A14">
        <w:rPr>
          <w:rFonts w:ascii="Open Sans" w:hAnsi="Open Sans" w:cs="Open Sans"/>
          <w:i/>
          <w:iCs/>
        </w:rPr>
        <w:t>refoulement</w:t>
      </w:r>
      <w:r w:rsidR="00597B8C" w:rsidRPr="43591A14">
        <w:rPr>
          <w:rFonts w:ascii="Open Sans" w:hAnsi="Open Sans" w:cs="Open Sans"/>
          <w:i/>
          <w:iCs/>
        </w:rPr>
        <w:t xml:space="preserve">, </w:t>
      </w:r>
      <w:r w:rsidR="0044673C">
        <w:rPr>
          <w:rFonts w:ascii="Open Sans" w:hAnsi="Open Sans" w:cs="Open Sans"/>
        </w:rPr>
        <w:t>discussed in section 4</w:t>
      </w:r>
      <w:r>
        <w:rPr>
          <w:rFonts w:ascii="Open Sans" w:hAnsi="Open Sans" w:cs="Open Sans"/>
        </w:rPr>
        <w:t>.</w:t>
      </w:r>
      <w:r w:rsidR="00486D06">
        <w:rPr>
          <w:rFonts w:ascii="Open Sans" w:hAnsi="Open Sans" w:cs="Open Sans"/>
        </w:rPr>
        <w:t>1</w:t>
      </w:r>
      <w:r>
        <w:rPr>
          <w:rFonts w:ascii="Open Sans" w:hAnsi="Open Sans" w:cs="Open Sans"/>
        </w:rPr>
        <w:t>.</w:t>
      </w:r>
    </w:p>
    <w:p w14:paraId="144FE637" w14:textId="2C76858B" w:rsidR="00BE1EF3" w:rsidRPr="00CB6827" w:rsidRDefault="00BE1EF3" w:rsidP="00183AD4">
      <w:pPr>
        <w:pStyle w:val="ListBullet2"/>
        <w:numPr>
          <w:ilvl w:val="0"/>
          <w:numId w:val="28"/>
        </w:numPr>
        <w:rPr>
          <w:rFonts w:ascii="Open Sans" w:hAnsi="Open Sans" w:cs="Open Sans"/>
        </w:rPr>
      </w:pPr>
      <w:r w:rsidRPr="6AD1DDC7">
        <w:rPr>
          <w:rFonts w:ascii="Open Sans" w:hAnsi="Open Sans" w:cs="Open Sans"/>
        </w:rPr>
        <w:t xml:space="preserve">Cruel treatment of children and young people in youth justice centres, discussed in section 5.2. </w:t>
      </w:r>
    </w:p>
    <w:p w14:paraId="771155FB" w14:textId="44C7F773" w:rsidR="00BE1EF3" w:rsidRPr="009B307B" w:rsidRDefault="00BE1EF3" w:rsidP="009C7E8F">
      <w:pPr>
        <w:pStyle w:val="ListNumber2"/>
        <w:rPr>
          <w:rFonts w:ascii="Open Sans" w:hAnsi="Open Sans" w:cs="Open Sans"/>
        </w:rPr>
      </w:pPr>
      <w:r w:rsidRPr="403EDBAD">
        <w:rPr>
          <w:rFonts w:ascii="Open Sans" w:hAnsi="Open Sans" w:cs="Open Sans"/>
        </w:rPr>
        <w:t>The Commission recommends that the Committee request an update from the Australian Government on progress in the three priority areas in 12 months’ time.</w:t>
      </w:r>
    </w:p>
    <w:p w14:paraId="66AA27B2" w14:textId="4ECC09E0" w:rsidR="00BE1EF3" w:rsidRPr="00EC067D" w:rsidRDefault="00BE1EF3" w:rsidP="001570A2">
      <w:pPr>
        <w:pStyle w:val="AHRCHeading1"/>
        <w:rPr>
          <w:rFonts w:ascii="Open Sans" w:hAnsi="Open Sans" w:cs="Open Sans"/>
        </w:rPr>
      </w:pPr>
      <w:bookmarkStart w:id="10" w:name="_Toc115687998"/>
      <w:r w:rsidRPr="00EC067D">
        <w:rPr>
          <w:rFonts w:ascii="Open Sans" w:hAnsi="Open Sans" w:cs="Open Sans"/>
        </w:rPr>
        <w:lastRenderedPageBreak/>
        <w:t>Legal and institutional framework</w:t>
      </w:r>
      <w:bookmarkEnd w:id="10"/>
    </w:p>
    <w:p w14:paraId="04A3ABDF" w14:textId="70FA1037" w:rsidR="00BE1EF3" w:rsidRPr="00EC067D" w:rsidRDefault="00BE1EF3" w:rsidP="001570A2">
      <w:pPr>
        <w:pStyle w:val="BodyText"/>
        <w:keepNext/>
        <w:rPr>
          <w:rFonts w:ascii="Open Sans" w:hAnsi="Open Sans" w:cs="Open Sans"/>
          <w:b/>
          <w:bCs/>
        </w:rPr>
      </w:pPr>
      <w:r w:rsidRPr="00EC067D">
        <w:rPr>
          <w:rFonts w:ascii="Open Sans" w:hAnsi="Open Sans" w:cs="Open Sans"/>
          <w:b/>
          <w:bCs/>
        </w:rPr>
        <w:t>Relevant provisions of the CAT: Article 2(1)</w:t>
      </w:r>
    </w:p>
    <w:p w14:paraId="2A243908" w14:textId="61B8B7FB" w:rsidR="00BE1EF3" w:rsidRPr="00EC067D" w:rsidRDefault="00BE1EF3" w:rsidP="009C7E8F">
      <w:pPr>
        <w:pStyle w:val="AHRCHeading2"/>
        <w:rPr>
          <w:rFonts w:ascii="Open Sans" w:hAnsi="Open Sans" w:cs="Open Sans"/>
        </w:rPr>
      </w:pPr>
      <w:bookmarkStart w:id="11" w:name="_Toc115687999"/>
      <w:r w:rsidRPr="00EC067D">
        <w:rPr>
          <w:rFonts w:ascii="Open Sans" w:hAnsi="Open Sans" w:cs="Open Sans"/>
        </w:rPr>
        <w:t>Legislative and institutional rights protections</w:t>
      </w:r>
      <w:bookmarkEnd w:id="11"/>
      <w:r w:rsidRPr="00EC067D">
        <w:rPr>
          <w:rFonts w:ascii="Open Sans" w:hAnsi="Open Sans" w:cs="Open Sans"/>
        </w:rPr>
        <w:t xml:space="preserve"> </w:t>
      </w:r>
    </w:p>
    <w:p w14:paraId="735297AE" w14:textId="2A07A1CA" w:rsidR="00BE1EF3" w:rsidRPr="00EC067D" w:rsidRDefault="00BE1EF3" w:rsidP="009C7E8F">
      <w:pPr>
        <w:pStyle w:val="ListNumber2"/>
        <w:rPr>
          <w:rFonts w:ascii="Open Sans" w:hAnsi="Open Sans" w:cs="Open Sans"/>
        </w:rPr>
      </w:pPr>
      <w:r w:rsidRPr="403EDBAD">
        <w:rPr>
          <w:rFonts w:ascii="Open Sans" w:hAnsi="Open Sans" w:cs="Open Sans"/>
        </w:rPr>
        <w:t xml:space="preserve">The Commission welcomes the ratification of OPCAT by Australia in December 2017. Australia’s progress with respect to OPCAT implementation is addressed below. </w:t>
      </w:r>
    </w:p>
    <w:p w14:paraId="47F143B0" w14:textId="2278F8BC" w:rsidR="00BE1EF3" w:rsidRPr="00EC067D" w:rsidRDefault="00BE1EF3" w:rsidP="009C7E8F">
      <w:pPr>
        <w:pStyle w:val="ListNumber2"/>
        <w:rPr>
          <w:rFonts w:ascii="Open Sans" w:hAnsi="Open Sans" w:cs="Open Sans"/>
          <w:vertAlign w:val="superscript"/>
        </w:rPr>
      </w:pPr>
      <w:r w:rsidRPr="5375B593">
        <w:rPr>
          <w:rFonts w:ascii="Open Sans" w:hAnsi="Open Sans" w:cs="Open Sans"/>
        </w:rPr>
        <w:t xml:space="preserve">Australia has legislated to criminalise torture in the </w:t>
      </w:r>
      <w:r w:rsidRPr="403EDBAD">
        <w:rPr>
          <w:rFonts w:ascii="Open Sans" w:hAnsi="Open Sans" w:cs="Open Sans"/>
          <w:i/>
          <w:iCs/>
        </w:rPr>
        <w:t>Criminal Code Act 1995</w:t>
      </w:r>
      <w:r w:rsidRPr="5375B593">
        <w:rPr>
          <w:rFonts w:ascii="Open Sans" w:hAnsi="Open Sans" w:cs="Open Sans"/>
        </w:rPr>
        <w:t xml:space="preserve"> (Cth),</w:t>
      </w:r>
      <w:r w:rsidRPr="00F50B95">
        <w:rPr>
          <w:rFonts w:ascii="Open Sans" w:hAnsi="Open Sans" w:cs="Open Sans"/>
          <w:vertAlign w:val="superscript"/>
        </w:rPr>
        <w:endnoteReference w:id="5"/>
      </w:r>
      <w:r w:rsidRPr="00F50B95">
        <w:rPr>
          <w:rFonts w:ascii="Open Sans" w:hAnsi="Open Sans" w:cs="Open Sans"/>
        </w:rPr>
        <w:t xml:space="preserve"> </w:t>
      </w:r>
      <w:r w:rsidRPr="5375B593">
        <w:rPr>
          <w:rFonts w:ascii="Open Sans" w:hAnsi="Open Sans" w:cs="Open Sans"/>
        </w:rPr>
        <w:t>which includes reference to the CAT and the definition of torture.</w:t>
      </w:r>
      <w:r w:rsidRPr="00F50B95">
        <w:rPr>
          <w:rFonts w:ascii="Open Sans" w:hAnsi="Open Sans" w:cs="Open Sans"/>
          <w:vertAlign w:val="superscript"/>
        </w:rPr>
        <w:endnoteReference w:id="6"/>
      </w:r>
      <w:r w:rsidRPr="00F50B95">
        <w:rPr>
          <w:rFonts w:ascii="Open Sans" w:hAnsi="Open Sans" w:cs="Open Sans"/>
          <w:lang w:val="en-NZ"/>
        </w:rPr>
        <w:t xml:space="preserve"> </w:t>
      </w:r>
      <w:r w:rsidRPr="00EC067D">
        <w:rPr>
          <w:rFonts w:ascii="Open Sans" w:hAnsi="Open Sans" w:cs="Open Sans"/>
          <w:lang w:val="en-NZ"/>
        </w:rPr>
        <w:t>Despite this, Australia lacks a comprehensive legislative framework implementing its human rights obligations at the federal level. There are limited avenues to seek review of government decisions or to obtain redress for human rights violations.</w:t>
      </w:r>
      <w:r w:rsidRPr="00EC067D">
        <w:rPr>
          <w:rFonts w:ascii="Open Sans" w:hAnsi="Open Sans" w:cs="Open Sans"/>
        </w:rPr>
        <w:t xml:space="preserve"> </w:t>
      </w:r>
    </w:p>
    <w:p w14:paraId="4B30BE11" w14:textId="566557CD" w:rsidR="00BE1EF3" w:rsidRPr="00EC067D" w:rsidRDefault="00BE1EF3" w:rsidP="009C7E8F">
      <w:pPr>
        <w:pStyle w:val="AHRCHeading2"/>
        <w:rPr>
          <w:rFonts w:ascii="Open Sans" w:hAnsi="Open Sans" w:cs="Open Sans"/>
        </w:rPr>
      </w:pPr>
      <w:bookmarkStart w:id="12" w:name="_Toc115688000"/>
      <w:r w:rsidRPr="00EC067D">
        <w:rPr>
          <w:rFonts w:ascii="Open Sans" w:hAnsi="Open Sans" w:cs="Open Sans"/>
        </w:rPr>
        <w:t>National Human Rights Institution</w:t>
      </w:r>
      <w:bookmarkEnd w:id="12"/>
      <w:r w:rsidRPr="00EC067D">
        <w:rPr>
          <w:rFonts w:ascii="Open Sans" w:hAnsi="Open Sans" w:cs="Open Sans"/>
        </w:rPr>
        <w:t xml:space="preserve">  </w:t>
      </w:r>
    </w:p>
    <w:p w14:paraId="1A2FC444" w14:textId="1AF9D0D2" w:rsidR="00BE1EF3" w:rsidRPr="00EC067D" w:rsidRDefault="00BE1EF3" w:rsidP="009C7E8F">
      <w:pPr>
        <w:pStyle w:val="ListNumber2"/>
        <w:rPr>
          <w:rFonts w:ascii="Open Sans" w:hAnsi="Open Sans" w:cs="Open Sans"/>
        </w:rPr>
      </w:pPr>
      <w:r w:rsidRPr="403EDBAD">
        <w:rPr>
          <w:rFonts w:ascii="Open Sans" w:hAnsi="Open Sans" w:cs="Open Sans"/>
        </w:rPr>
        <w:t xml:space="preserve">The Commission has a statutory power to promote and protect human rights under the </w:t>
      </w:r>
      <w:r w:rsidRPr="403EDBAD">
        <w:rPr>
          <w:rFonts w:ascii="Open Sans" w:hAnsi="Open Sans" w:cs="Open Sans"/>
          <w:i/>
          <w:iCs/>
        </w:rPr>
        <w:t>Australian Human Rights Commission Act 1986</w:t>
      </w:r>
      <w:r w:rsidRPr="403EDBAD">
        <w:rPr>
          <w:rFonts w:ascii="Open Sans" w:hAnsi="Open Sans" w:cs="Open Sans"/>
        </w:rPr>
        <w:t xml:space="preserve"> (Cth) Act (AHRC Act). Human rights are defined as the international instruments scheduled to or declared under the AHRC Act. The Commission’s legislation does not include the CAT within the definition of ‘human rights’.</w:t>
      </w:r>
    </w:p>
    <w:p w14:paraId="1CD499DB" w14:textId="484A12E6" w:rsidR="2183C4C7" w:rsidRPr="00BC52CA" w:rsidRDefault="00BE1EF3" w:rsidP="009C7E8F">
      <w:pPr>
        <w:pStyle w:val="ListNumber2"/>
        <w:rPr>
          <w:rFonts w:ascii="Open Sans" w:hAnsi="Open Sans" w:cs="Open Sans"/>
          <w:b/>
          <w:bCs/>
        </w:rPr>
      </w:pPr>
      <w:r w:rsidRPr="00EC067D">
        <w:rPr>
          <w:rFonts w:ascii="Open Sans" w:hAnsi="Open Sans" w:cs="Open Sans"/>
        </w:rPr>
        <w:t xml:space="preserve">The </w:t>
      </w:r>
      <w:r w:rsidRPr="403EDBAD">
        <w:rPr>
          <w:rFonts w:ascii="Open Sans" w:hAnsi="Open Sans" w:cs="Open Sans"/>
          <w:i/>
          <w:iCs/>
        </w:rPr>
        <w:t xml:space="preserve">International Covenant on Civil and Political Rights </w:t>
      </w:r>
      <w:r w:rsidRPr="00EC067D">
        <w:rPr>
          <w:rFonts w:ascii="Open Sans" w:hAnsi="Open Sans" w:cs="Open Sans"/>
        </w:rPr>
        <w:t>(ICCPR),</w:t>
      </w:r>
      <w:r w:rsidRPr="00F50B95">
        <w:rPr>
          <w:rStyle w:val="EndnoteReference"/>
          <w:rFonts w:ascii="Open Sans" w:hAnsi="Open Sans" w:cs="Open Sans"/>
          <w:sz w:val="24"/>
        </w:rPr>
        <w:endnoteReference w:id="7"/>
      </w:r>
      <w:r w:rsidRPr="00F50B95">
        <w:rPr>
          <w:rFonts w:ascii="Open Sans" w:hAnsi="Open Sans" w:cs="Open Sans"/>
        </w:rPr>
        <w:t xml:space="preserve"> </w:t>
      </w:r>
      <w:r w:rsidRPr="00EC067D">
        <w:rPr>
          <w:rFonts w:ascii="Open Sans" w:hAnsi="Open Sans" w:cs="Open Sans"/>
        </w:rPr>
        <w:t xml:space="preserve">and the </w:t>
      </w:r>
      <w:r w:rsidRPr="403EDBAD">
        <w:rPr>
          <w:rFonts w:ascii="Open Sans" w:hAnsi="Open Sans" w:cs="Open Sans"/>
          <w:i/>
          <w:iCs/>
        </w:rPr>
        <w:t>Convention on the Rights of the Child</w:t>
      </w:r>
      <w:r w:rsidRPr="00EC067D">
        <w:rPr>
          <w:rFonts w:ascii="Open Sans" w:hAnsi="Open Sans" w:cs="Open Sans"/>
        </w:rPr>
        <w:t xml:space="preserve"> (CRC),</w:t>
      </w:r>
      <w:r w:rsidRPr="00F50B95">
        <w:rPr>
          <w:rStyle w:val="EndnoteReference"/>
          <w:rFonts w:ascii="Open Sans" w:hAnsi="Open Sans" w:cs="Open Sans"/>
          <w:sz w:val="24"/>
        </w:rPr>
        <w:endnoteReference w:id="8"/>
      </w:r>
      <w:r w:rsidRPr="00F50B95">
        <w:rPr>
          <w:rFonts w:ascii="Open Sans" w:hAnsi="Open Sans" w:cs="Open Sans"/>
        </w:rPr>
        <w:t xml:space="preserve"> </w:t>
      </w:r>
      <w:r w:rsidRPr="00EC067D">
        <w:rPr>
          <w:rFonts w:ascii="Open Sans" w:hAnsi="Open Sans" w:cs="Open Sans"/>
        </w:rPr>
        <w:t xml:space="preserve">are included in the definition of human rights under the AHRC Act. </w:t>
      </w:r>
      <w:r w:rsidR="00914D5E">
        <w:rPr>
          <w:rFonts w:ascii="Open Sans" w:hAnsi="Open Sans" w:cs="Open Sans"/>
        </w:rPr>
        <w:t>The</w:t>
      </w:r>
      <w:r w:rsidRPr="00EC067D">
        <w:rPr>
          <w:rFonts w:ascii="Open Sans" w:hAnsi="Open Sans" w:cs="Open Sans"/>
        </w:rPr>
        <w:t xml:space="preserve"> Commission can </w:t>
      </w:r>
      <w:r w:rsidR="00914D5E">
        <w:rPr>
          <w:rFonts w:ascii="Open Sans" w:hAnsi="Open Sans" w:cs="Open Sans"/>
        </w:rPr>
        <w:t>therefore</w:t>
      </w:r>
      <w:r w:rsidRPr="00EC067D">
        <w:rPr>
          <w:rFonts w:ascii="Open Sans" w:hAnsi="Open Sans" w:cs="Open Sans"/>
        </w:rPr>
        <w:t xml:space="preserve"> investigate allegations of torture, cruel, inhuman and degrading treatment through the ICCPR and the CRC. </w:t>
      </w:r>
      <w:r w:rsidR="45503657" w:rsidRPr="00EC067D">
        <w:rPr>
          <w:rFonts w:ascii="Open Sans" w:hAnsi="Open Sans" w:cs="Open Sans"/>
        </w:rPr>
        <w:t xml:space="preserve">If the Commission considers the </w:t>
      </w:r>
      <w:r w:rsidR="005924E8">
        <w:rPr>
          <w:rFonts w:ascii="Open Sans" w:hAnsi="Open Sans" w:cs="Open Sans"/>
        </w:rPr>
        <w:t>‘</w:t>
      </w:r>
      <w:r w:rsidR="45503657" w:rsidRPr="00EC067D">
        <w:rPr>
          <w:rFonts w:ascii="Open Sans" w:hAnsi="Open Sans" w:cs="Open Sans"/>
        </w:rPr>
        <w:t xml:space="preserve">act or </w:t>
      </w:r>
      <w:r w:rsidRPr="00EC067D">
        <w:rPr>
          <w:rFonts w:ascii="Open Sans" w:hAnsi="Open Sans" w:cs="Open Sans"/>
        </w:rPr>
        <w:t>practice</w:t>
      </w:r>
      <w:r w:rsidR="005924E8">
        <w:rPr>
          <w:rFonts w:ascii="Open Sans" w:hAnsi="Open Sans" w:cs="Open Sans"/>
        </w:rPr>
        <w:t>’</w:t>
      </w:r>
      <w:r w:rsidR="45503657" w:rsidRPr="00EC067D">
        <w:rPr>
          <w:rFonts w:ascii="Open Sans" w:hAnsi="Open Sans" w:cs="Open Sans"/>
        </w:rPr>
        <w:t xml:space="preserve"> to be a breach of a human right, it reports to the Attorney-General. </w:t>
      </w:r>
      <w:r w:rsidRPr="00EC067D">
        <w:rPr>
          <w:rFonts w:ascii="Open Sans" w:hAnsi="Open Sans" w:cs="Open Sans"/>
        </w:rPr>
        <w:t>However</w:t>
      </w:r>
      <w:r w:rsidR="00914D5E" w:rsidRPr="00EC067D">
        <w:rPr>
          <w:rFonts w:ascii="Open Sans" w:hAnsi="Open Sans" w:cs="Open Sans"/>
        </w:rPr>
        <w:t>,</w:t>
      </w:r>
      <w:r w:rsidRPr="00EC067D">
        <w:rPr>
          <w:rFonts w:ascii="Open Sans" w:hAnsi="Open Sans" w:cs="Open Sans"/>
        </w:rPr>
        <w:t xml:space="preserve"> there is no recourse to courts for individuals making complaints to the Commission under these instruments.</w:t>
      </w:r>
      <w:r w:rsidRPr="00EC067D">
        <w:rPr>
          <w:rFonts w:ascii="Open Sans" w:hAnsi="Open Sans" w:cs="Open Sans"/>
          <w:vertAlign w:val="superscript"/>
        </w:rPr>
        <w:endnoteReference w:id="9"/>
      </w:r>
      <w:r w:rsidRPr="00EC067D">
        <w:rPr>
          <w:rFonts w:ascii="Open Sans" w:hAnsi="Open Sans" w:cs="Open Sans"/>
        </w:rPr>
        <w:t xml:space="preserve"> </w:t>
      </w:r>
      <w:r w:rsidRPr="5375B593">
        <w:rPr>
          <w:rFonts w:ascii="Open Sans" w:hAnsi="Open Sans" w:cs="Open Sans"/>
        </w:rPr>
        <w:t xml:space="preserve"> </w:t>
      </w:r>
    </w:p>
    <w:p w14:paraId="2237F896" w14:textId="4F4B8CB3" w:rsidR="00B31E20" w:rsidRPr="00EC067D" w:rsidRDefault="45503657" w:rsidP="009C7E8F">
      <w:pPr>
        <w:pStyle w:val="ListNumber2"/>
        <w:rPr>
          <w:rFonts w:ascii="Open Sans" w:hAnsi="Open Sans" w:cs="Open Sans"/>
        </w:rPr>
      </w:pPr>
      <w:r w:rsidRPr="403EDBAD">
        <w:rPr>
          <w:rFonts w:ascii="Open Sans" w:hAnsi="Open Sans" w:cs="Open Sans"/>
        </w:rPr>
        <w:t xml:space="preserve">The definition of human rights in the AHRC Act is </w:t>
      </w:r>
      <w:r w:rsidR="002768A7" w:rsidRPr="403EDBAD">
        <w:rPr>
          <w:rFonts w:ascii="Open Sans" w:hAnsi="Open Sans" w:cs="Open Sans"/>
        </w:rPr>
        <w:t>narrower than</w:t>
      </w:r>
      <w:r w:rsidR="002D7EB2" w:rsidRPr="403EDBAD">
        <w:rPr>
          <w:rFonts w:ascii="Open Sans" w:hAnsi="Open Sans" w:cs="Open Sans"/>
        </w:rPr>
        <w:t xml:space="preserve"> the </w:t>
      </w:r>
      <w:r w:rsidR="00BA243C" w:rsidRPr="403EDBAD">
        <w:rPr>
          <w:rFonts w:ascii="Open Sans" w:hAnsi="Open Sans" w:cs="Open Sans"/>
        </w:rPr>
        <w:t xml:space="preserve">range of rights </w:t>
      </w:r>
      <w:r w:rsidRPr="403EDBAD">
        <w:rPr>
          <w:rFonts w:ascii="Open Sans" w:hAnsi="Open Sans" w:cs="Open Sans"/>
        </w:rPr>
        <w:t xml:space="preserve">that </w:t>
      </w:r>
      <w:r w:rsidR="00BE1EF3" w:rsidRPr="403EDBAD">
        <w:rPr>
          <w:rFonts w:ascii="Open Sans" w:hAnsi="Open Sans" w:cs="Open Sans"/>
        </w:rPr>
        <w:t>guid</w:t>
      </w:r>
      <w:r w:rsidR="00BA243C" w:rsidRPr="403EDBAD">
        <w:rPr>
          <w:rFonts w:ascii="Open Sans" w:hAnsi="Open Sans" w:cs="Open Sans"/>
        </w:rPr>
        <w:t>e</w:t>
      </w:r>
      <w:r w:rsidR="407C5077" w:rsidRPr="403EDBAD">
        <w:rPr>
          <w:rFonts w:ascii="Open Sans" w:hAnsi="Open Sans" w:cs="Open Sans"/>
        </w:rPr>
        <w:t xml:space="preserve"> </w:t>
      </w:r>
      <w:r w:rsidRPr="403EDBAD">
        <w:rPr>
          <w:rFonts w:ascii="Open Sans" w:hAnsi="Open Sans" w:cs="Open Sans"/>
        </w:rPr>
        <w:t>the Joint Parliamentary Committee on Human Rights</w:t>
      </w:r>
      <w:r w:rsidR="00BA243C" w:rsidRPr="403EDBAD">
        <w:rPr>
          <w:rFonts w:ascii="Open Sans" w:hAnsi="Open Sans" w:cs="Open Sans"/>
        </w:rPr>
        <w:t>. T</w:t>
      </w:r>
      <w:r w:rsidR="00BE1EF3" w:rsidRPr="403EDBAD">
        <w:rPr>
          <w:rFonts w:ascii="Open Sans" w:hAnsi="Open Sans" w:cs="Open Sans"/>
        </w:rPr>
        <w:t>he</w:t>
      </w:r>
      <w:r w:rsidRPr="403EDBAD">
        <w:rPr>
          <w:rFonts w:ascii="Open Sans" w:hAnsi="Open Sans" w:cs="Open Sans"/>
        </w:rPr>
        <w:t xml:space="preserve"> </w:t>
      </w:r>
      <w:r w:rsidRPr="403EDBAD">
        <w:rPr>
          <w:rFonts w:ascii="Open Sans" w:hAnsi="Open Sans" w:cs="Open Sans"/>
          <w:i/>
          <w:iCs/>
        </w:rPr>
        <w:t>Human Rights (Parliamentary Scrutiny) Act 2011</w:t>
      </w:r>
      <w:r w:rsidRPr="403EDBAD">
        <w:rPr>
          <w:rFonts w:ascii="Open Sans" w:hAnsi="Open Sans" w:cs="Open Sans"/>
        </w:rPr>
        <w:t xml:space="preserve"> (Cth</w:t>
      </w:r>
      <w:r w:rsidR="00BE1EF3" w:rsidRPr="403EDBAD">
        <w:rPr>
          <w:rFonts w:ascii="Open Sans" w:hAnsi="Open Sans" w:cs="Open Sans"/>
        </w:rPr>
        <w:t>)</w:t>
      </w:r>
      <w:r w:rsidRPr="403EDBAD">
        <w:rPr>
          <w:rFonts w:ascii="Open Sans" w:hAnsi="Open Sans" w:cs="Open Sans"/>
        </w:rPr>
        <w:t xml:space="preserve"> defines human rights as the seven instruments to which Australia is a party, including the CAT.</w:t>
      </w:r>
    </w:p>
    <w:p w14:paraId="367020CB" w14:textId="4E027474" w:rsidR="003F305F" w:rsidRDefault="45503657" w:rsidP="009C7E8F">
      <w:pPr>
        <w:pStyle w:val="ListNumber2"/>
        <w:rPr>
          <w:rFonts w:ascii="Open Sans" w:hAnsi="Open Sans" w:cs="Open Sans"/>
        </w:rPr>
      </w:pPr>
      <w:r w:rsidRPr="403EDBAD">
        <w:rPr>
          <w:rFonts w:ascii="Open Sans" w:hAnsi="Open Sans" w:cs="Open Sans"/>
        </w:rPr>
        <w:t xml:space="preserve">The Commission </w:t>
      </w:r>
      <w:r w:rsidR="00BE1EF3" w:rsidRPr="403EDBAD">
        <w:rPr>
          <w:rFonts w:ascii="Open Sans" w:hAnsi="Open Sans" w:cs="Open Sans"/>
        </w:rPr>
        <w:t>needs</w:t>
      </w:r>
      <w:r w:rsidRPr="403EDBAD">
        <w:rPr>
          <w:rFonts w:ascii="Open Sans" w:hAnsi="Open Sans" w:cs="Open Sans"/>
        </w:rPr>
        <w:t xml:space="preserve"> the necessary tools and resources to protect and promote human rights in line with the Paris Principles. In 2022, the Commission’s re-accreditation as an A-status institution was deferred</w:t>
      </w:r>
      <w:r w:rsidR="7A93E2E6" w:rsidRPr="403EDBAD">
        <w:rPr>
          <w:rFonts w:ascii="Open Sans" w:hAnsi="Open Sans" w:cs="Open Sans"/>
        </w:rPr>
        <w:t xml:space="preserve"> </w:t>
      </w:r>
      <w:r w:rsidR="0059729D" w:rsidRPr="403EDBAD">
        <w:rPr>
          <w:rFonts w:ascii="Open Sans" w:hAnsi="Open Sans" w:cs="Open Sans"/>
        </w:rPr>
        <w:t>by the Global Alliance of National Human Rights Institutions’ Subcommittee on Accreditation</w:t>
      </w:r>
      <w:r w:rsidR="008C07E1" w:rsidRPr="403EDBAD">
        <w:rPr>
          <w:rFonts w:ascii="Open Sans" w:hAnsi="Open Sans" w:cs="Open Sans"/>
        </w:rPr>
        <w:t>,</w:t>
      </w:r>
      <w:r w:rsidR="0059729D" w:rsidRPr="403EDBAD">
        <w:rPr>
          <w:rFonts w:ascii="Open Sans" w:hAnsi="Open Sans" w:cs="Open Sans"/>
        </w:rPr>
        <w:t xml:space="preserve"> </w:t>
      </w:r>
      <w:r w:rsidR="7A93E2E6" w:rsidRPr="403EDBAD">
        <w:rPr>
          <w:rFonts w:ascii="Open Sans" w:hAnsi="Open Sans" w:cs="Open Sans"/>
        </w:rPr>
        <w:t>and will be reconsidered in October 2023.</w:t>
      </w:r>
    </w:p>
    <w:p w14:paraId="3ED5BD36" w14:textId="07B2AF10" w:rsidR="006E6D01" w:rsidRPr="005A2004" w:rsidRDefault="00BE1EF3" w:rsidP="009C7E8F">
      <w:pPr>
        <w:pStyle w:val="ListNumber2"/>
        <w:rPr>
          <w:rFonts w:ascii="Open Sans" w:hAnsi="Open Sans" w:cs="Open Sans"/>
        </w:rPr>
      </w:pPr>
      <w:r w:rsidRPr="403EDBAD">
        <w:rPr>
          <w:rFonts w:ascii="Open Sans" w:hAnsi="Open Sans" w:cs="Open Sans"/>
        </w:rPr>
        <w:lastRenderedPageBreak/>
        <w:t>While the deferral was primarily due to concerns about the appointment process for Commissioners,</w:t>
      </w:r>
      <w:r w:rsidRPr="00F50B95">
        <w:rPr>
          <w:rStyle w:val="EndnoteReference"/>
          <w:rFonts w:ascii="Open Sans" w:hAnsi="Open Sans" w:cs="Open Sans"/>
          <w:sz w:val="24"/>
        </w:rPr>
        <w:endnoteReference w:id="10"/>
      </w:r>
      <w:r w:rsidRPr="00F50B95">
        <w:rPr>
          <w:rFonts w:ascii="Open Sans" w:hAnsi="Open Sans" w:cs="Open Sans"/>
        </w:rPr>
        <w:t xml:space="preserve"> </w:t>
      </w:r>
      <w:r w:rsidRPr="403EDBAD">
        <w:rPr>
          <w:rFonts w:ascii="Open Sans" w:hAnsi="Open Sans" w:cs="Open Sans"/>
        </w:rPr>
        <w:t>t</w:t>
      </w:r>
      <w:r w:rsidRPr="00DE298B">
        <w:rPr>
          <w:rFonts w:ascii="Open Sans" w:hAnsi="Open Sans" w:cs="Open Sans"/>
        </w:rPr>
        <w:t>he</w:t>
      </w:r>
      <w:r>
        <w:rPr>
          <w:rFonts w:ascii="Open Sans" w:hAnsi="Open Sans" w:cs="Open Sans"/>
        </w:rPr>
        <w:t xml:space="preserve"> Subcommittee also raised concerns that the AHRC Act does not include explicit reference to the CAT or the </w:t>
      </w:r>
      <w:r w:rsidRPr="005A2004">
        <w:rPr>
          <w:rFonts w:ascii="Open Sans" w:hAnsi="Open Sans" w:cs="Open Sans"/>
        </w:rPr>
        <w:t>International Covenant on Social, Economic and Cultural Rights.</w:t>
      </w:r>
      <w:r w:rsidRPr="00F50B95">
        <w:rPr>
          <w:rStyle w:val="EndnoteReference"/>
          <w:rFonts w:ascii="Open Sans" w:hAnsi="Open Sans" w:cs="Open Sans"/>
          <w:sz w:val="24"/>
        </w:rPr>
        <w:endnoteReference w:id="11"/>
      </w:r>
      <w:r w:rsidRPr="005A2004">
        <w:rPr>
          <w:rFonts w:ascii="Open Sans" w:hAnsi="Open Sans" w:cs="Open Sans"/>
        </w:rPr>
        <w:t xml:space="preserve"> It similarly noted that the Commission has faced funding challenges, and emphasised that ‘to function effectively, an NHRI must be provided with an appropriate level of funding in order to guarantee its ability to freely determine its priorities and activities’.</w:t>
      </w:r>
      <w:r w:rsidR="00C76FFC" w:rsidRPr="00F50B95">
        <w:rPr>
          <w:rStyle w:val="EndnoteReference"/>
          <w:rFonts w:ascii="Open Sans" w:hAnsi="Open Sans" w:cs="Open Sans"/>
          <w:sz w:val="24"/>
        </w:rPr>
        <w:endnoteReference w:id="12"/>
      </w:r>
    </w:p>
    <w:p w14:paraId="4955B82C" w14:textId="4491909A" w:rsidR="00B31E20" w:rsidRPr="005A2004" w:rsidRDefault="45503657" w:rsidP="00D30BB8">
      <w:pPr>
        <w:pStyle w:val="ListNumber2"/>
        <w:rPr>
          <w:rFonts w:ascii="Open Sans" w:hAnsi="Open Sans" w:cs="Open Sans"/>
        </w:rPr>
      </w:pPr>
      <w:r w:rsidRPr="403EDBAD">
        <w:rPr>
          <w:rFonts w:ascii="Open Sans" w:hAnsi="Open Sans" w:cs="Open Sans"/>
        </w:rPr>
        <w:t xml:space="preserve">The Commission has </w:t>
      </w:r>
      <w:r w:rsidR="00BC52CA" w:rsidRPr="403EDBAD">
        <w:rPr>
          <w:rFonts w:ascii="Open Sans" w:hAnsi="Open Sans" w:cs="Open Sans"/>
        </w:rPr>
        <w:t xml:space="preserve">itself </w:t>
      </w:r>
      <w:r w:rsidRPr="403EDBAD">
        <w:rPr>
          <w:rFonts w:ascii="Open Sans" w:hAnsi="Open Sans" w:cs="Open Sans"/>
        </w:rPr>
        <w:t xml:space="preserve">recommended that the AHRC Act be amended to ensure full compliance with the Paris Principles, including </w:t>
      </w:r>
      <w:r w:rsidR="00E0556D" w:rsidRPr="403EDBAD">
        <w:rPr>
          <w:rFonts w:ascii="Open Sans" w:hAnsi="Open Sans" w:cs="Open Sans"/>
        </w:rPr>
        <w:t xml:space="preserve">to incorporate </w:t>
      </w:r>
      <w:r w:rsidR="0056500C" w:rsidRPr="403EDBAD">
        <w:rPr>
          <w:rFonts w:ascii="Open Sans" w:hAnsi="Open Sans" w:cs="Open Sans"/>
        </w:rPr>
        <w:t>a definition of human rights in the AHRC Act that references all of Australia’s international human rights obligations</w:t>
      </w:r>
      <w:r w:rsidR="00642648" w:rsidRPr="403EDBAD">
        <w:rPr>
          <w:rFonts w:ascii="Open Sans" w:hAnsi="Open Sans" w:cs="Open Sans"/>
        </w:rPr>
        <w:t xml:space="preserve">, and to: </w:t>
      </w:r>
    </w:p>
    <w:p w14:paraId="78873C8F" w14:textId="77C5CF68" w:rsidR="00BE1EF3" w:rsidRPr="005A2004" w:rsidRDefault="00BE1EF3" w:rsidP="009C7E8F">
      <w:pPr>
        <w:pStyle w:val="ListBullet5"/>
        <w:numPr>
          <w:ilvl w:val="0"/>
          <w:numId w:val="19"/>
        </w:numPr>
        <w:rPr>
          <w:rFonts w:ascii="Open Sans" w:hAnsi="Open Sans" w:cs="Open Sans"/>
        </w:rPr>
      </w:pPr>
      <w:r w:rsidRPr="005A2004">
        <w:rPr>
          <w:rFonts w:ascii="Open Sans" w:hAnsi="Open Sans" w:cs="Open Sans"/>
        </w:rPr>
        <w:t>Specify that all Commissioner appointments can only be made following a clear, transparent, merit-based and participatory selection and appointment process. The Commission welcomes the introduction of a Bill drafted to this effect, which is currently under consideration by Parliament.</w:t>
      </w:r>
      <w:r w:rsidR="001141F2" w:rsidRPr="00F50B95">
        <w:rPr>
          <w:rStyle w:val="EndnoteReference"/>
          <w:rFonts w:ascii="Open Sans" w:hAnsi="Open Sans" w:cs="Open Sans"/>
          <w:sz w:val="24"/>
        </w:rPr>
        <w:endnoteReference w:id="13"/>
      </w:r>
    </w:p>
    <w:p w14:paraId="772B2C36" w14:textId="7517E104" w:rsidR="00BE1EF3" w:rsidRPr="005A2004" w:rsidRDefault="00BE1EF3" w:rsidP="009C7E8F">
      <w:pPr>
        <w:pStyle w:val="ListBullet5"/>
        <w:numPr>
          <w:ilvl w:val="0"/>
          <w:numId w:val="19"/>
        </w:numPr>
        <w:rPr>
          <w:rFonts w:ascii="Open Sans" w:hAnsi="Open Sans" w:cs="Open Sans"/>
        </w:rPr>
      </w:pPr>
      <w:r w:rsidRPr="005A2004">
        <w:rPr>
          <w:rFonts w:ascii="Open Sans" w:hAnsi="Open Sans" w:cs="Open Sans"/>
        </w:rPr>
        <w:t xml:space="preserve">Include a reference to the Paris Principles in the objects clause of the legislation acknowledging that the Commission is intended to be a Paris Principles compliant National Human Rights Institution. </w:t>
      </w:r>
    </w:p>
    <w:p w14:paraId="57A6F0C7" w14:textId="32A55073" w:rsidR="00BE1EF3" w:rsidRPr="005A2004" w:rsidRDefault="00BE1EF3" w:rsidP="009C7E8F">
      <w:pPr>
        <w:pStyle w:val="ListBullet5"/>
        <w:numPr>
          <w:ilvl w:val="0"/>
          <w:numId w:val="19"/>
        </w:numPr>
        <w:rPr>
          <w:rFonts w:ascii="Open Sans" w:hAnsi="Open Sans" w:cs="Open Sans"/>
        </w:rPr>
      </w:pPr>
      <w:r w:rsidRPr="005A2004">
        <w:rPr>
          <w:rFonts w:ascii="Open Sans" w:hAnsi="Open Sans" w:cs="Open Sans"/>
        </w:rPr>
        <w:t xml:space="preserve">Specify that all Commission functions may be exercised independently of government authorisation. </w:t>
      </w:r>
    </w:p>
    <w:p w14:paraId="2D19BA47" w14:textId="6B76AAA8" w:rsidR="00BE1EF3" w:rsidRPr="0023524D" w:rsidRDefault="00BE1EF3" w:rsidP="0023524D">
      <w:pPr>
        <w:pStyle w:val="ListNumber2"/>
        <w:rPr>
          <w:rFonts w:ascii="Open Sans" w:hAnsi="Open Sans" w:cs="Open Sans"/>
        </w:rPr>
      </w:pPr>
      <w:r w:rsidRPr="005A2004">
        <w:rPr>
          <w:rFonts w:ascii="Open Sans" w:hAnsi="Open Sans" w:cs="Open Sans"/>
        </w:rPr>
        <w:t>The Commission has also recommended that the Australian Government periodically conduct a re-baselining review of the Commission to ensure that it has adequate resourcing to conduct its statutory functions.</w:t>
      </w:r>
      <w:r w:rsidRPr="005A2004">
        <w:rPr>
          <w:rFonts w:ascii="Open Sans" w:hAnsi="Open Sans" w:cs="Open Sans"/>
          <w:vertAlign w:val="superscript"/>
        </w:rPr>
        <w:endnoteReference w:id="14"/>
      </w:r>
    </w:p>
    <w:p w14:paraId="406FDE67" w14:textId="77777777" w:rsidR="006440D5" w:rsidRPr="006440D5" w:rsidRDefault="00BE1EF3" w:rsidP="000F56B0">
      <w:pPr>
        <w:pStyle w:val="ListNumber2"/>
        <w:numPr>
          <w:ilvl w:val="0"/>
          <w:numId w:val="0"/>
        </w:numPr>
        <w:rPr>
          <w:rFonts w:ascii="Open Sans" w:hAnsi="Open Sans" w:cs="Open Sans"/>
          <w:b/>
        </w:rPr>
      </w:pPr>
      <w:r>
        <w:rPr>
          <w:rFonts w:ascii="Open Sans" w:hAnsi="Open Sans" w:cs="Open Sans"/>
          <w:b/>
        </w:rPr>
        <w:t xml:space="preserve">Recommendation 1: </w:t>
      </w:r>
      <w:r w:rsidRPr="00EC067D">
        <w:rPr>
          <w:rFonts w:ascii="Open Sans" w:hAnsi="Open Sans" w:cs="Open Sans"/>
          <w:b/>
        </w:rPr>
        <w:t xml:space="preserve">The Australian Government amend the AHRC Act to ensure that the Commission is </w:t>
      </w:r>
      <w:r w:rsidRPr="006440D5">
        <w:rPr>
          <w:rFonts w:ascii="Open Sans" w:hAnsi="Open Sans" w:cs="Open Sans"/>
          <w:b/>
        </w:rPr>
        <w:t>guided by a comprehensive definition of human rights, including through CAT being a scheduled instrument.</w:t>
      </w:r>
    </w:p>
    <w:p w14:paraId="64CC9051" w14:textId="0E39F14A" w:rsidR="00BE1EF3" w:rsidRPr="00EC067D" w:rsidRDefault="006440D5" w:rsidP="000F56B0">
      <w:pPr>
        <w:pStyle w:val="ListNumber2"/>
        <w:numPr>
          <w:ilvl w:val="0"/>
          <w:numId w:val="0"/>
        </w:numPr>
        <w:rPr>
          <w:rFonts w:ascii="Open Sans" w:hAnsi="Open Sans" w:cs="Open Sans"/>
          <w:b/>
        </w:rPr>
      </w:pPr>
      <w:r w:rsidRPr="006440D5">
        <w:rPr>
          <w:rFonts w:ascii="Open Sans" w:hAnsi="Open Sans" w:cs="Open Sans"/>
          <w:b/>
        </w:rPr>
        <w:t xml:space="preserve">Recommendation 2: </w:t>
      </w:r>
      <w:r w:rsidR="00BE1EF3" w:rsidRPr="006440D5">
        <w:rPr>
          <w:rFonts w:ascii="Open Sans" w:hAnsi="Open Sans" w:cs="Open Sans"/>
          <w:b/>
        </w:rPr>
        <w:t>The Australian Government take steps to ensure that the Commission is fully compliant with the Paris Principles, including through amending the AHRC Act, and ensuring adequate resourcing of the Commission’s functions.</w:t>
      </w:r>
      <w:r w:rsidR="00BE1EF3" w:rsidRPr="00EC067D">
        <w:rPr>
          <w:rFonts w:ascii="Open Sans" w:hAnsi="Open Sans" w:cs="Open Sans"/>
          <w:b/>
        </w:rPr>
        <w:t xml:space="preserve"> </w:t>
      </w:r>
    </w:p>
    <w:p w14:paraId="035EAB21" w14:textId="5EE94953" w:rsidR="00BE1EF3" w:rsidRPr="00EC067D" w:rsidRDefault="00BE1EF3" w:rsidP="009C7E8F">
      <w:pPr>
        <w:pStyle w:val="AHRCHeading2"/>
        <w:rPr>
          <w:rFonts w:ascii="Open Sans" w:hAnsi="Open Sans" w:cs="Open Sans"/>
        </w:rPr>
      </w:pPr>
      <w:bookmarkStart w:id="13" w:name="_Toc115688001"/>
      <w:r w:rsidRPr="00EC067D">
        <w:rPr>
          <w:rFonts w:ascii="Open Sans" w:hAnsi="Open Sans" w:cs="Open Sans"/>
        </w:rPr>
        <w:lastRenderedPageBreak/>
        <w:t>Role of the Parliamentary Joint Committee on Human Rights</w:t>
      </w:r>
      <w:bookmarkEnd w:id="13"/>
    </w:p>
    <w:p w14:paraId="01BB8781" w14:textId="51B032BD" w:rsidR="00BE1EF3" w:rsidRPr="00EC067D" w:rsidRDefault="00BE1EF3" w:rsidP="009C7E8F">
      <w:pPr>
        <w:pStyle w:val="ListNumber2"/>
        <w:rPr>
          <w:rFonts w:ascii="Open Sans" w:hAnsi="Open Sans" w:cs="Open Sans"/>
          <w:lang w:eastAsia="en-US"/>
        </w:rPr>
      </w:pPr>
      <w:r w:rsidRPr="00EC067D">
        <w:rPr>
          <w:rFonts w:ascii="Open Sans" w:hAnsi="Open Sans" w:cs="Open Sans"/>
          <w:lang w:eastAsia="en-US"/>
        </w:rPr>
        <w:t>The Parliamentary Joint Committee on Human Rights (PJCHR) analyses bills and legislative instruments before the federal Parliament for compliance with human rights.</w:t>
      </w:r>
      <w:r w:rsidRPr="00F50B95">
        <w:rPr>
          <w:rStyle w:val="EndnoteReference"/>
          <w:rFonts w:ascii="Open Sans" w:hAnsi="Open Sans" w:cs="Open Sans"/>
          <w:sz w:val="24"/>
          <w:lang w:eastAsia="en-US"/>
        </w:rPr>
        <w:endnoteReference w:id="15"/>
      </w:r>
      <w:r w:rsidRPr="00F50B95">
        <w:rPr>
          <w:rFonts w:ascii="Open Sans" w:hAnsi="Open Sans" w:cs="Open Sans"/>
          <w:lang w:eastAsia="en-US"/>
        </w:rPr>
        <w:t xml:space="preserve"> </w:t>
      </w:r>
      <w:r w:rsidRPr="00EC067D">
        <w:rPr>
          <w:rFonts w:ascii="Open Sans" w:hAnsi="Open Sans" w:cs="Open Sans"/>
          <w:lang w:eastAsia="en-US"/>
        </w:rPr>
        <w:t>The definition of human rights is the seven international instruments to which Australia is a party, including the CAT.</w:t>
      </w:r>
      <w:r w:rsidRPr="00F50B95">
        <w:rPr>
          <w:rStyle w:val="EndnoteReference"/>
          <w:rFonts w:ascii="Open Sans" w:hAnsi="Open Sans" w:cs="Open Sans"/>
          <w:sz w:val="24"/>
          <w:lang w:eastAsia="en-US"/>
        </w:rPr>
        <w:endnoteReference w:id="16"/>
      </w:r>
      <w:r w:rsidRPr="00F50B95">
        <w:rPr>
          <w:rFonts w:ascii="Open Sans" w:hAnsi="Open Sans" w:cs="Open Sans"/>
          <w:lang w:eastAsia="en-US"/>
        </w:rPr>
        <w:t xml:space="preserve">  </w:t>
      </w:r>
    </w:p>
    <w:p w14:paraId="7B94C198" w14:textId="010821D6" w:rsidR="00B31E20" w:rsidRPr="00EC067D" w:rsidRDefault="45503657" w:rsidP="009C7E8F">
      <w:pPr>
        <w:pStyle w:val="ListNumber2"/>
        <w:rPr>
          <w:rFonts w:ascii="Open Sans" w:hAnsi="Open Sans" w:cs="Open Sans"/>
          <w:lang w:eastAsia="en-US"/>
        </w:rPr>
      </w:pPr>
      <w:r w:rsidRPr="00EC067D">
        <w:rPr>
          <w:rFonts w:ascii="Open Sans" w:hAnsi="Open Sans" w:cs="Open Sans"/>
          <w:lang w:eastAsia="en-US"/>
        </w:rPr>
        <w:t xml:space="preserve">The PJCHR considers legislative instruments and raises concerns when they believe that </w:t>
      </w:r>
      <w:r w:rsidR="737A8091" w:rsidRPr="00EC067D">
        <w:rPr>
          <w:rFonts w:ascii="Open Sans" w:hAnsi="Open Sans" w:cs="Open Sans"/>
          <w:lang w:eastAsia="en-US"/>
        </w:rPr>
        <w:t xml:space="preserve">proposed </w:t>
      </w:r>
      <w:r w:rsidRPr="00EC067D">
        <w:rPr>
          <w:rFonts w:ascii="Open Sans" w:hAnsi="Open Sans" w:cs="Open Sans"/>
          <w:lang w:eastAsia="en-US"/>
        </w:rPr>
        <w:t>legislation places an unjustifiable limitation on human rights. However, legislators are under no obligation to amend bills to reflect these concerns.</w:t>
      </w:r>
      <w:r w:rsidRPr="00EC067D">
        <w:rPr>
          <w:rFonts w:ascii="Open Sans" w:eastAsia="Courier New" w:hAnsi="Open Sans" w:cs="Open Sans"/>
        </w:rPr>
        <w:t xml:space="preserve"> </w:t>
      </w:r>
      <w:r w:rsidR="00BE1EF3" w:rsidRPr="00EC067D">
        <w:rPr>
          <w:rFonts w:ascii="Open Sans" w:hAnsi="Open Sans" w:cs="Open Sans"/>
          <w:lang w:eastAsia="en-US"/>
        </w:rPr>
        <w:t>The Commission notes that the findings of the PJCHR are often not taken into account by legislators when they are deliberating on proposed legislation.</w:t>
      </w:r>
      <w:r w:rsidR="00BE1EF3" w:rsidRPr="00F50B95">
        <w:rPr>
          <w:rStyle w:val="EndnoteReference"/>
          <w:rFonts w:ascii="Open Sans" w:hAnsi="Open Sans" w:cs="Open Sans"/>
          <w:sz w:val="24"/>
          <w:lang w:eastAsia="en-US"/>
        </w:rPr>
        <w:endnoteReference w:id="17"/>
      </w:r>
      <w:r w:rsidR="00BE1EF3" w:rsidRPr="00F50B95">
        <w:rPr>
          <w:rFonts w:ascii="Open Sans" w:hAnsi="Open Sans" w:cs="Open Sans"/>
          <w:lang w:eastAsia="en-US"/>
        </w:rPr>
        <w:t xml:space="preserve"> </w:t>
      </w:r>
      <w:r w:rsidR="00BE1EF3" w:rsidRPr="5375B593">
        <w:rPr>
          <w:rFonts w:ascii="Open Sans" w:hAnsi="Open Sans" w:cs="Open Sans"/>
          <w:lang w:eastAsia="en-US"/>
        </w:rPr>
        <w:t xml:space="preserve">As a comparison, </w:t>
      </w:r>
      <w:r w:rsidR="5A4645B6" w:rsidRPr="5375B593">
        <w:rPr>
          <w:rFonts w:ascii="Open Sans" w:hAnsi="Open Sans" w:cs="Open Sans"/>
          <w:lang w:eastAsia="en-US"/>
        </w:rPr>
        <w:t>the views of the Parliament</w:t>
      </w:r>
      <w:r w:rsidR="008D6B1B">
        <w:rPr>
          <w:rFonts w:ascii="Open Sans" w:hAnsi="Open Sans" w:cs="Open Sans"/>
          <w:lang w:eastAsia="en-US"/>
        </w:rPr>
        <w:t>ary</w:t>
      </w:r>
      <w:r w:rsidR="5A4645B6" w:rsidRPr="5375B593">
        <w:rPr>
          <w:rFonts w:ascii="Open Sans" w:hAnsi="Open Sans" w:cs="Open Sans"/>
          <w:lang w:eastAsia="en-US"/>
        </w:rPr>
        <w:t xml:space="preserve"> Joint Committee on Intelligence and Security </w:t>
      </w:r>
      <w:r w:rsidR="00EF162F">
        <w:rPr>
          <w:rFonts w:ascii="Open Sans" w:hAnsi="Open Sans" w:cs="Open Sans"/>
          <w:lang w:eastAsia="en-US"/>
        </w:rPr>
        <w:t>are more regularly</w:t>
      </w:r>
      <w:r w:rsidR="5A4645B6" w:rsidRPr="5375B593">
        <w:rPr>
          <w:rFonts w:ascii="Open Sans" w:hAnsi="Open Sans" w:cs="Open Sans"/>
          <w:lang w:eastAsia="en-US"/>
        </w:rPr>
        <w:t xml:space="preserve"> considered </w:t>
      </w:r>
      <w:r w:rsidR="00401C27">
        <w:rPr>
          <w:rFonts w:ascii="Open Sans" w:hAnsi="Open Sans" w:cs="Open Sans"/>
          <w:lang w:eastAsia="en-US"/>
        </w:rPr>
        <w:t xml:space="preserve">in relation to </w:t>
      </w:r>
      <w:r w:rsidR="5A4645B6" w:rsidRPr="5375B593">
        <w:rPr>
          <w:rFonts w:ascii="Open Sans" w:hAnsi="Open Sans" w:cs="Open Sans"/>
          <w:lang w:eastAsia="en-US"/>
        </w:rPr>
        <w:t>legislation on national security issues.</w:t>
      </w:r>
      <w:r w:rsidR="00BE1EF3" w:rsidRPr="00F50B95">
        <w:rPr>
          <w:rStyle w:val="EndnoteReference"/>
          <w:rFonts w:ascii="Open Sans" w:hAnsi="Open Sans" w:cs="Open Sans"/>
          <w:sz w:val="24"/>
          <w:lang w:eastAsia="en-US"/>
        </w:rPr>
        <w:endnoteReference w:id="18"/>
      </w:r>
    </w:p>
    <w:p w14:paraId="2374D91E" w14:textId="6D1A2FA8" w:rsidR="00B31E20" w:rsidRPr="00EC067D" w:rsidRDefault="00BE1EF3" w:rsidP="009C7E8F">
      <w:pPr>
        <w:pStyle w:val="ListNumber2"/>
        <w:rPr>
          <w:rFonts w:ascii="Open Sans" w:hAnsi="Open Sans" w:cs="Open Sans"/>
          <w:b/>
          <w:bCs/>
          <w:lang w:eastAsia="en-US"/>
        </w:rPr>
      </w:pPr>
      <w:r w:rsidRPr="00EC067D">
        <w:rPr>
          <w:rFonts w:ascii="Open Sans" w:hAnsi="Open Sans" w:cs="Open Sans"/>
          <w:lang w:val="en-NZ" w:eastAsia="en-US"/>
        </w:rPr>
        <w:t>The Commission is also concerned about the variable quality of ‘Statements of Compatibility with Human Rights’ that accompany bills introduced to Parliament.</w:t>
      </w:r>
      <w:r w:rsidRPr="00EC067D">
        <w:rPr>
          <w:rFonts w:ascii="Open Sans" w:hAnsi="Open Sans" w:cs="Open Sans"/>
        </w:rPr>
        <w:t xml:space="preserve"> </w:t>
      </w:r>
      <w:r w:rsidRPr="00EC067D">
        <w:rPr>
          <w:rFonts w:ascii="Open Sans" w:hAnsi="Open Sans" w:cs="Open Sans"/>
          <w:lang w:eastAsia="en-US"/>
        </w:rPr>
        <w:t>While sometimes they are thorough, other times they do not adequately identify how breaches of human rights in the legislation could be considered legitimate or proportionate.</w:t>
      </w:r>
      <w:r w:rsidRPr="00F50B95">
        <w:rPr>
          <w:rStyle w:val="EndnoteReference"/>
          <w:rFonts w:ascii="Open Sans" w:hAnsi="Open Sans" w:cs="Open Sans"/>
          <w:sz w:val="24"/>
        </w:rPr>
        <w:endnoteReference w:id="19"/>
      </w:r>
      <w:r w:rsidRPr="00F50B95">
        <w:rPr>
          <w:rStyle w:val="EndnoteReference"/>
          <w:rFonts w:ascii="Open Sans" w:hAnsi="Open Sans" w:cs="Open Sans"/>
          <w:sz w:val="24"/>
        </w:rPr>
        <w:t xml:space="preserve"> </w:t>
      </w:r>
      <w:r w:rsidRPr="00AC5246">
        <w:rPr>
          <w:rFonts w:ascii="Open Sans" w:hAnsi="Open Sans" w:cs="Open Sans"/>
          <w:lang w:val="en-NZ" w:eastAsia="en-US"/>
        </w:rPr>
        <w:t>The Commission notes that the quality of Statements of Compatibility and associated legislation could be improved by ensuring there is regular education and training support for public servants on human rights.</w:t>
      </w:r>
      <w:r w:rsidRPr="00F50B95">
        <w:rPr>
          <w:rStyle w:val="EndnoteReference"/>
          <w:rFonts w:ascii="Open Sans" w:hAnsi="Open Sans" w:cs="Open Sans"/>
          <w:sz w:val="24"/>
          <w:lang w:val="en-NZ" w:eastAsia="en-US"/>
        </w:rPr>
        <w:endnoteReference w:id="20"/>
      </w:r>
      <w:r w:rsidRPr="00F50B95">
        <w:rPr>
          <w:rFonts w:ascii="Open Sans" w:hAnsi="Open Sans" w:cs="Open Sans"/>
          <w:lang w:val="en-NZ" w:eastAsia="en-US"/>
        </w:rPr>
        <w:t xml:space="preserve"> </w:t>
      </w:r>
    </w:p>
    <w:p w14:paraId="77744980" w14:textId="2D1E6695" w:rsidR="00B31E20" w:rsidRPr="00EC067D" w:rsidRDefault="00C63987" w:rsidP="000F56B0">
      <w:pPr>
        <w:pStyle w:val="ListNumber2"/>
        <w:numPr>
          <w:ilvl w:val="0"/>
          <w:numId w:val="0"/>
        </w:numPr>
        <w:rPr>
          <w:rFonts w:ascii="Open Sans" w:hAnsi="Open Sans" w:cs="Open Sans"/>
          <w:b/>
          <w:bCs/>
          <w:lang w:val="en-NZ" w:eastAsia="en-US"/>
        </w:rPr>
      </w:pPr>
      <w:r>
        <w:rPr>
          <w:rFonts w:ascii="Open Sans" w:hAnsi="Open Sans" w:cs="Open Sans"/>
          <w:b/>
          <w:bCs/>
          <w:lang w:val="en-NZ" w:eastAsia="en-US"/>
        </w:rPr>
        <w:t xml:space="preserve">Recommendation </w:t>
      </w:r>
      <w:r w:rsidR="00A27EF6">
        <w:rPr>
          <w:rFonts w:ascii="Open Sans" w:hAnsi="Open Sans" w:cs="Open Sans"/>
          <w:b/>
          <w:bCs/>
          <w:lang w:val="en-NZ" w:eastAsia="en-US"/>
        </w:rPr>
        <w:t>3</w:t>
      </w:r>
      <w:r>
        <w:rPr>
          <w:rFonts w:ascii="Open Sans" w:hAnsi="Open Sans" w:cs="Open Sans"/>
          <w:b/>
          <w:bCs/>
          <w:lang w:val="en-NZ" w:eastAsia="en-US"/>
        </w:rPr>
        <w:t xml:space="preserve">: </w:t>
      </w:r>
      <w:r w:rsidR="5E853025" w:rsidRPr="5375B593">
        <w:rPr>
          <w:rFonts w:ascii="Open Sans" w:hAnsi="Open Sans" w:cs="Open Sans"/>
          <w:b/>
          <w:bCs/>
          <w:lang w:val="en-NZ" w:eastAsia="en-US"/>
        </w:rPr>
        <w:t xml:space="preserve">Government train public servants to ensure that Statements of Compatibility are of a consistently high standard; and ensure the proper consideration of PJCHR views by Parliamentarians </w:t>
      </w:r>
      <w:r w:rsidR="008008AE">
        <w:rPr>
          <w:rFonts w:ascii="Open Sans" w:hAnsi="Open Sans" w:cs="Open Sans"/>
          <w:b/>
          <w:bCs/>
          <w:lang w:val="en-NZ" w:eastAsia="en-US"/>
        </w:rPr>
        <w:t>in</w:t>
      </w:r>
      <w:r w:rsidR="5E853025" w:rsidRPr="5375B593">
        <w:rPr>
          <w:rFonts w:ascii="Open Sans" w:hAnsi="Open Sans" w:cs="Open Sans"/>
          <w:b/>
          <w:bCs/>
          <w:lang w:val="en-NZ" w:eastAsia="en-US"/>
        </w:rPr>
        <w:t xml:space="preserve"> the enactment of legislation.</w:t>
      </w:r>
    </w:p>
    <w:p w14:paraId="2182E59B" w14:textId="09500189" w:rsidR="00B31E20" w:rsidRPr="00EC067D" w:rsidRDefault="00B31E20" w:rsidP="009C7E8F">
      <w:pPr>
        <w:pStyle w:val="AHRCHeading1"/>
        <w:rPr>
          <w:rFonts w:ascii="Open Sans" w:hAnsi="Open Sans" w:cs="Open Sans"/>
        </w:rPr>
      </w:pPr>
      <w:bookmarkStart w:id="15" w:name="_Toc115688002"/>
      <w:r w:rsidRPr="00EC067D">
        <w:rPr>
          <w:rFonts w:ascii="Open Sans" w:hAnsi="Open Sans" w:cs="Open Sans"/>
        </w:rPr>
        <w:t>Implementation of OPCAT</w:t>
      </w:r>
      <w:bookmarkEnd w:id="15"/>
      <w:r w:rsidRPr="00EC067D">
        <w:rPr>
          <w:rFonts w:ascii="Open Sans" w:hAnsi="Open Sans" w:cs="Open Sans"/>
        </w:rPr>
        <w:t xml:space="preserve"> </w:t>
      </w:r>
    </w:p>
    <w:p w14:paraId="07F3FD1C" w14:textId="015AB320" w:rsidR="291F433D" w:rsidRPr="00EC067D" w:rsidRDefault="291F433D" w:rsidP="009C7E8F">
      <w:pPr>
        <w:pStyle w:val="AHRCHeading2"/>
        <w:rPr>
          <w:rFonts w:ascii="Open Sans" w:hAnsi="Open Sans" w:cs="Open Sans"/>
        </w:rPr>
      </w:pPr>
      <w:bookmarkStart w:id="16" w:name="_Toc115688003"/>
      <w:r w:rsidRPr="00EC067D">
        <w:rPr>
          <w:rFonts w:ascii="Open Sans" w:hAnsi="Open Sans" w:cs="Open Sans"/>
        </w:rPr>
        <w:t>OPCAT progress to date</w:t>
      </w:r>
      <w:bookmarkEnd w:id="16"/>
    </w:p>
    <w:p w14:paraId="07BCA0E5" w14:textId="2B156458" w:rsidR="008E7F3F" w:rsidRPr="00B352CF" w:rsidRDefault="78CC9203" w:rsidP="063A8476">
      <w:pPr>
        <w:pStyle w:val="ListNumber2"/>
        <w:rPr>
          <w:rFonts w:ascii="Open Sans" w:eastAsia="Open Sans" w:hAnsi="Open Sans" w:cs="Open Sans"/>
        </w:rPr>
      </w:pPr>
      <w:r w:rsidRPr="00C87193">
        <w:rPr>
          <w:rStyle w:val="BodyTextChar"/>
          <w:rFonts w:cs="Open Sans"/>
        </w:rPr>
        <w:t>Australia</w:t>
      </w:r>
      <w:r w:rsidR="1CA53EA3" w:rsidRPr="00C87193">
        <w:rPr>
          <w:rStyle w:val="BodyTextChar"/>
          <w:rFonts w:cs="Open Sans"/>
        </w:rPr>
        <w:t xml:space="preserve"> signed OPCAT in 2009 and ratified it in 2017, although the obligation to establish National Preventive Mechanisms (NPMs) was </w:t>
      </w:r>
      <w:r w:rsidR="6A878C1F" w:rsidRPr="00C87193">
        <w:rPr>
          <w:rStyle w:val="BodyTextChar"/>
          <w:rFonts w:cs="Open Sans"/>
        </w:rPr>
        <w:t>postponed</w:t>
      </w:r>
      <w:r w:rsidR="1CA53EA3" w:rsidRPr="00C87193">
        <w:rPr>
          <w:rStyle w:val="BodyTextChar"/>
          <w:rFonts w:cs="Open Sans"/>
        </w:rPr>
        <w:t xml:space="preserve"> for three years by way of a declaration under Article 24.</w:t>
      </w:r>
      <w:r w:rsidR="643330EC" w:rsidRPr="00C87193">
        <w:rPr>
          <w:rStyle w:val="BodyTextChar"/>
          <w:rFonts w:cs="Open Sans"/>
        </w:rPr>
        <w:t xml:space="preserve"> The C</w:t>
      </w:r>
      <w:r w:rsidR="00CF3691" w:rsidRPr="00C87193">
        <w:rPr>
          <w:rStyle w:val="BodyTextChar"/>
          <w:rFonts w:cs="Open Sans"/>
        </w:rPr>
        <w:t xml:space="preserve">ommittee </w:t>
      </w:r>
      <w:r w:rsidR="643330EC" w:rsidRPr="00C87193">
        <w:rPr>
          <w:rStyle w:val="BodyTextChar"/>
          <w:rFonts w:cs="Open Sans"/>
        </w:rPr>
        <w:t>subsequently accepted Australia’s further request for an extension of this obligation, with the new date for full compliance being 20 January 2023</w:t>
      </w:r>
      <w:r w:rsidR="643330EC" w:rsidRPr="00B352CF">
        <w:rPr>
          <w:rFonts w:ascii="Open Sans" w:eastAsia="Open Sans" w:hAnsi="Open Sans" w:cs="Open Sans"/>
        </w:rPr>
        <w:t>.</w:t>
      </w:r>
      <w:r w:rsidR="00BE1EF3" w:rsidRPr="00B352CF">
        <w:rPr>
          <w:rFonts w:ascii="Open Sans" w:eastAsia="Open Sans" w:hAnsi="Open Sans" w:cs="Open Sans"/>
          <w:vertAlign w:val="superscript"/>
        </w:rPr>
        <w:endnoteReference w:id="21"/>
      </w:r>
    </w:p>
    <w:p w14:paraId="45A967DE" w14:textId="6ECF04EA" w:rsidR="008E7F3F" w:rsidRPr="00EC067D" w:rsidRDefault="3CD322C9" w:rsidP="009C7E8F">
      <w:pPr>
        <w:pStyle w:val="ListNumber2"/>
        <w:rPr>
          <w:rFonts w:ascii="Open Sans" w:hAnsi="Open Sans" w:cs="Open Sans"/>
          <w:vertAlign w:val="superscript"/>
          <w:lang w:eastAsia="en-US"/>
        </w:rPr>
      </w:pPr>
      <w:r w:rsidRPr="568E2B7C">
        <w:rPr>
          <w:rFonts w:ascii="Open Sans" w:eastAsia="Open Sans" w:hAnsi="Open Sans" w:cs="Open Sans"/>
        </w:rPr>
        <w:t xml:space="preserve">The Australian Government has elected to adopt a multiple-body monitoring system with the Commonwealth, States and Territories asked to </w:t>
      </w:r>
      <w:r w:rsidRPr="568E2B7C">
        <w:rPr>
          <w:rFonts w:ascii="Open Sans" w:eastAsia="Open Sans" w:hAnsi="Open Sans" w:cs="Open Sans"/>
        </w:rPr>
        <w:lastRenderedPageBreak/>
        <w:t xml:space="preserve">designate their own NPMs </w:t>
      </w:r>
      <w:r w:rsidRPr="00E23EBD">
        <w:rPr>
          <w:rFonts w:ascii="Open Sans" w:eastAsia="Open Sans" w:hAnsi="Open Sans" w:cs="Open Sans"/>
        </w:rPr>
        <w:t>within the</w:t>
      </w:r>
      <w:r w:rsidR="7318C72B" w:rsidRPr="70E3A592">
        <w:rPr>
          <w:rFonts w:ascii="Open Sans" w:eastAsia="Open Sans" w:hAnsi="Open Sans" w:cs="Open Sans"/>
        </w:rPr>
        <w:t>ir</w:t>
      </w:r>
      <w:r w:rsidRPr="00E23EBD">
        <w:rPr>
          <w:rFonts w:ascii="Open Sans" w:eastAsia="Open Sans" w:hAnsi="Open Sans" w:cs="Open Sans"/>
        </w:rPr>
        <w:t xml:space="preserve"> relevant jurisdictio</w:t>
      </w:r>
      <w:r w:rsidRPr="00EC067D">
        <w:rPr>
          <w:rFonts w:ascii="Open Sans" w:eastAsia="ArialMT" w:hAnsi="Open Sans" w:cs="Open Sans"/>
        </w:rPr>
        <w:t xml:space="preserve">ns. </w:t>
      </w:r>
      <w:r w:rsidR="00BE1EF3" w:rsidRPr="00EC067D">
        <w:rPr>
          <w:rFonts w:ascii="Open Sans" w:eastAsia="ArialMT" w:hAnsi="Open Sans" w:cs="Open Sans"/>
        </w:rPr>
        <w:t>The Office of the Commonwealth Ombudsman has been nominated by the Australian Government as the NPM Coordinator, being tasked with coordinating the Australian NPM Network.</w:t>
      </w:r>
      <w:r w:rsidR="00BE1EF3" w:rsidRPr="00EC067D">
        <w:rPr>
          <w:rFonts w:ascii="Open Sans" w:hAnsi="Open Sans" w:cs="Open Sans"/>
          <w:vertAlign w:val="superscript"/>
          <w:lang w:eastAsia="en-US"/>
        </w:rPr>
        <w:endnoteReference w:id="22"/>
      </w:r>
    </w:p>
    <w:p w14:paraId="798364D8" w14:textId="7DD0512A" w:rsidR="00BE1EF3" w:rsidRPr="00EC067D" w:rsidRDefault="00BE1EF3" w:rsidP="009C7E8F">
      <w:pPr>
        <w:pStyle w:val="ListNumber2"/>
        <w:rPr>
          <w:rFonts w:ascii="Open Sans" w:hAnsi="Open Sans" w:cs="Open Sans"/>
        </w:rPr>
      </w:pPr>
      <w:r w:rsidRPr="348B30B4">
        <w:rPr>
          <w:rFonts w:ascii="Open Sans" w:hAnsi="Open Sans" w:cs="Open Sans"/>
        </w:rPr>
        <w:t>At the time of writing, only four jurisdictions, in addition to the Australian Government, have nominated their NPMs. Others have proposed but not yet established their NPMs. New South Wales, Queensland, and Victoria have yet to designate their NPMs.</w:t>
      </w:r>
    </w:p>
    <w:p w14:paraId="44B9A067" w14:textId="77777777" w:rsidR="00BE1EF3" w:rsidRDefault="00BE1EF3" w:rsidP="009C7E8F">
      <w:pPr>
        <w:pStyle w:val="ListNumber2"/>
        <w:rPr>
          <w:rFonts w:ascii="Open Sans" w:hAnsi="Open Sans" w:cs="Open Sans"/>
        </w:rPr>
      </w:pPr>
      <w:r w:rsidRPr="00EC067D">
        <w:rPr>
          <w:rFonts w:ascii="Open Sans" w:hAnsi="Open Sans" w:cs="Open Sans"/>
        </w:rPr>
        <w:t>Funding has emerged as a significant issue delaying the establishment of the Australian NPM Network.</w:t>
      </w:r>
      <w:r w:rsidRPr="00EC067D">
        <w:rPr>
          <w:rFonts w:ascii="Open Sans" w:hAnsi="Open Sans" w:cs="Open Sans"/>
          <w:vertAlign w:val="superscript"/>
          <w:lang w:eastAsia="en-US"/>
        </w:rPr>
        <w:endnoteReference w:id="23"/>
      </w:r>
      <w:r w:rsidRPr="00EC067D">
        <w:rPr>
          <w:rFonts w:ascii="Open Sans" w:hAnsi="Open Sans" w:cs="Open Sans"/>
        </w:rPr>
        <w:t xml:space="preserve"> In July 2021 the Australian Government pledged ‘funding over two years from 2021</w:t>
      </w:r>
      <w:r w:rsidRPr="00DE298B">
        <w:rPr>
          <w:rFonts w:ascii="Open Sans" w:hAnsi="Open Sans" w:cs="Open Sans"/>
        </w:rPr>
        <w:t>–</w:t>
      </w:r>
      <w:r w:rsidRPr="00EC067D">
        <w:rPr>
          <w:rFonts w:ascii="Open Sans" w:hAnsi="Open Sans" w:cs="Open Sans"/>
        </w:rPr>
        <w:t>22 to support states and territories’</w:t>
      </w:r>
      <w:r w:rsidRPr="00DE298B">
        <w:rPr>
          <w:rFonts w:ascii="Open Sans" w:hAnsi="Open Sans" w:cs="Open Sans"/>
        </w:rPr>
        <w:t>,</w:t>
      </w:r>
      <w:r w:rsidRPr="00EC067D">
        <w:rPr>
          <w:rFonts w:ascii="Open Sans" w:hAnsi="Open Sans" w:cs="Open Sans"/>
          <w:vertAlign w:val="superscript"/>
          <w:lang w:eastAsia="en-US"/>
        </w:rPr>
        <w:endnoteReference w:id="24"/>
      </w:r>
      <w:r w:rsidRPr="00EC067D">
        <w:rPr>
          <w:rFonts w:ascii="Open Sans" w:hAnsi="Open Sans" w:cs="Open Sans"/>
        </w:rPr>
        <w:t xml:space="preserve"> however ‘jurisdictions are responsible for funding their own oversight and detention arrangements on an ongoing </w:t>
      </w:r>
      <w:r w:rsidRPr="00DE298B">
        <w:rPr>
          <w:rFonts w:ascii="Open Sans" w:hAnsi="Open Sans" w:cs="Open Sans"/>
        </w:rPr>
        <w:t>basis’.</w:t>
      </w:r>
      <w:r w:rsidRPr="00EC067D">
        <w:rPr>
          <w:rFonts w:ascii="Open Sans" w:hAnsi="Open Sans" w:cs="Open Sans"/>
          <w:vertAlign w:val="superscript"/>
          <w:lang w:eastAsia="en-US"/>
        </w:rPr>
        <w:endnoteReference w:id="25"/>
      </w:r>
    </w:p>
    <w:p w14:paraId="63615700" w14:textId="77777777" w:rsidR="00BE1EF3" w:rsidRDefault="00BE1EF3" w:rsidP="009C7E8F">
      <w:pPr>
        <w:pStyle w:val="ListNumber2"/>
        <w:rPr>
          <w:rFonts w:ascii="Open Sans" w:hAnsi="Open Sans" w:cs="Open Sans"/>
        </w:rPr>
      </w:pPr>
      <w:r w:rsidRPr="348B30B4">
        <w:rPr>
          <w:rFonts w:ascii="Open Sans" w:hAnsi="Open Sans" w:cs="Open Sans"/>
        </w:rPr>
        <w:t xml:space="preserve">The Commission is of the view that establishing and maintaining oversight mechanisms to perform the role of NPMs in each jurisdiction in Australia requires modest changes to existing legislation, resourcing and oversight mechanisms. The longstanding delays in implementing OPCAT are concerning to the Commission. </w:t>
      </w:r>
    </w:p>
    <w:p w14:paraId="4366680A" w14:textId="77777777" w:rsidR="00BE1EF3" w:rsidRPr="00EC067D" w:rsidRDefault="00BE1EF3" w:rsidP="009C7E8F">
      <w:pPr>
        <w:pStyle w:val="ListNumber2"/>
        <w:rPr>
          <w:rFonts w:ascii="Open Sans" w:hAnsi="Open Sans" w:cs="Open Sans"/>
        </w:rPr>
      </w:pPr>
      <w:r w:rsidRPr="00EC067D">
        <w:rPr>
          <w:rFonts w:ascii="Open Sans" w:hAnsi="Open Sans" w:cs="Open Sans"/>
        </w:rPr>
        <w:t xml:space="preserve">The Commission recommends that all national, state and territory governments in Australia finalise the process of designating oversight mechanisms as the NPM for their respective jurisdictions, including any changes necessary to broaden their </w:t>
      </w:r>
      <w:r w:rsidRPr="00DE298B">
        <w:rPr>
          <w:rFonts w:ascii="Open Sans" w:hAnsi="Open Sans" w:cs="Open Sans"/>
        </w:rPr>
        <w:t>mandates</w:t>
      </w:r>
      <w:r w:rsidRPr="00EC067D">
        <w:rPr>
          <w:rFonts w:ascii="Open Sans" w:hAnsi="Open Sans" w:cs="Open Sans"/>
        </w:rPr>
        <w:t xml:space="preserve"> and meet the requirements of OPCAT. They also need to provide sufficient resources to enable NPMs to meet their responsibilities. Resourcing should be provided in a way that enables NPM bodies to fulfil OPCAT’s core functions; respects the functional, structural and personal independence of NPM bodies; and ensures effective liaison with, and involvement of, civil society representatives and people with lived experience of detention in the OPCAT inspection process.</w:t>
      </w:r>
      <w:r w:rsidRPr="00EC067D">
        <w:rPr>
          <w:rFonts w:ascii="Open Sans" w:hAnsi="Open Sans" w:cs="Open Sans"/>
          <w:vertAlign w:val="superscript"/>
          <w:lang w:eastAsia="en-US"/>
        </w:rPr>
        <w:endnoteReference w:id="26"/>
      </w:r>
    </w:p>
    <w:p w14:paraId="2CEFAF38" w14:textId="36F81BC7" w:rsidR="00BE1EF3" w:rsidRPr="00EC067D" w:rsidRDefault="00BE1EF3" w:rsidP="403EDBAD">
      <w:pPr>
        <w:pStyle w:val="ListNumber2"/>
        <w:rPr>
          <w:rFonts w:ascii="Open Sans" w:eastAsia="Open Sans" w:hAnsi="Open Sans" w:cs="Open Sans"/>
          <w:sz w:val="20"/>
          <w:szCs w:val="20"/>
        </w:rPr>
      </w:pPr>
      <w:r w:rsidRPr="348B30B4">
        <w:rPr>
          <w:rFonts w:ascii="Open Sans" w:hAnsi="Open Sans" w:cs="Open Sans"/>
        </w:rPr>
        <w:t>The Commission considers that progress has been too slow to date and that immediate action is needed to fast-track implementation to ensure that Australia complies with the 20 January 2023 extended deadline.</w:t>
      </w:r>
      <w:r w:rsidR="63EC2A8B" w:rsidRPr="348B30B4">
        <w:rPr>
          <w:rFonts w:ascii="Open Sans" w:hAnsi="Open Sans" w:cs="Open Sans"/>
        </w:rPr>
        <w:t xml:space="preserve"> </w:t>
      </w:r>
    </w:p>
    <w:p w14:paraId="7A8B712A" w14:textId="5317F207" w:rsidR="00BE1EF3" w:rsidRPr="00EC067D" w:rsidRDefault="63EC2A8B" w:rsidP="403EDBAD">
      <w:pPr>
        <w:pStyle w:val="ListNumber2"/>
        <w:rPr>
          <w:rFonts w:ascii="Open Sans" w:eastAsia="Open Sans" w:hAnsi="Open Sans" w:cs="Open Sans"/>
          <w:sz w:val="20"/>
          <w:szCs w:val="20"/>
        </w:rPr>
      </w:pPr>
      <w:r w:rsidRPr="348B30B4">
        <w:rPr>
          <w:rFonts w:ascii="Open Sans" w:hAnsi="Open Sans" w:cs="Open Sans"/>
        </w:rPr>
        <w:t>The Commission is currently drafting a</w:t>
      </w:r>
      <w:r w:rsidRPr="348B30B4">
        <w:rPr>
          <w:rFonts w:ascii="Open Sans" w:eastAsia="Open Sans" w:hAnsi="Open Sans" w:cs="Open Sans"/>
        </w:rPr>
        <w:t xml:space="preserve"> </w:t>
      </w:r>
      <w:r w:rsidR="03B38656" w:rsidRPr="348B30B4">
        <w:rPr>
          <w:rFonts w:ascii="Open Sans" w:eastAsia="Open Sans" w:hAnsi="Open Sans" w:cs="Open Sans"/>
        </w:rPr>
        <w:t>‘</w:t>
      </w:r>
      <w:r w:rsidRPr="348B30B4">
        <w:rPr>
          <w:rFonts w:ascii="Open Sans" w:eastAsia="Open Sans" w:hAnsi="Open Sans" w:cs="Open Sans"/>
        </w:rPr>
        <w:t>Road Map to OPCAT compliance</w:t>
      </w:r>
      <w:r w:rsidR="6DA9C86B" w:rsidRPr="348B30B4">
        <w:rPr>
          <w:rFonts w:ascii="Open Sans" w:eastAsia="Open Sans" w:hAnsi="Open Sans" w:cs="Open Sans"/>
        </w:rPr>
        <w:t>’</w:t>
      </w:r>
      <w:r w:rsidRPr="348B30B4">
        <w:rPr>
          <w:rFonts w:ascii="Open Sans" w:eastAsia="Open Sans" w:hAnsi="Open Sans" w:cs="Open Sans"/>
        </w:rPr>
        <w:t xml:space="preserve"> </w:t>
      </w:r>
      <w:r w:rsidR="333290DA" w:rsidRPr="348B30B4">
        <w:rPr>
          <w:rFonts w:ascii="Open Sans" w:eastAsia="Open Sans" w:hAnsi="Open Sans" w:cs="Open Sans"/>
        </w:rPr>
        <w:t>for</w:t>
      </w:r>
      <w:r w:rsidR="0771EF01" w:rsidRPr="348B30B4">
        <w:rPr>
          <w:rFonts w:ascii="Open Sans" w:eastAsia="Open Sans" w:hAnsi="Open Sans" w:cs="Open Sans"/>
        </w:rPr>
        <w:t xml:space="preserve"> the</w:t>
      </w:r>
      <w:r w:rsidRPr="348B30B4">
        <w:rPr>
          <w:rFonts w:ascii="Open Sans" w:eastAsia="Open Sans" w:hAnsi="Open Sans" w:cs="Open Sans"/>
        </w:rPr>
        <w:t xml:space="preserve"> purpose of assisting the Commonwealth, State and Territory Governments with a clear pathway to meeting the </w:t>
      </w:r>
      <w:r w:rsidR="315129D8" w:rsidRPr="348B30B4">
        <w:rPr>
          <w:rFonts w:ascii="Open Sans" w:eastAsia="Open Sans" w:hAnsi="Open Sans" w:cs="Open Sans"/>
        </w:rPr>
        <w:t xml:space="preserve">20 </w:t>
      </w:r>
      <w:r w:rsidRPr="348B30B4">
        <w:rPr>
          <w:rFonts w:ascii="Open Sans" w:eastAsia="Open Sans" w:hAnsi="Open Sans" w:cs="Open Sans"/>
        </w:rPr>
        <w:t>January 2023</w:t>
      </w:r>
      <w:r w:rsidR="54A33FDF" w:rsidRPr="348B30B4">
        <w:rPr>
          <w:rFonts w:ascii="Open Sans" w:eastAsia="Open Sans" w:hAnsi="Open Sans" w:cs="Open Sans"/>
        </w:rPr>
        <w:t xml:space="preserve"> extended</w:t>
      </w:r>
      <w:r w:rsidRPr="348B30B4">
        <w:rPr>
          <w:rFonts w:ascii="Open Sans" w:eastAsia="Open Sans" w:hAnsi="Open Sans" w:cs="Open Sans"/>
        </w:rPr>
        <w:t xml:space="preserve"> deadlin</w:t>
      </w:r>
      <w:r w:rsidR="205FDC3A" w:rsidRPr="348B30B4">
        <w:rPr>
          <w:rFonts w:ascii="Open Sans" w:eastAsia="Open Sans" w:hAnsi="Open Sans" w:cs="Open Sans"/>
        </w:rPr>
        <w:t>e</w:t>
      </w:r>
      <w:r w:rsidR="002D7132" w:rsidRPr="348B30B4">
        <w:rPr>
          <w:rFonts w:ascii="Open Sans" w:eastAsia="Open Sans" w:hAnsi="Open Sans" w:cs="Open Sans"/>
        </w:rPr>
        <w:t>;</w:t>
      </w:r>
      <w:r w:rsidR="205FDC3A" w:rsidRPr="348B30B4">
        <w:rPr>
          <w:rFonts w:ascii="Open Sans" w:eastAsia="Open Sans" w:hAnsi="Open Sans" w:cs="Open Sans"/>
        </w:rPr>
        <w:t xml:space="preserve"> assist</w:t>
      </w:r>
      <w:r w:rsidR="324B23B5" w:rsidRPr="348B30B4">
        <w:rPr>
          <w:rFonts w:ascii="Open Sans" w:eastAsia="Open Sans" w:hAnsi="Open Sans" w:cs="Open Sans"/>
        </w:rPr>
        <w:t>ing</w:t>
      </w:r>
      <w:r w:rsidR="205FDC3A" w:rsidRPr="348B30B4">
        <w:rPr>
          <w:rFonts w:ascii="Open Sans" w:eastAsia="Open Sans" w:hAnsi="Open Sans" w:cs="Open Sans"/>
        </w:rPr>
        <w:t xml:space="preserve"> the UN SPT in its upcoming mission to Australia</w:t>
      </w:r>
      <w:r w:rsidR="00BE1EF3" w:rsidRPr="008E070C">
        <w:rPr>
          <w:rStyle w:val="EndnoteReference"/>
          <w:rFonts w:ascii="Open Sans" w:hAnsi="Open Sans" w:cs="Open Sans"/>
          <w:sz w:val="24"/>
        </w:rPr>
        <w:endnoteReference w:id="27"/>
      </w:r>
      <w:r w:rsidR="205FDC3A" w:rsidRPr="008E070C">
        <w:rPr>
          <w:rStyle w:val="EndnoteReference"/>
          <w:rFonts w:ascii="Open Sans" w:hAnsi="Open Sans" w:cs="Open Sans"/>
          <w:sz w:val="24"/>
        </w:rPr>
        <w:t xml:space="preserve"> </w:t>
      </w:r>
      <w:r w:rsidR="205FDC3A" w:rsidRPr="348B30B4">
        <w:rPr>
          <w:rFonts w:ascii="Open Sans" w:eastAsia="Open Sans" w:hAnsi="Open Sans" w:cs="Open Sans"/>
        </w:rPr>
        <w:t xml:space="preserve">and </w:t>
      </w:r>
      <w:r w:rsidRPr="348B30B4">
        <w:rPr>
          <w:rFonts w:ascii="Open Sans" w:eastAsia="Open Sans" w:hAnsi="Open Sans" w:cs="Open Sans"/>
        </w:rPr>
        <w:t xml:space="preserve">to </w:t>
      </w:r>
      <w:r w:rsidR="755D3E8F" w:rsidRPr="1B476BEE">
        <w:rPr>
          <w:rFonts w:ascii="Open Sans" w:eastAsia="Open Sans" w:hAnsi="Open Sans" w:cs="Open Sans"/>
        </w:rPr>
        <w:t>assist</w:t>
      </w:r>
      <w:r w:rsidRPr="348B30B4">
        <w:rPr>
          <w:rFonts w:ascii="Open Sans" w:eastAsia="Open Sans" w:hAnsi="Open Sans" w:cs="Open Sans"/>
        </w:rPr>
        <w:t xml:space="preserve"> with the C</w:t>
      </w:r>
      <w:r w:rsidR="00CF3691">
        <w:rPr>
          <w:rFonts w:ascii="Open Sans" w:eastAsia="Open Sans" w:hAnsi="Open Sans" w:cs="Open Sans"/>
        </w:rPr>
        <w:t>ommittee</w:t>
      </w:r>
      <w:r w:rsidRPr="348B30B4">
        <w:rPr>
          <w:rFonts w:ascii="Open Sans" w:eastAsia="Open Sans" w:hAnsi="Open Sans" w:cs="Open Sans"/>
        </w:rPr>
        <w:t xml:space="preserve">’s request for </w:t>
      </w:r>
      <w:r w:rsidR="4D27130B" w:rsidRPr="348B30B4">
        <w:rPr>
          <w:rFonts w:ascii="Open Sans" w:eastAsia="Open Sans" w:hAnsi="Open Sans" w:cs="Open Sans"/>
        </w:rPr>
        <w:t xml:space="preserve">Australia to develop an Action Plan for the establishment </w:t>
      </w:r>
      <w:r w:rsidR="5679EE9A" w:rsidRPr="348B30B4">
        <w:rPr>
          <w:rFonts w:ascii="Open Sans" w:eastAsia="Open Sans" w:hAnsi="Open Sans" w:cs="Open Sans"/>
        </w:rPr>
        <w:t>of the NPMs</w:t>
      </w:r>
      <w:r w:rsidRPr="348B30B4">
        <w:rPr>
          <w:rFonts w:ascii="Open Sans" w:eastAsia="Open Sans" w:hAnsi="Open Sans" w:cs="Open Sans"/>
        </w:rPr>
        <w:t>.</w:t>
      </w:r>
      <w:r w:rsidR="00BE1EF3" w:rsidRPr="008E070C">
        <w:rPr>
          <w:rStyle w:val="EndnoteReference"/>
          <w:rFonts w:ascii="Open Sans" w:hAnsi="Open Sans" w:cs="Open Sans"/>
          <w:sz w:val="24"/>
        </w:rPr>
        <w:endnoteReference w:id="28"/>
      </w:r>
      <w:r w:rsidRPr="008E070C">
        <w:rPr>
          <w:rStyle w:val="EndnoteReference"/>
          <w:rFonts w:ascii="Open Sans" w:hAnsi="Open Sans" w:cs="Open Sans"/>
          <w:sz w:val="24"/>
        </w:rPr>
        <w:t xml:space="preserve"> </w:t>
      </w:r>
      <w:r w:rsidRPr="008E070C">
        <w:rPr>
          <w:rFonts w:ascii="Open Sans" w:eastAsia="Open Sans" w:hAnsi="Open Sans" w:cs="Open Sans"/>
        </w:rPr>
        <w:t xml:space="preserve"> </w:t>
      </w:r>
    </w:p>
    <w:p w14:paraId="247C2CAF" w14:textId="77777777" w:rsidR="00BE1EF3" w:rsidRPr="00EC067D" w:rsidRDefault="00BE1EF3" w:rsidP="009C7E8F">
      <w:pPr>
        <w:pStyle w:val="AHRCHeading2"/>
        <w:rPr>
          <w:rFonts w:ascii="Open Sans" w:hAnsi="Open Sans" w:cs="Open Sans"/>
        </w:rPr>
      </w:pPr>
      <w:bookmarkStart w:id="17" w:name="_Toc115688004"/>
      <w:r w:rsidRPr="00EC067D">
        <w:rPr>
          <w:rFonts w:ascii="Open Sans" w:hAnsi="Open Sans" w:cs="Open Sans"/>
        </w:rPr>
        <w:lastRenderedPageBreak/>
        <w:t>Scope of places of detention</w:t>
      </w:r>
      <w:bookmarkEnd w:id="17"/>
    </w:p>
    <w:p w14:paraId="012817B7" w14:textId="77777777" w:rsidR="00BE1EF3" w:rsidRPr="00EC067D" w:rsidRDefault="00BE1EF3" w:rsidP="009C7E8F">
      <w:pPr>
        <w:pStyle w:val="ListNumber2"/>
        <w:rPr>
          <w:rFonts w:ascii="Open Sans" w:hAnsi="Open Sans" w:cs="Open Sans"/>
        </w:rPr>
      </w:pPr>
      <w:r w:rsidRPr="00EC067D">
        <w:rPr>
          <w:rFonts w:ascii="Open Sans" w:hAnsi="Open Sans" w:cs="Open Sans"/>
        </w:rPr>
        <w:t>The Australian Government has opted for a ‘progressive realisation’ of OPCAT, whereby NPMs will prioritise activities in ‘primary’ places of detention, as opposed to all places where people may be deprived of their liberties. ‘Primary places of detention’ is defined by the Australian Government as including adult prisons, juvenile detention facilities, police lock-up or police station cells, closed facilities or units where people may be involuntarily detained by law for mental health assessment or treatment, closed forensic disability facilities or units where people may be involuntarily detained by law for care, immigration detention centres and military detention centres.</w:t>
      </w:r>
      <w:r w:rsidRPr="00EC067D">
        <w:rPr>
          <w:rFonts w:ascii="Open Sans" w:hAnsi="Open Sans" w:cs="Open Sans"/>
          <w:vertAlign w:val="superscript"/>
          <w:lang w:eastAsia="en-US"/>
        </w:rPr>
        <w:endnoteReference w:id="29"/>
      </w:r>
    </w:p>
    <w:p w14:paraId="22206BDB" w14:textId="77777777" w:rsidR="00BE1EF3" w:rsidRPr="00EC067D" w:rsidRDefault="00BE1EF3" w:rsidP="009C7E8F">
      <w:pPr>
        <w:pStyle w:val="ListNumber2"/>
        <w:rPr>
          <w:rFonts w:ascii="Open Sans" w:hAnsi="Open Sans" w:cs="Open Sans"/>
        </w:rPr>
      </w:pPr>
      <w:r w:rsidRPr="00EC067D">
        <w:rPr>
          <w:rFonts w:ascii="Open Sans" w:hAnsi="Open Sans" w:cs="Open Sans"/>
        </w:rPr>
        <w:t>Article 4 of OPCAT imposes obligations on Australia to allow NPMs to visit any place under its jurisdiction and control where persons are, or may be, deprived of their liberty. The UN Subcommittee on Prevention of Torture (SPT) considers that the preventive nature of OPCAT requires a broad interpretation of Article 4 to maximise the preventive impact of the work of NPMs in places of detention.</w:t>
      </w:r>
      <w:r w:rsidRPr="00EC067D">
        <w:rPr>
          <w:rFonts w:ascii="Open Sans" w:hAnsi="Open Sans" w:cs="Open Sans"/>
          <w:vertAlign w:val="superscript"/>
          <w:lang w:eastAsia="en-US"/>
        </w:rPr>
        <w:endnoteReference w:id="30"/>
      </w:r>
    </w:p>
    <w:p w14:paraId="356965F2" w14:textId="77777777" w:rsidR="00BE1EF3" w:rsidRPr="00EC067D" w:rsidRDefault="00BE1EF3" w:rsidP="009C7E8F">
      <w:pPr>
        <w:pStyle w:val="ListNumber2"/>
        <w:rPr>
          <w:rFonts w:ascii="Open Sans" w:hAnsi="Open Sans" w:cs="Open Sans"/>
        </w:rPr>
      </w:pPr>
      <w:r w:rsidRPr="348B30B4">
        <w:rPr>
          <w:rFonts w:ascii="Open Sans" w:hAnsi="Open Sans" w:cs="Open Sans"/>
        </w:rPr>
        <w:t>The Commission considers that Australia should adopt an inclusive approach, consistent with Articles 1 and 4 of OPCAT, that includes both ‘primary’ and ‘secondary’ places of detention within the ambit of the functions of all NPMs. This will uphold OPCAT’s aim to strengthen protections for all persons deprived of their liberty.</w:t>
      </w:r>
    </w:p>
    <w:p w14:paraId="17EEE51F" w14:textId="77777777" w:rsidR="00BE1EF3" w:rsidRPr="00EC067D" w:rsidRDefault="00BE1EF3" w:rsidP="009C7E8F">
      <w:pPr>
        <w:pStyle w:val="AHRCHeading2"/>
        <w:rPr>
          <w:rFonts w:ascii="Open Sans" w:hAnsi="Open Sans" w:cs="Open Sans"/>
        </w:rPr>
      </w:pPr>
      <w:bookmarkStart w:id="18" w:name="_Toc115688005"/>
      <w:r w:rsidRPr="00EC067D">
        <w:rPr>
          <w:rFonts w:ascii="Open Sans" w:hAnsi="Open Sans" w:cs="Open Sans"/>
        </w:rPr>
        <w:t>Steps towards achieving best practice</w:t>
      </w:r>
      <w:bookmarkEnd w:id="18"/>
      <w:r w:rsidRPr="00EC067D">
        <w:rPr>
          <w:rFonts w:ascii="Open Sans" w:hAnsi="Open Sans" w:cs="Open Sans"/>
        </w:rPr>
        <w:t xml:space="preserve"> </w:t>
      </w:r>
    </w:p>
    <w:p w14:paraId="1C3DAE22" w14:textId="77777777" w:rsidR="00BE1EF3" w:rsidRPr="00EC067D" w:rsidRDefault="00BE1EF3" w:rsidP="009C7E8F">
      <w:pPr>
        <w:pStyle w:val="ListNumber2"/>
        <w:rPr>
          <w:rFonts w:ascii="Open Sans" w:hAnsi="Open Sans" w:cs="Open Sans"/>
        </w:rPr>
      </w:pPr>
      <w:r w:rsidRPr="00EC067D">
        <w:rPr>
          <w:rFonts w:ascii="Open Sans" w:hAnsi="Open Sans" w:cs="Open Sans"/>
        </w:rPr>
        <w:t xml:space="preserve">The Commission supports the introduction of dedicated primary legislation that gives full effect to the key provisions of OPCAT. Legislation should provide powers of </w:t>
      </w:r>
      <w:r w:rsidRPr="00DE298B">
        <w:rPr>
          <w:rFonts w:ascii="Open Sans" w:hAnsi="Open Sans" w:cs="Open Sans"/>
        </w:rPr>
        <w:t xml:space="preserve">unfettered </w:t>
      </w:r>
      <w:r w:rsidRPr="00EC067D">
        <w:rPr>
          <w:rFonts w:ascii="Open Sans" w:hAnsi="Open Sans" w:cs="Open Sans"/>
        </w:rPr>
        <w:t>access to all places of detention by NPMs; provide a clear foundation for visits; ensure access to facilities and information; and secure the continued, long-term, and effective operation of OPCAT.</w:t>
      </w:r>
      <w:r w:rsidRPr="00EC067D">
        <w:rPr>
          <w:rFonts w:ascii="Open Sans" w:hAnsi="Open Sans" w:cs="Open Sans"/>
          <w:vertAlign w:val="superscript"/>
          <w:lang w:eastAsia="en-US"/>
        </w:rPr>
        <w:endnoteReference w:id="31"/>
      </w:r>
    </w:p>
    <w:p w14:paraId="177B59C2" w14:textId="77777777" w:rsidR="00BE1EF3" w:rsidRPr="00EC067D" w:rsidRDefault="00BE1EF3" w:rsidP="009C7E8F">
      <w:pPr>
        <w:pStyle w:val="ListNumber2"/>
        <w:rPr>
          <w:rFonts w:ascii="Open Sans" w:hAnsi="Open Sans" w:cs="Open Sans"/>
        </w:rPr>
      </w:pPr>
      <w:r w:rsidRPr="00EC067D">
        <w:rPr>
          <w:rFonts w:ascii="Open Sans" w:hAnsi="Open Sans" w:cs="Open Sans"/>
        </w:rPr>
        <w:t xml:space="preserve">The Commission considers all OPCAT reporting should adopt a human rights framework, which requires, at a base level, consideration of whether NPM activities and outcomes have resulted in better protection of human rights in places of detention. The Commission therefore recommends </w:t>
      </w:r>
      <w:r w:rsidRPr="00DE298B">
        <w:rPr>
          <w:rFonts w:ascii="Open Sans" w:hAnsi="Open Sans" w:cs="Open Sans"/>
        </w:rPr>
        <w:t xml:space="preserve">that </w:t>
      </w:r>
      <w:r w:rsidRPr="00EC067D">
        <w:rPr>
          <w:rFonts w:ascii="Open Sans" w:hAnsi="Open Sans" w:cs="Open Sans"/>
        </w:rPr>
        <w:t>NPMs report on the extent to which governments and relevant authorities are protecting detainee human rights; whether law, policy and procedures reflect best practice standards; and whether recommendations made by the NPMs are being implemented.</w:t>
      </w:r>
      <w:r w:rsidRPr="00EC067D">
        <w:rPr>
          <w:rFonts w:ascii="Open Sans" w:hAnsi="Open Sans" w:cs="Open Sans"/>
          <w:vertAlign w:val="superscript"/>
          <w:lang w:eastAsia="en-US"/>
        </w:rPr>
        <w:endnoteReference w:id="32"/>
      </w:r>
    </w:p>
    <w:p w14:paraId="126AC5B7" w14:textId="77777777" w:rsidR="00BE1EF3" w:rsidRPr="00EC067D" w:rsidRDefault="00BE1EF3" w:rsidP="009C7E8F">
      <w:pPr>
        <w:pStyle w:val="ListNumber2"/>
        <w:rPr>
          <w:rFonts w:ascii="Open Sans" w:hAnsi="Open Sans" w:cs="Open Sans"/>
        </w:rPr>
      </w:pPr>
      <w:r w:rsidRPr="00EC067D">
        <w:rPr>
          <w:rFonts w:ascii="Open Sans" w:hAnsi="Open Sans" w:cs="Open Sans"/>
        </w:rPr>
        <w:lastRenderedPageBreak/>
        <w:t xml:space="preserve">The Commission recommends attention be given to ensuring Article 18 is complied with in the staffing of NPMs. Specific efforts, including special measures, should be made to employ </w:t>
      </w:r>
      <w:r>
        <w:rPr>
          <w:rFonts w:ascii="Open Sans" w:hAnsi="Open Sans" w:cs="Open Sans"/>
        </w:rPr>
        <w:t xml:space="preserve">First Nations </w:t>
      </w:r>
      <w:r w:rsidRPr="00EC067D">
        <w:rPr>
          <w:rFonts w:ascii="Open Sans" w:hAnsi="Open Sans" w:cs="Open Sans"/>
        </w:rPr>
        <w:t>staff and people with a lived experience of disability.</w:t>
      </w:r>
      <w:r w:rsidRPr="00EC067D">
        <w:rPr>
          <w:rFonts w:ascii="Open Sans" w:hAnsi="Open Sans" w:cs="Open Sans"/>
          <w:vertAlign w:val="superscript"/>
          <w:lang w:eastAsia="en-US"/>
        </w:rPr>
        <w:endnoteReference w:id="33"/>
      </w:r>
    </w:p>
    <w:p w14:paraId="417C2430"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considers it necessary for all NPMs to have technical expertise about child development, children’s rights, trauma and how detention can affect children – particularly when visiting institutions where children and young people are detained.</w:t>
      </w:r>
      <w:r w:rsidRPr="00EC067D">
        <w:rPr>
          <w:rFonts w:ascii="Open Sans" w:hAnsi="Open Sans" w:cs="Open Sans"/>
          <w:vertAlign w:val="superscript"/>
          <w:lang w:eastAsia="en-US"/>
        </w:rPr>
        <w:endnoteReference w:id="34"/>
      </w:r>
    </w:p>
    <w:p w14:paraId="1BDA01A3"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emphasises the importance of ongoing involvement in the OPCAT process of civil society organisations, academic and other experts and people with lived experience of detention.</w:t>
      </w:r>
      <w:r w:rsidRPr="00B66123">
        <w:rPr>
          <w:rFonts w:ascii="Open Sans" w:hAnsi="Open Sans" w:cs="Open Sans"/>
          <w:vertAlign w:val="superscript"/>
        </w:rPr>
        <w:endnoteReference w:id="35"/>
      </w:r>
      <w:r w:rsidRPr="00EC067D">
        <w:rPr>
          <w:rFonts w:ascii="Open Sans" w:hAnsi="Open Sans" w:cs="Open Sans"/>
        </w:rPr>
        <w:t xml:space="preserve"> Both domestic and international commentators, including the UN SPT and UN Committee on the Rights of Persons with Disabilities, have recommended strong and formal relationships be established between the NPM and civil society.</w:t>
      </w:r>
      <w:r w:rsidRPr="00EC067D">
        <w:rPr>
          <w:rFonts w:ascii="Open Sans" w:hAnsi="Open Sans" w:cs="Open Sans"/>
          <w:vertAlign w:val="superscript"/>
          <w:lang w:eastAsia="en-US"/>
        </w:rPr>
        <w:endnoteReference w:id="36"/>
      </w:r>
    </w:p>
    <w:p w14:paraId="0D2E5126" w14:textId="4913AABA" w:rsidR="00CA4584" w:rsidRDefault="4AC3EC17" w:rsidP="009C7E8F">
      <w:pPr>
        <w:pStyle w:val="ListNumber2"/>
        <w:rPr>
          <w:rFonts w:ascii="Open Sans" w:hAnsi="Open Sans" w:cs="Open Sans"/>
        </w:rPr>
      </w:pPr>
      <w:r w:rsidRPr="00EC067D">
        <w:rPr>
          <w:rFonts w:ascii="Open Sans" w:hAnsi="Open Sans" w:cs="Open Sans"/>
        </w:rPr>
        <w:t xml:space="preserve">Funding has emerged as </w:t>
      </w:r>
      <w:r w:rsidR="17B884EA" w:rsidRPr="00EC067D">
        <w:rPr>
          <w:rFonts w:ascii="Open Sans" w:hAnsi="Open Sans" w:cs="Open Sans"/>
        </w:rPr>
        <w:t>a significant issue delaying</w:t>
      </w:r>
      <w:r w:rsidRPr="00EC067D">
        <w:rPr>
          <w:rFonts w:ascii="Open Sans" w:hAnsi="Open Sans" w:cs="Open Sans"/>
        </w:rPr>
        <w:t xml:space="preserve"> the establishment of the Australian NPM Network.</w:t>
      </w:r>
      <w:r w:rsidR="00CA4584" w:rsidRPr="00EC067D">
        <w:rPr>
          <w:rFonts w:ascii="Open Sans" w:hAnsi="Open Sans" w:cs="Open Sans"/>
          <w:vertAlign w:val="superscript"/>
          <w:lang w:eastAsia="en-US"/>
        </w:rPr>
        <w:endnoteReference w:id="37"/>
      </w:r>
      <w:r w:rsidR="00CA4584" w:rsidRPr="00EC067D">
        <w:rPr>
          <w:rFonts w:ascii="Open Sans" w:hAnsi="Open Sans" w:cs="Open Sans"/>
        </w:rPr>
        <w:t xml:space="preserve"> In July 2021 the Australian Government pledged ‘funding over two years from 2021</w:t>
      </w:r>
      <w:r w:rsidR="00CA4584" w:rsidRPr="00DE298B">
        <w:rPr>
          <w:rFonts w:ascii="Open Sans" w:hAnsi="Open Sans" w:cs="Open Sans"/>
        </w:rPr>
        <w:t>–</w:t>
      </w:r>
      <w:r w:rsidR="00CA4584" w:rsidRPr="00EC067D">
        <w:rPr>
          <w:rFonts w:ascii="Open Sans" w:hAnsi="Open Sans" w:cs="Open Sans"/>
        </w:rPr>
        <w:t>22 to support states and territories’</w:t>
      </w:r>
      <w:r w:rsidR="00CA4584" w:rsidRPr="00DE298B">
        <w:rPr>
          <w:rFonts w:ascii="Open Sans" w:hAnsi="Open Sans" w:cs="Open Sans"/>
        </w:rPr>
        <w:t>,</w:t>
      </w:r>
      <w:r w:rsidR="00CA4584" w:rsidRPr="00EC067D">
        <w:rPr>
          <w:rFonts w:ascii="Open Sans" w:hAnsi="Open Sans" w:cs="Open Sans"/>
          <w:vertAlign w:val="superscript"/>
          <w:lang w:eastAsia="en-US"/>
        </w:rPr>
        <w:endnoteReference w:id="38"/>
      </w:r>
      <w:r w:rsidR="00CA4584" w:rsidRPr="00EC067D">
        <w:rPr>
          <w:rFonts w:ascii="Open Sans" w:hAnsi="Open Sans" w:cs="Open Sans"/>
        </w:rPr>
        <w:t xml:space="preserve"> however ‘jurisdictions are responsible for funding their own oversight and detention arrangements on an ongoing </w:t>
      </w:r>
      <w:r w:rsidR="00CA4584" w:rsidRPr="00DE298B">
        <w:rPr>
          <w:rFonts w:ascii="Open Sans" w:hAnsi="Open Sans" w:cs="Open Sans"/>
        </w:rPr>
        <w:t>basis’.</w:t>
      </w:r>
      <w:r w:rsidR="00CA4584" w:rsidRPr="00EC067D">
        <w:rPr>
          <w:rFonts w:ascii="Open Sans" w:hAnsi="Open Sans" w:cs="Open Sans"/>
          <w:vertAlign w:val="superscript"/>
          <w:lang w:eastAsia="en-US"/>
        </w:rPr>
        <w:endnoteReference w:id="39"/>
      </w:r>
    </w:p>
    <w:p w14:paraId="7F1534A0" w14:textId="77777777" w:rsidR="00CA4584" w:rsidRDefault="00CA4584" w:rsidP="009C7E8F">
      <w:pPr>
        <w:pStyle w:val="ListNumber2"/>
        <w:rPr>
          <w:rFonts w:ascii="Open Sans" w:hAnsi="Open Sans" w:cs="Open Sans"/>
        </w:rPr>
      </w:pPr>
      <w:r w:rsidRPr="348B30B4">
        <w:rPr>
          <w:rFonts w:ascii="Open Sans" w:hAnsi="Open Sans" w:cs="Open Sans"/>
        </w:rPr>
        <w:t xml:space="preserve">The Commission is of the view that establishing and maintaining oversight mechanisms to perform the role of NPMs in each jurisdiction in Australia requires modest changes to existing legislation, resourcing and oversight mechanisms. The longstanding delays in implementing OPCAT are concerning to the Commission. </w:t>
      </w:r>
    </w:p>
    <w:p w14:paraId="6DDF60A7" w14:textId="77777777" w:rsidR="00CA4584" w:rsidRPr="00EC067D" w:rsidRDefault="00CA4584" w:rsidP="009C7E8F">
      <w:pPr>
        <w:pStyle w:val="ListNumber2"/>
        <w:rPr>
          <w:rFonts w:ascii="Open Sans" w:hAnsi="Open Sans" w:cs="Open Sans"/>
        </w:rPr>
      </w:pPr>
      <w:r w:rsidRPr="00EC067D">
        <w:rPr>
          <w:rFonts w:ascii="Open Sans" w:hAnsi="Open Sans" w:cs="Open Sans"/>
        </w:rPr>
        <w:t xml:space="preserve">The Commission recommends that all national, state and territory governments in Australia finalise the process of designating oversight mechanisms as the NPM for their respective jurisdictions, including any changes necessary to broaden their </w:t>
      </w:r>
      <w:r w:rsidRPr="00DE298B">
        <w:rPr>
          <w:rFonts w:ascii="Open Sans" w:hAnsi="Open Sans" w:cs="Open Sans"/>
        </w:rPr>
        <w:t>mandates</w:t>
      </w:r>
      <w:r w:rsidRPr="00EC067D">
        <w:rPr>
          <w:rFonts w:ascii="Open Sans" w:hAnsi="Open Sans" w:cs="Open Sans"/>
        </w:rPr>
        <w:t xml:space="preserve"> and meet the requirements of OPCAT. They also need to provide sufficient resources to enable NPMs to meet their responsibilities. Resourcing should be provided in a way that enables NPM bodies to fulfil OPCAT’s core functions; respects the functional, structural and personal independence of NPM bodies; and ensures effective liaison with, and involvement of, civil society representatives and people with lived experience of detention in the OPCAT inspection process.</w:t>
      </w:r>
      <w:r w:rsidRPr="00EC067D">
        <w:rPr>
          <w:rFonts w:ascii="Open Sans" w:hAnsi="Open Sans" w:cs="Open Sans"/>
          <w:vertAlign w:val="superscript"/>
          <w:lang w:eastAsia="en-US"/>
        </w:rPr>
        <w:endnoteReference w:id="40"/>
      </w:r>
    </w:p>
    <w:p w14:paraId="3555A175" w14:textId="77777777" w:rsidR="00CA4584" w:rsidRPr="00EC067D" w:rsidRDefault="00CA4584" w:rsidP="009C7E8F">
      <w:pPr>
        <w:pStyle w:val="ListNumber2"/>
        <w:rPr>
          <w:rFonts w:ascii="Open Sans" w:hAnsi="Open Sans" w:cs="Open Sans"/>
        </w:rPr>
      </w:pPr>
      <w:r w:rsidRPr="348B30B4">
        <w:rPr>
          <w:rFonts w:ascii="Open Sans" w:hAnsi="Open Sans" w:cs="Open Sans"/>
        </w:rPr>
        <w:t>The Commission considers that progress has been too slow to date and that immediate action is needed to fast-track implementation to ensure that Australia complies with the 20 January 2023 extended deadline.</w:t>
      </w:r>
    </w:p>
    <w:p w14:paraId="3FD0A08A" w14:textId="6F38B087" w:rsidR="00CA4584" w:rsidRDefault="00CA4584" w:rsidP="5375B593">
      <w:pPr>
        <w:pStyle w:val="ListNumber2"/>
        <w:numPr>
          <w:ilvl w:val="0"/>
          <w:numId w:val="0"/>
        </w:numPr>
        <w:rPr>
          <w:rFonts w:ascii="Open Sans" w:hAnsi="Open Sans" w:cs="Open Sans"/>
          <w:b/>
        </w:rPr>
      </w:pPr>
      <w:r>
        <w:rPr>
          <w:rFonts w:ascii="Open Sans" w:hAnsi="Open Sans" w:cs="Open Sans"/>
          <w:b/>
        </w:rPr>
        <w:lastRenderedPageBreak/>
        <w:t xml:space="preserve">Recommendation 4: </w:t>
      </w:r>
      <w:r w:rsidRPr="5A46B37E">
        <w:rPr>
          <w:rFonts w:ascii="Open Sans" w:hAnsi="Open Sans" w:cs="Open Sans"/>
          <w:b/>
        </w:rPr>
        <w:t>Governments ensure full OPCAT compliance no later than the 20 January 2023 extended deadline by designating NPMs, and ensuring the mandates and resourcing of NPMs is sufficient to allow them to effectively fulfil their OPCAT functions.</w:t>
      </w:r>
    </w:p>
    <w:p w14:paraId="4570BCC4" w14:textId="609F559A" w:rsidR="00CA4584" w:rsidRDefault="00CA4584" w:rsidP="5375B593">
      <w:pPr>
        <w:pStyle w:val="ListNumber2"/>
        <w:numPr>
          <w:ilvl w:val="0"/>
          <w:numId w:val="0"/>
        </w:numPr>
        <w:rPr>
          <w:rFonts w:ascii="Open Sans" w:hAnsi="Open Sans" w:cs="Open Sans"/>
          <w:b/>
        </w:rPr>
      </w:pPr>
      <w:r>
        <w:rPr>
          <w:rFonts w:ascii="Open Sans" w:hAnsi="Open Sans" w:cs="Open Sans"/>
          <w:b/>
        </w:rPr>
        <w:t xml:space="preserve">Recommendation 5: </w:t>
      </w:r>
      <w:r w:rsidRPr="5A46B37E">
        <w:rPr>
          <w:rFonts w:ascii="Open Sans" w:hAnsi="Open Sans" w:cs="Open Sans"/>
          <w:b/>
        </w:rPr>
        <w:t>Governments adopt an inclusive approach to the interpretation of ‘places of detention’, ensuring that both ‘primary’ and ‘secondary’ places of detention are included within the scope of all NPMs</w:t>
      </w:r>
      <w:r w:rsidRPr="00DE298B">
        <w:rPr>
          <w:rFonts w:ascii="Open Sans" w:hAnsi="Open Sans" w:cs="Open Sans"/>
          <w:b/>
        </w:rPr>
        <w:t>.</w:t>
      </w:r>
    </w:p>
    <w:p w14:paraId="30FE51BD" w14:textId="39EF9C46" w:rsidR="00CA4584" w:rsidRDefault="00CA4584" w:rsidP="5375B593">
      <w:pPr>
        <w:pStyle w:val="ListNumber2"/>
        <w:numPr>
          <w:ilvl w:val="0"/>
          <w:numId w:val="0"/>
        </w:numPr>
        <w:rPr>
          <w:rFonts w:ascii="Open Sans" w:hAnsi="Open Sans" w:cs="Open Sans"/>
          <w:b/>
        </w:rPr>
      </w:pPr>
      <w:r>
        <w:rPr>
          <w:rFonts w:ascii="Open Sans" w:hAnsi="Open Sans" w:cs="Open Sans"/>
          <w:b/>
        </w:rPr>
        <w:t xml:space="preserve">Recommendation 6: </w:t>
      </w:r>
      <w:r w:rsidRPr="5A46B37E">
        <w:rPr>
          <w:rFonts w:ascii="Open Sans" w:hAnsi="Open Sans" w:cs="Open Sans"/>
          <w:b/>
        </w:rPr>
        <w:t>Governments give particular attention to ensuring NPMs are designed and operate in a way that reflects the particular needs, and is inclusive of, vulnerable cohorts who are disproportionately represented in places of detention</w:t>
      </w:r>
      <w:r w:rsidRPr="00DE298B">
        <w:rPr>
          <w:rFonts w:ascii="Open Sans" w:hAnsi="Open Sans" w:cs="Open Sans"/>
          <w:b/>
        </w:rPr>
        <w:t>,</w:t>
      </w:r>
      <w:r w:rsidRPr="5A46B37E">
        <w:rPr>
          <w:rFonts w:ascii="Open Sans" w:hAnsi="Open Sans" w:cs="Open Sans"/>
          <w:b/>
        </w:rPr>
        <w:t xml:space="preserve"> including (but not limited to)</w:t>
      </w:r>
      <w:r>
        <w:rPr>
          <w:rFonts w:ascii="Open Sans" w:hAnsi="Open Sans" w:cs="Open Sans"/>
          <w:b/>
        </w:rPr>
        <w:t xml:space="preserve"> First Nations people</w:t>
      </w:r>
      <w:r w:rsidRPr="5A46B37E">
        <w:rPr>
          <w:rFonts w:ascii="Open Sans" w:hAnsi="Open Sans" w:cs="Open Sans"/>
          <w:b/>
        </w:rPr>
        <w:t>, children and young people</w:t>
      </w:r>
      <w:r w:rsidRPr="568E2B7C">
        <w:rPr>
          <w:rFonts w:ascii="Open Sans" w:hAnsi="Open Sans" w:cs="Open Sans"/>
          <w:b/>
          <w:bCs/>
        </w:rPr>
        <w:t>,</w:t>
      </w:r>
      <w:r w:rsidRPr="5A46B37E">
        <w:rPr>
          <w:rFonts w:ascii="Open Sans" w:hAnsi="Open Sans" w:cs="Open Sans"/>
          <w:b/>
        </w:rPr>
        <w:t xml:space="preserve"> and people with disability.</w:t>
      </w:r>
    </w:p>
    <w:p w14:paraId="03C398C8" w14:textId="488A23BF" w:rsidR="00CA4584" w:rsidRPr="00EC067D" w:rsidRDefault="00CA4584" w:rsidP="009C7E8F">
      <w:pPr>
        <w:pStyle w:val="AHRCHeading1"/>
        <w:rPr>
          <w:rFonts w:ascii="Open Sans" w:hAnsi="Open Sans" w:cs="Open Sans"/>
        </w:rPr>
      </w:pPr>
      <w:bookmarkStart w:id="19" w:name="_Toc115688006"/>
      <w:r w:rsidRPr="00EC067D">
        <w:rPr>
          <w:rFonts w:ascii="Open Sans" w:hAnsi="Open Sans" w:cs="Open Sans"/>
        </w:rPr>
        <w:t>Immigration detention and asylum seekers</w:t>
      </w:r>
      <w:bookmarkEnd w:id="19"/>
      <w:r w:rsidRPr="00EC067D">
        <w:rPr>
          <w:rFonts w:ascii="Open Sans" w:hAnsi="Open Sans" w:cs="Open Sans"/>
        </w:rPr>
        <w:t xml:space="preserve"> </w:t>
      </w:r>
    </w:p>
    <w:p w14:paraId="4BF82C14" w14:textId="77777777" w:rsidR="00CA4584" w:rsidRPr="00EC067D" w:rsidRDefault="00CA4584" w:rsidP="009C7E8F">
      <w:pPr>
        <w:pStyle w:val="AHRCHeading2"/>
        <w:rPr>
          <w:rFonts w:ascii="Open Sans" w:hAnsi="Open Sans" w:cs="Open Sans"/>
          <w:i/>
          <w:iCs/>
        </w:rPr>
      </w:pPr>
      <w:bookmarkStart w:id="20" w:name="_Toc115688007"/>
      <w:r w:rsidRPr="00EC067D">
        <w:rPr>
          <w:rFonts w:ascii="Open Sans" w:hAnsi="Open Sans" w:cs="Open Sans"/>
          <w:i/>
          <w:iCs/>
        </w:rPr>
        <w:t>Non-refoulement</w:t>
      </w:r>
      <w:bookmarkEnd w:id="20"/>
      <w:r w:rsidRPr="00EC067D">
        <w:rPr>
          <w:rFonts w:ascii="Open Sans" w:hAnsi="Open Sans" w:cs="Open Sans"/>
          <w:i/>
          <w:iCs/>
        </w:rPr>
        <w:t xml:space="preserve"> </w:t>
      </w:r>
    </w:p>
    <w:p w14:paraId="78F55B96" w14:textId="4373DC5A" w:rsidR="00CA4584" w:rsidRDefault="00CA4584" w:rsidP="009C7E8F">
      <w:pPr>
        <w:pStyle w:val="ListNumber2"/>
        <w:rPr>
          <w:rFonts w:ascii="Open Sans" w:eastAsia="Open Sans" w:hAnsi="Open Sans" w:cs="Open Sans"/>
        </w:rPr>
      </w:pPr>
      <w:r w:rsidRPr="07487313">
        <w:rPr>
          <w:rFonts w:ascii="Open Sans" w:eastAsia="Open Sans" w:hAnsi="Open Sans" w:cs="Open Sans"/>
        </w:rPr>
        <w:t xml:space="preserve">The Commission </w:t>
      </w:r>
      <w:r>
        <w:rPr>
          <w:rFonts w:ascii="Open Sans" w:eastAsia="Open Sans" w:hAnsi="Open Sans" w:cs="Open Sans"/>
        </w:rPr>
        <w:t>notes the continuation of Operation Sovereign Borders, a military-led border security operation which aims to counter people smuggling, including through preventing the entry to Australia of boats carrying asylum seekers. As part of Operation Sovereign Borders, boats have been intercepted and returned to their point of departure ‘where it is safe to do so’. To date in 2022 there have been 183 people who have been returned to Sri Lanka after being detected and intercepted attempting to reach Australia on maritime people smuggling ventures.</w:t>
      </w:r>
      <w:r w:rsidRPr="008E070C">
        <w:rPr>
          <w:rStyle w:val="EndnoteReference"/>
          <w:rFonts w:ascii="Open Sans" w:eastAsia="Open Sans" w:hAnsi="Open Sans" w:cs="Open Sans"/>
          <w:sz w:val="24"/>
        </w:rPr>
        <w:endnoteReference w:id="41"/>
      </w:r>
      <w:r w:rsidRPr="008E070C">
        <w:rPr>
          <w:rFonts w:ascii="Open Sans" w:eastAsia="Open Sans" w:hAnsi="Open Sans" w:cs="Open Sans"/>
        </w:rPr>
        <w:t xml:space="preserve">  </w:t>
      </w:r>
    </w:p>
    <w:p w14:paraId="1A4B59D7" w14:textId="0923F4D2" w:rsidR="00CA4584" w:rsidRDefault="00CA4584" w:rsidP="00413214">
      <w:pPr>
        <w:pStyle w:val="ListNumber2"/>
        <w:rPr>
          <w:rFonts w:ascii="Open Sans" w:eastAsia="Open Sans" w:hAnsi="Open Sans" w:cs="Open Sans"/>
        </w:rPr>
      </w:pPr>
      <w:r w:rsidRPr="348B30B4">
        <w:rPr>
          <w:rFonts w:ascii="Open Sans" w:eastAsia="Open Sans" w:hAnsi="Open Sans" w:cs="Open Sans"/>
        </w:rPr>
        <w:t>The Commission remains concerned that the screening process conducted as part of Operation Sovereign Borders activities does not constitute a fair or thorough assessment of protection claims. The screening process creates a risk that asylum seekers who have legitimate needs for protection may be returned to situations where they could be in danger of being tortured or subjected to other forms of cruel, inhuman or degrading treatment.</w:t>
      </w:r>
    </w:p>
    <w:p w14:paraId="10F0AEC1" w14:textId="5D1FF3B5" w:rsidR="00CA4584" w:rsidRDefault="00CA4584" w:rsidP="009C7E8F">
      <w:pPr>
        <w:pStyle w:val="ListNumber2"/>
        <w:rPr>
          <w:rFonts w:ascii="Open Sans" w:eastAsia="Open Sans" w:hAnsi="Open Sans" w:cs="Open Sans"/>
        </w:rPr>
      </w:pPr>
      <w:r w:rsidRPr="07487313">
        <w:rPr>
          <w:rFonts w:ascii="Open Sans" w:eastAsia="Open Sans" w:hAnsi="Open Sans" w:cs="Open Sans"/>
        </w:rPr>
        <w:t xml:space="preserve">The Commission is </w:t>
      </w:r>
      <w:r>
        <w:rPr>
          <w:rFonts w:ascii="Open Sans" w:eastAsia="Open Sans" w:hAnsi="Open Sans" w:cs="Open Sans"/>
        </w:rPr>
        <w:t>also</w:t>
      </w:r>
      <w:r w:rsidRPr="07487313">
        <w:rPr>
          <w:rFonts w:ascii="Open Sans" w:eastAsia="Open Sans" w:hAnsi="Open Sans" w:cs="Open Sans"/>
        </w:rPr>
        <w:t xml:space="preserve"> concerned about possible refoulement, arbitrary, prolonged and/or indefinite detention and separation from family resulting from decisions to cancel visas of non-citizens under sections 501 and 116 of the </w:t>
      </w:r>
      <w:r w:rsidRPr="348B30B4">
        <w:rPr>
          <w:rFonts w:ascii="Open Sans" w:eastAsia="Open Sans" w:hAnsi="Open Sans" w:cs="Open Sans"/>
          <w:i/>
          <w:iCs/>
        </w:rPr>
        <w:t>Migration Act 1958</w:t>
      </w:r>
      <w:r w:rsidRPr="00DE298B">
        <w:rPr>
          <w:rFonts w:ascii="Open Sans" w:eastAsia="Open Sans" w:hAnsi="Open Sans" w:cs="Open Sans"/>
        </w:rPr>
        <w:t xml:space="preserve"> (Cth) (Migration Act).</w:t>
      </w:r>
      <w:r w:rsidRPr="00DE298B">
        <w:rPr>
          <w:rFonts w:ascii="Open Sans" w:eastAsia="Open Sans" w:hAnsi="Open Sans" w:cs="Open Sans"/>
          <w:vertAlign w:val="superscript"/>
        </w:rPr>
        <w:endnoteReference w:id="42"/>
      </w:r>
    </w:p>
    <w:p w14:paraId="76EA6BF2" w14:textId="2F20D17A" w:rsidR="00CA4584" w:rsidRPr="00DE298B" w:rsidRDefault="00CA4584" w:rsidP="01CAAA9E">
      <w:pPr>
        <w:pStyle w:val="ListNumber2"/>
        <w:rPr>
          <w:rFonts w:ascii="Open Sans" w:eastAsia="Open Sans" w:hAnsi="Open Sans" w:cs="Open Sans"/>
          <w:vertAlign w:val="superscript"/>
        </w:rPr>
      </w:pPr>
      <w:r w:rsidRPr="348B30B4">
        <w:rPr>
          <w:rFonts w:ascii="Open Sans" w:eastAsia="Open Sans" w:hAnsi="Open Sans" w:cs="Open Sans"/>
        </w:rPr>
        <w:t xml:space="preserve">While the Minister has a personal power under s 159A of the Migration Act to grant a visa if they consider it is in the public interest to do so, the Commission considers this to be an insufficient safeguard against indefinite detention for someone to whom Australia owes </w:t>
      </w:r>
      <w:r w:rsidRPr="348B30B4">
        <w:rPr>
          <w:rFonts w:ascii="Open Sans" w:eastAsia="Open Sans" w:hAnsi="Open Sans" w:cs="Open Sans"/>
          <w:i/>
          <w:iCs/>
        </w:rPr>
        <w:t>non-refoulement</w:t>
      </w:r>
      <w:r w:rsidRPr="348B30B4">
        <w:rPr>
          <w:rFonts w:ascii="Open Sans" w:eastAsia="Open Sans" w:hAnsi="Open Sans" w:cs="Open Sans"/>
        </w:rPr>
        <w:t xml:space="preserve"> obligations, </w:t>
      </w:r>
      <w:r w:rsidRPr="348B30B4">
        <w:rPr>
          <w:rFonts w:ascii="Open Sans" w:eastAsia="Open Sans" w:hAnsi="Open Sans" w:cs="Open Sans"/>
        </w:rPr>
        <w:lastRenderedPageBreak/>
        <w:t>but whose visa application is refused or who has their visa cancelled on character grounds.</w:t>
      </w:r>
    </w:p>
    <w:p w14:paraId="0CC076EB" w14:textId="511B1D0A" w:rsidR="00CA4584" w:rsidRPr="00DE298B" w:rsidRDefault="00CA4584" w:rsidP="6E6E081F">
      <w:pPr>
        <w:pStyle w:val="ListNumber2"/>
        <w:rPr>
          <w:rFonts w:ascii="Open Sans" w:eastAsia="Open Sans" w:hAnsi="Open Sans" w:cs="Open Sans"/>
          <w:vertAlign w:val="superscript"/>
        </w:rPr>
      </w:pPr>
      <w:r w:rsidRPr="00DE298B">
        <w:rPr>
          <w:rFonts w:ascii="Open Sans" w:eastAsia="Open Sans" w:hAnsi="Open Sans" w:cs="Open Sans"/>
        </w:rPr>
        <w:t>The Minister’s power under s 195A is discretionary. The Minister is not under any duty to consider whether to exercise his or her power in s 195A to grant a visa, even if he or she is requested to do so.</w:t>
      </w:r>
      <w:r w:rsidRPr="00DE298B">
        <w:rPr>
          <w:rFonts w:ascii="Open Sans" w:eastAsia="Open Sans" w:hAnsi="Open Sans" w:cs="Open Sans"/>
          <w:vertAlign w:val="superscript"/>
        </w:rPr>
        <w:endnoteReference w:id="43"/>
      </w:r>
      <w:r w:rsidRPr="00DE298B">
        <w:rPr>
          <w:rFonts w:ascii="Open Sans" w:eastAsia="Open Sans" w:hAnsi="Open Sans" w:cs="Open Sans"/>
        </w:rPr>
        <w:t xml:space="preserve"> A person therefore cannot challenge the Minister’s decision not to exercise this power. </w:t>
      </w:r>
    </w:p>
    <w:p w14:paraId="37A6277C" w14:textId="5CC75484" w:rsidR="00CA4584" w:rsidRPr="00DE298B" w:rsidRDefault="00CA4584" w:rsidP="09E2A13C">
      <w:pPr>
        <w:pStyle w:val="ListNumber2"/>
        <w:rPr>
          <w:rFonts w:ascii="Open Sans" w:eastAsia="Open Sans" w:hAnsi="Open Sans" w:cs="Open Sans"/>
          <w:vertAlign w:val="superscript"/>
        </w:rPr>
      </w:pPr>
      <w:r w:rsidRPr="00DE298B">
        <w:rPr>
          <w:rFonts w:ascii="Open Sans" w:eastAsia="Open Sans" w:hAnsi="Open Sans" w:cs="Open Sans"/>
        </w:rPr>
        <w:t>The Commission is also concerned that even if the Minister grants a ‘removal pending’ bridging visa under s 195A, such a visa is a temporary solution which only permits the holder to remain in the Australian community until he or she can safely be removed. This</w:t>
      </w:r>
      <w:r w:rsidRPr="00DE298B" w:rsidDel="00E5780E">
        <w:rPr>
          <w:rFonts w:ascii="Open Sans" w:eastAsia="Open Sans" w:hAnsi="Open Sans" w:cs="Open Sans"/>
        </w:rPr>
        <w:t xml:space="preserve"> </w:t>
      </w:r>
      <w:r w:rsidRPr="00DE298B">
        <w:rPr>
          <w:rFonts w:ascii="Open Sans" w:eastAsia="Open Sans" w:hAnsi="Open Sans" w:cs="Open Sans"/>
        </w:rPr>
        <w:t>offers the holder</w:t>
      </w:r>
      <w:r w:rsidRPr="00DE298B" w:rsidDel="00E5780E">
        <w:rPr>
          <w:rFonts w:ascii="Open Sans" w:eastAsia="Open Sans" w:hAnsi="Open Sans" w:cs="Open Sans"/>
        </w:rPr>
        <w:t xml:space="preserve"> </w:t>
      </w:r>
      <w:r w:rsidRPr="00DE298B">
        <w:rPr>
          <w:rFonts w:ascii="Open Sans" w:eastAsia="Open Sans" w:hAnsi="Open Sans" w:cs="Open Sans"/>
        </w:rPr>
        <w:t>no certainty about their future in cases where removal is not currently practicable.</w:t>
      </w:r>
      <w:r w:rsidRPr="00DE298B">
        <w:rPr>
          <w:rFonts w:ascii="Open Sans" w:eastAsia="Open Sans" w:hAnsi="Open Sans" w:cs="Open Sans"/>
          <w:vertAlign w:val="superscript"/>
        </w:rPr>
        <w:endnoteReference w:id="44"/>
      </w:r>
    </w:p>
    <w:p w14:paraId="52F39068" w14:textId="77777777" w:rsidR="00CA4584" w:rsidRPr="00EC067D" w:rsidRDefault="00CA4584" w:rsidP="009C7E8F">
      <w:pPr>
        <w:pStyle w:val="AHRCHeading2"/>
        <w:rPr>
          <w:rFonts w:ascii="Open Sans" w:hAnsi="Open Sans" w:cs="Open Sans"/>
          <w:i/>
          <w:iCs/>
        </w:rPr>
      </w:pPr>
      <w:bookmarkStart w:id="21" w:name="_Toc115688008"/>
      <w:r w:rsidRPr="00EC067D">
        <w:rPr>
          <w:rFonts w:ascii="Open Sans" w:hAnsi="Open Sans" w:cs="Open Sans"/>
        </w:rPr>
        <w:t>Mandatory immigration detention</w:t>
      </w:r>
      <w:bookmarkEnd w:id="21"/>
      <w:r w:rsidRPr="00EC067D">
        <w:rPr>
          <w:rFonts w:ascii="Open Sans" w:hAnsi="Open Sans" w:cs="Open Sans"/>
        </w:rPr>
        <w:t xml:space="preserve"> </w:t>
      </w:r>
    </w:p>
    <w:p w14:paraId="58AAE997" w14:textId="3699F040" w:rsidR="00CA4584" w:rsidRPr="00B352CF" w:rsidRDefault="00CA4584" w:rsidP="72E338C6">
      <w:pPr>
        <w:pStyle w:val="ListNumber2"/>
        <w:spacing w:line="257" w:lineRule="auto"/>
        <w:rPr>
          <w:rFonts w:ascii="Open Sans" w:eastAsia="Calibri" w:hAnsi="Open Sans" w:cs="Open Sans"/>
          <w:sz w:val="22"/>
          <w:szCs w:val="22"/>
        </w:rPr>
      </w:pPr>
      <w:r w:rsidRPr="00DE298B">
        <w:rPr>
          <w:rFonts w:ascii="Open Sans" w:eastAsia="Open Sans" w:hAnsi="Open Sans" w:cs="Open Sans"/>
          <w:color w:val="000000" w:themeColor="text1"/>
        </w:rPr>
        <w:t>Immigration detention remains mandatory for all unlawful non-citizens,</w:t>
      </w:r>
      <w:r w:rsidRPr="00DE298B">
        <w:rPr>
          <w:rFonts w:ascii="Open Sans" w:eastAsia="Open Sans" w:hAnsi="Open Sans" w:cs="Open Sans"/>
          <w:color w:val="000000" w:themeColor="text1"/>
          <w:vertAlign w:val="superscript"/>
        </w:rPr>
        <w:endnoteReference w:id="45"/>
      </w:r>
      <w:r w:rsidRPr="00DE298B">
        <w:rPr>
          <w:rFonts w:ascii="Open Sans" w:eastAsia="Open Sans" w:hAnsi="Open Sans" w:cs="Open Sans"/>
          <w:color w:val="000000" w:themeColor="text1"/>
        </w:rPr>
        <w:t xml:space="preserve"> which can result in prolonged and/or indefinite detention that may be arbitrary and risks mental ill-health.</w:t>
      </w:r>
      <w:r w:rsidRPr="00DE298B">
        <w:rPr>
          <w:rFonts w:ascii="Open Sans" w:eastAsia="Open Sans" w:hAnsi="Open Sans" w:cs="Open Sans"/>
          <w:color w:val="000000" w:themeColor="text1"/>
          <w:vertAlign w:val="superscript"/>
        </w:rPr>
        <w:endnoteReference w:id="46"/>
      </w:r>
      <w:r w:rsidRPr="00DE298B">
        <w:rPr>
          <w:rFonts w:ascii="Open Sans" w:eastAsia="Open Sans" w:hAnsi="Open Sans" w:cs="Open Sans"/>
          <w:color w:val="000000" w:themeColor="text1"/>
          <w:vertAlign w:val="superscript"/>
        </w:rPr>
        <w:t xml:space="preserve"> </w:t>
      </w:r>
      <w:r w:rsidRPr="00DE298B">
        <w:rPr>
          <w:rFonts w:ascii="Open Sans" w:eastAsia="Open Sans" w:hAnsi="Open Sans" w:cs="Open Sans"/>
          <w:color w:val="000000" w:themeColor="text1"/>
        </w:rPr>
        <w:t>The average length of detention has continued to increase reaching 736 days in May 2022 – which is the highest ever recorded.</w:t>
      </w:r>
      <w:r w:rsidRPr="00DE298B">
        <w:rPr>
          <w:rFonts w:ascii="Open Sans" w:eastAsia="Open Sans" w:hAnsi="Open Sans" w:cs="Open Sans"/>
          <w:color w:val="000000" w:themeColor="text1"/>
          <w:vertAlign w:val="superscript"/>
        </w:rPr>
        <w:endnoteReference w:id="47"/>
      </w:r>
      <w:r w:rsidRPr="00DE298B">
        <w:rPr>
          <w:rFonts w:ascii="Open Sans" w:eastAsia="Open Sans" w:hAnsi="Open Sans" w:cs="Open Sans"/>
          <w:color w:val="000000" w:themeColor="text1"/>
        </w:rPr>
        <w:t xml:space="preserve"> The length of time in immigration detention is far higher in Australia than in comparable jurisdictions.</w:t>
      </w:r>
      <w:r w:rsidRPr="13FA27D3">
        <w:rPr>
          <w:rFonts w:ascii="Open Sans" w:eastAsia="Open Sans" w:hAnsi="Open Sans" w:cs="Open Sans"/>
        </w:rPr>
        <w:t xml:space="preserve"> For example, in the United Kingdom in 2021, 76% of all detainees had been in immigration detention for fewer than 7 days. In Canada, the average length of detention was 24.1 days between July and September 2021</w:t>
      </w:r>
      <w:r w:rsidRPr="348B30B4">
        <w:rPr>
          <w:rFonts w:ascii="Open Sans" w:eastAsia="Open Sans" w:hAnsi="Open Sans" w:cs="Open Sans"/>
        </w:rPr>
        <w:t>.</w:t>
      </w:r>
      <w:r w:rsidRPr="009E34C6">
        <w:rPr>
          <w:rStyle w:val="EndnoteReference"/>
          <w:rFonts w:ascii="Open Sans" w:eastAsia="Open Sans" w:hAnsi="Open Sans" w:cs="Open Sans"/>
          <w:sz w:val="24"/>
        </w:rPr>
        <w:endnoteReference w:id="48"/>
      </w:r>
    </w:p>
    <w:p w14:paraId="384B9122" w14:textId="4A450A42" w:rsidR="00CA4584" w:rsidRDefault="00CA4584" w:rsidP="009C7E8F">
      <w:pPr>
        <w:pStyle w:val="ListNumber2"/>
        <w:spacing w:line="257" w:lineRule="auto"/>
        <w:rPr>
          <w:rFonts w:ascii="Open Sans" w:eastAsia="Open Sans" w:hAnsi="Open Sans" w:cs="Open Sans"/>
        </w:rPr>
      </w:pPr>
      <w:r w:rsidRPr="348B30B4">
        <w:rPr>
          <w:rFonts w:ascii="Open Sans" w:eastAsia="Open Sans" w:hAnsi="Open Sans" w:cs="Open Sans"/>
          <w:lang w:val="en"/>
        </w:rPr>
        <w:t xml:space="preserve">People towards whom Australia has </w:t>
      </w:r>
      <w:r w:rsidRPr="348B30B4">
        <w:rPr>
          <w:rFonts w:ascii="Open Sans" w:eastAsia="Open Sans" w:hAnsi="Open Sans" w:cs="Open Sans"/>
          <w:i/>
          <w:iCs/>
          <w:lang w:val="en"/>
        </w:rPr>
        <w:t xml:space="preserve">non-refoulement </w:t>
      </w:r>
      <w:r w:rsidRPr="348B30B4">
        <w:rPr>
          <w:rFonts w:ascii="Open Sans" w:eastAsia="Open Sans" w:hAnsi="Open Sans" w:cs="Open Sans"/>
          <w:lang w:val="en"/>
        </w:rPr>
        <w:t xml:space="preserve">obligations and people who are stateless are at particular risk of prolonged detention, as they cannot be readily returned to their country of origin. </w:t>
      </w:r>
      <w:r w:rsidRPr="348B30B4">
        <w:rPr>
          <w:rFonts w:ascii="Open Sans" w:eastAsia="Open Sans" w:hAnsi="Open Sans" w:cs="Open Sans"/>
        </w:rPr>
        <w:t>Under the Migration Act, however, they must remain in immigration detention until they are either granted a visa or removed from Australia. Unless they can meet the requirements for the grant of a Protection Visa (which include satisfying the character test), or there is another country in which they can be resettled, they face the prospect of prolonged and indefinite detention.</w:t>
      </w:r>
    </w:p>
    <w:p w14:paraId="49CDC7FF" w14:textId="771751CA" w:rsidR="00CA4584" w:rsidRDefault="00CA4584" w:rsidP="009C7E8F">
      <w:pPr>
        <w:pStyle w:val="ListNumber2"/>
        <w:spacing w:line="257" w:lineRule="auto"/>
        <w:rPr>
          <w:rFonts w:ascii="Open Sans" w:eastAsia="Open Sans" w:hAnsi="Open Sans" w:cs="Open Sans"/>
        </w:rPr>
      </w:pPr>
      <w:r w:rsidRPr="51BB704F">
        <w:rPr>
          <w:rFonts w:ascii="Open Sans" w:eastAsia="Open Sans" w:hAnsi="Open Sans" w:cs="Open Sans"/>
        </w:rPr>
        <w:t xml:space="preserve">The detention of an unlawful non-citizen is not based on an individual assessment of the need for detention. </w:t>
      </w:r>
      <w:r w:rsidRPr="07487313">
        <w:rPr>
          <w:rFonts w:ascii="Open Sans" w:eastAsia="Open Sans" w:hAnsi="Open Sans" w:cs="Open Sans"/>
        </w:rPr>
        <w:t>The Commission has long recommended that the Migration Act be amended to ensure that closed immigration detention is only used in circumstances where it is strictly necessary to manage unacceptable risks to the community.</w:t>
      </w:r>
      <w:r w:rsidRPr="00DE298B">
        <w:rPr>
          <w:rFonts w:ascii="Open Sans" w:eastAsia="Open Sans" w:hAnsi="Open Sans" w:cs="Open Sans"/>
          <w:vertAlign w:val="superscript"/>
        </w:rPr>
        <w:endnoteReference w:id="49"/>
      </w:r>
      <w:r w:rsidRPr="00DE298B">
        <w:rPr>
          <w:rFonts w:ascii="Open Sans" w:eastAsia="Open Sans" w:hAnsi="Open Sans" w:cs="Open Sans"/>
          <w:vertAlign w:val="superscript"/>
        </w:rPr>
        <w:t xml:space="preserve"> </w:t>
      </w:r>
      <w:r w:rsidRPr="07487313">
        <w:rPr>
          <w:rFonts w:ascii="Open Sans" w:eastAsia="Open Sans" w:hAnsi="Open Sans" w:cs="Open Sans"/>
        </w:rPr>
        <w:t xml:space="preserve">A short period of closed detention aimed at managing risks to the Australian community </w:t>
      </w:r>
      <w:r w:rsidRPr="07487313">
        <w:rPr>
          <w:rFonts w:ascii="Open Sans" w:eastAsia="Open Sans" w:hAnsi="Open Sans" w:cs="Open Sans"/>
        </w:rPr>
        <w:lastRenderedPageBreak/>
        <w:t>may be justifiable under international law, provided that the risks cannot be managed in a less restrictive way, and that detention is necessary, reasonable and proportionate in the individual’s circumstances.</w:t>
      </w:r>
    </w:p>
    <w:p w14:paraId="5F86FC57" w14:textId="77777777" w:rsidR="00CA4584" w:rsidRDefault="00CA4584" w:rsidP="009C7E8F">
      <w:pPr>
        <w:pStyle w:val="ListNumber2"/>
        <w:spacing w:line="257" w:lineRule="auto"/>
        <w:rPr>
          <w:rFonts w:ascii="Open Sans" w:eastAsia="Open Sans" w:hAnsi="Open Sans" w:cs="Open Sans"/>
        </w:rPr>
      </w:pPr>
      <w:r w:rsidRPr="66D60264">
        <w:rPr>
          <w:rFonts w:ascii="Open Sans" w:eastAsia="Open Sans" w:hAnsi="Open Sans" w:cs="Open Sans"/>
          <w:color w:val="000000" w:themeColor="text1"/>
        </w:rPr>
        <w:t xml:space="preserve">The Commission </w:t>
      </w:r>
      <w:r w:rsidRPr="314A6834">
        <w:rPr>
          <w:rFonts w:ascii="Open Sans" w:eastAsia="Open Sans" w:hAnsi="Open Sans" w:cs="Open Sans"/>
          <w:color w:val="000000" w:themeColor="text1"/>
        </w:rPr>
        <w:t>has also long recommended</w:t>
      </w:r>
      <w:r w:rsidRPr="66D60264">
        <w:rPr>
          <w:rFonts w:ascii="Open Sans" w:eastAsia="Open Sans" w:hAnsi="Open Sans" w:cs="Open Sans"/>
          <w:color w:val="000000" w:themeColor="text1"/>
        </w:rPr>
        <w:t xml:space="preserve"> that the Australian Government introduce legislation to ensure that the necessity for continued immigration detention is periodically assessed by a court or tribunal up to a maximum time limit.</w:t>
      </w:r>
      <w:r w:rsidRPr="00DE298B">
        <w:rPr>
          <w:rFonts w:ascii="Open Sans" w:eastAsia="Open Sans" w:hAnsi="Open Sans" w:cs="Open Sans"/>
          <w:color w:val="000000" w:themeColor="text1"/>
          <w:vertAlign w:val="superscript"/>
          <w:lang w:val="en-GB"/>
        </w:rPr>
        <w:endnoteReference w:id="50"/>
      </w:r>
      <w:r w:rsidRPr="00DE298B">
        <w:rPr>
          <w:rFonts w:ascii="Open Sans" w:eastAsia="Open Sans" w:hAnsi="Open Sans" w:cs="Open Sans"/>
          <w:color w:val="000000" w:themeColor="text1"/>
          <w:vertAlign w:val="superscript"/>
        </w:rPr>
        <w:t xml:space="preserve"> </w:t>
      </w:r>
      <w:r w:rsidRPr="66D60264">
        <w:rPr>
          <w:rFonts w:ascii="Open Sans" w:eastAsia="Open Sans" w:hAnsi="Open Sans" w:cs="Open Sans"/>
        </w:rPr>
        <w:t>Independent oversight of the necessity of closed detention, and the introduction of an overall time limit on closed detention, would help to reduce the likelihood of closed detention becoming so lengthy as to breach human rights.</w:t>
      </w:r>
    </w:p>
    <w:p w14:paraId="121906D3" w14:textId="77777777" w:rsidR="00CA4584" w:rsidRPr="00EC067D" w:rsidRDefault="00CA4584" w:rsidP="009C7E8F">
      <w:pPr>
        <w:pStyle w:val="AHRCHeading2"/>
        <w:rPr>
          <w:rFonts w:ascii="Open Sans" w:hAnsi="Open Sans" w:cs="Open Sans"/>
          <w:i/>
          <w:iCs/>
        </w:rPr>
      </w:pPr>
      <w:bookmarkStart w:id="22" w:name="_Toc115688009"/>
      <w:r w:rsidRPr="00EC067D">
        <w:rPr>
          <w:rFonts w:ascii="Open Sans" w:hAnsi="Open Sans" w:cs="Open Sans"/>
        </w:rPr>
        <w:t>Offshore processing</w:t>
      </w:r>
      <w:bookmarkEnd w:id="22"/>
      <w:r w:rsidRPr="00EC067D">
        <w:rPr>
          <w:rFonts w:ascii="Open Sans" w:hAnsi="Open Sans" w:cs="Open Sans"/>
        </w:rPr>
        <w:t xml:space="preserve"> </w:t>
      </w:r>
    </w:p>
    <w:p w14:paraId="1C391A5B" w14:textId="1CCED6F4" w:rsidR="00CA4584" w:rsidRPr="00DE298B" w:rsidRDefault="00CA4584" w:rsidP="2C4C466D">
      <w:pPr>
        <w:pStyle w:val="ListNumber2"/>
        <w:spacing w:line="257" w:lineRule="auto"/>
        <w:rPr>
          <w:rFonts w:ascii="Open Sans" w:eastAsia="Open Sans" w:hAnsi="Open Sans" w:cs="Open Sans"/>
          <w:lang w:val="en-US"/>
        </w:rPr>
      </w:pPr>
      <w:r w:rsidRPr="348B30B4">
        <w:rPr>
          <w:rFonts w:ascii="Open Sans" w:eastAsia="Open Sans" w:hAnsi="Open Sans" w:cs="Open Sans"/>
          <w:lang w:val="en-US"/>
        </w:rPr>
        <w:t>The Commission notes that the Australian Government has obligations under the Refugee Convention to people who arrive in its territory seeking asylum. Those obligations remain, even if Australia transfers people to a third country for their claims to be processed.</w:t>
      </w:r>
    </w:p>
    <w:p w14:paraId="70F7E3C8" w14:textId="4481AA24" w:rsidR="00CA4584" w:rsidRPr="00DE298B" w:rsidRDefault="00CA4584" w:rsidP="541F27A6">
      <w:pPr>
        <w:pStyle w:val="ListNumber2"/>
        <w:spacing w:line="257" w:lineRule="auto"/>
        <w:rPr>
          <w:rFonts w:ascii="Open Sans" w:hAnsi="Open Sans" w:cs="Open Sans"/>
          <w:sz w:val="20"/>
          <w:szCs w:val="20"/>
          <w:vertAlign w:val="superscript"/>
          <w:lang w:val="en-US"/>
        </w:rPr>
      </w:pPr>
      <w:r w:rsidRPr="00DE298B">
        <w:rPr>
          <w:rFonts w:ascii="Open Sans" w:eastAsia="Open Sans" w:hAnsi="Open Sans" w:cs="Open Sans"/>
          <w:lang w:val="en-US"/>
        </w:rPr>
        <w:t>Whether Australia exercises ‘effective control’ in relation to asylum seekers and refugees subject to regional processing arrangements has been considered in detail by two Parliamentary Committees</w:t>
      </w:r>
      <w:r w:rsidRPr="6341C5FF">
        <w:rPr>
          <w:rFonts w:ascii="Open Sans" w:eastAsia="Open Sans" w:hAnsi="Open Sans" w:cs="Open Sans"/>
          <w:lang w:val="en-US"/>
        </w:rPr>
        <w:t xml:space="preserve"> and was considered </w:t>
      </w:r>
      <w:r w:rsidR="006F1F75" w:rsidRPr="00C87193">
        <w:rPr>
          <w:rFonts w:ascii="Open Sans" w:eastAsia="Open Sans" w:hAnsi="Open Sans" w:cs="Open Sans"/>
          <w:lang w:val="en-US"/>
        </w:rPr>
        <w:t xml:space="preserve">by the Commission </w:t>
      </w:r>
      <w:r w:rsidRPr="6341C5FF">
        <w:rPr>
          <w:rFonts w:ascii="Open Sans" w:eastAsia="Open Sans" w:hAnsi="Open Sans" w:cs="Open Sans"/>
          <w:lang w:val="en-US"/>
        </w:rPr>
        <w:t xml:space="preserve">in </w:t>
      </w:r>
      <w:r w:rsidR="006F1F75" w:rsidRPr="00C87193">
        <w:rPr>
          <w:rFonts w:ascii="Open Sans" w:eastAsia="Open Sans" w:hAnsi="Open Sans" w:cs="Open Sans"/>
          <w:lang w:val="en-US"/>
        </w:rPr>
        <w:t xml:space="preserve">a report concerning a complaint against the Commonwealth of Australia </w:t>
      </w:r>
      <w:r w:rsidR="00C87193" w:rsidRPr="00C87193">
        <w:rPr>
          <w:rFonts w:ascii="Open Sans" w:eastAsia="Open Sans" w:hAnsi="Open Sans" w:cs="Open Sans"/>
          <w:lang w:val="en-US"/>
        </w:rPr>
        <w:t>under the</w:t>
      </w:r>
      <w:r w:rsidRPr="00DE298B">
        <w:rPr>
          <w:rFonts w:ascii="Open Sans" w:eastAsia="Open Sans" w:hAnsi="Open Sans" w:cs="Open Sans"/>
          <w:lang w:val="en-US"/>
        </w:rPr>
        <w:t xml:space="preserve"> </w:t>
      </w:r>
      <w:r w:rsidRPr="348B30B4">
        <w:rPr>
          <w:rFonts w:ascii="Open Sans" w:eastAsia="Open Sans" w:hAnsi="Open Sans" w:cs="Open Sans"/>
          <w:i/>
          <w:iCs/>
          <w:lang w:val="en-US"/>
        </w:rPr>
        <w:t xml:space="preserve">Australian Human Rights Commission Act 1986 </w:t>
      </w:r>
      <w:r w:rsidRPr="6341C5FF">
        <w:rPr>
          <w:rFonts w:ascii="Open Sans" w:eastAsia="Open Sans" w:hAnsi="Open Sans" w:cs="Open Sans"/>
          <w:lang w:val="en-US"/>
        </w:rPr>
        <w:t>(Cth</w:t>
      </w:r>
      <w:r w:rsidRPr="00C87193">
        <w:rPr>
          <w:rFonts w:ascii="Open Sans" w:eastAsia="Open Sans" w:hAnsi="Open Sans" w:cs="Open Sans"/>
          <w:lang w:val="en-US"/>
        </w:rPr>
        <w:t>).</w:t>
      </w:r>
      <w:r w:rsidRPr="00DE298B">
        <w:rPr>
          <w:rFonts w:ascii="Open Sans" w:eastAsia="Open Sans" w:hAnsi="Open Sans" w:cs="Open Sans"/>
          <w:vertAlign w:val="superscript"/>
          <w:lang w:val="en-US"/>
        </w:rPr>
        <w:endnoteReference w:id="51"/>
      </w:r>
      <w:r w:rsidRPr="00DE298B">
        <w:rPr>
          <w:rFonts w:ascii="Open Sans" w:eastAsia="Open Sans" w:hAnsi="Open Sans" w:cs="Open Sans"/>
          <w:lang w:val="en-US"/>
        </w:rPr>
        <w:t xml:space="preserve"> In each instance</w:t>
      </w:r>
      <w:r w:rsidR="00C87193" w:rsidRPr="00C87193">
        <w:rPr>
          <w:rFonts w:ascii="Open Sans" w:eastAsia="Open Sans" w:hAnsi="Open Sans" w:cs="Open Sans"/>
          <w:lang w:val="en-US"/>
        </w:rPr>
        <w:t>,</w:t>
      </w:r>
      <w:r w:rsidRPr="00DE298B">
        <w:rPr>
          <w:rFonts w:ascii="Open Sans" w:eastAsia="Open Sans" w:hAnsi="Open Sans" w:cs="Open Sans"/>
          <w:lang w:val="en-US"/>
        </w:rPr>
        <w:t xml:space="preserve"> the evidence and degree of involvement demonstrated that Australia could be viewed as exercising ‘effective control</w:t>
      </w:r>
      <w:r w:rsidRPr="348B30B4">
        <w:rPr>
          <w:rFonts w:ascii="Open Sans" w:eastAsia="Open Sans" w:hAnsi="Open Sans" w:cs="Open Sans"/>
          <w:lang w:val="en-US"/>
        </w:rPr>
        <w:t>’</w:t>
      </w:r>
      <w:r w:rsidRPr="00DE298B">
        <w:rPr>
          <w:rFonts w:ascii="Open Sans" w:eastAsia="Open Sans" w:hAnsi="Open Sans" w:cs="Open Sans"/>
          <w:lang w:val="en-US"/>
        </w:rPr>
        <w:t>.</w:t>
      </w:r>
    </w:p>
    <w:p w14:paraId="5941DFB2" w14:textId="704085BA" w:rsidR="00CA4584" w:rsidRPr="00DE298B" w:rsidRDefault="00CA4584" w:rsidP="66EA5462">
      <w:pPr>
        <w:pStyle w:val="ListNumber2"/>
        <w:spacing w:line="257" w:lineRule="auto"/>
        <w:rPr>
          <w:rFonts w:ascii="Open Sans" w:eastAsia="Open Sans" w:hAnsi="Open Sans" w:cs="Open Sans"/>
          <w:vertAlign w:val="superscript"/>
          <w:lang w:val="en-US"/>
        </w:rPr>
      </w:pPr>
      <w:r w:rsidRPr="348B30B4">
        <w:rPr>
          <w:rFonts w:ascii="Open Sans" w:eastAsia="Open Sans" w:hAnsi="Open Sans" w:cs="Open Sans"/>
          <w:lang w:val="en-US"/>
        </w:rPr>
        <w:t>The Commission considers that transferring asylum seekers to third countries does not release Australia from its obligations under international human rights law. Australia must ensure adequate safeguards are in place in those countries to ensure that the human rights of the people transferred are upheld.</w:t>
      </w:r>
    </w:p>
    <w:p w14:paraId="33D93E0E" w14:textId="548C5F90" w:rsidR="00CA4584" w:rsidRPr="00366770" w:rsidRDefault="00CA4584" w:rsidP="750078DE">
      <w:pPr>
        <w:pStyle w:val="ListNumber2"/>
        <w:spacing w:line="257" w:lineRule="auto"/>
        <w:rPr>
          <w:rFonts w:ascii="Open Sans" w:eastAsia="Open Sans" w:hAnsi="Open Sans" w:cs="Open Sans"/>
          <w:color w:val="1F1923"/>
          <w:lang w:val="en-US"/>
        </w:rPr>
      </w:pPr>
      <w:r w:rsidRPr="00DE298B">
        <w:rPr>
          <w:rFonts w:ascii="Open Sans" w:eastAsia="Open Sans" w:hAnsi="Open Sans" w:cs="Open Sans"/>
          <w:lang w:val="en-US"/>
        </w:rPr>
        <w:t>The Commission welcomes the cessation the offshore processing arrangements for asylum seekers on Papua New Guinea at the end of 2021.</w:t>
      </w:r>
      <w:r w:rsidRPr="00DE298B">
        <w:rPr>
          <w:rFonts w:ascii="Open Sans" w:eastAsia="Open Sans" w:hAnsi="Open Sans" w:cs="Open Sans"/>
          <w:vertAlign w:val="superscript"/>
          <w:lang w:val="en-US"/>
        </w:rPr>
        <w:endnoteReference w:id="52"/>
      </w:r>
      <w:r w:rsidRPr="00DE298B">
        <w:rPr>
          <w:rFonts w:ascii="Open Sans" w:eastAsia="Open Sans" w:hAnsi="Open Sans" w:cs="Open Sans"/>
          <w:vertAlign w:val="superscript"/>
          <w:lang w:val="en-US"/>
        </w:rPr>
        <w:t xml:space="preserve"> </w:t>
      </w:r>
      <w:r w:rsidRPr="00DE298B">
        <w:rPr>
          <w:rFonts w:ascii="Open Sans" w:eastAsia="Open Sans" w:hAnsi="Open Sans" w:cs="Open Sans"/>
          <w:lang w:val="en-US"/>
        </w:rPr>
        <w:t xml:space="preserve">However, the Commission </w:t>
      </w:r>
      <w:r w:rsidRPr="00DE298B">
        <w:rPr>
          <w:rFonts w:ascii="Open Sans" w:eastAsia="Open Sans" w:hAnsi="Open Sans" w:cs="Open Sans"/>
          <w:color w:val="1F1923"/>
          <w:lang w:val="en-US"/>
        </w:rPr>
        <w:t xml:space="preserve">continues to hold serious concerns that that those asylum seekers remaining in Papua New Guinea may be subjected to arbitrary detention and inadequate living conditions. </w:t>
      </w:r>
      <w:r>
        <w:rPr>
          <w:rFonts w:ascii="Open Sans" w:eastAsia="Open Sans" w:hAnsi="Open Sans" w:cs="Open Sans"/>
        </w:rPr>
        <w:t>At the time when offshore processing arrangements for asylum seekers on Papua New Guinea ceased, there were 74 refugees remaining in Papua New Guinea.</w:t>
      </w:r>
      <w:r w:rsidRPr="00353018">
        <w:rPr>
          <w:rStyle w:val="EndnoteReference"/>
          <w:rFonts w:ascii="Open Sans" w:hAnsi="Open Sans" w:cs="Open Sans"/>
          <w:sz w:val="24"/>
        </w:rPr>
        <w:endnoteReference w:id="53"/>
      </w:r>
    </w:p>
    <w:p w14:paraId="45C048E0" w14:textId="5D21C76C" w:rsidR="00CA4584" w:rsidRPr="00E23EBD" w:rsidRDefault="00CA4584" w:rsidP="00E23EBD">
      <w:pPr>
        <w:pStyle w:val="ListNumber2"/>
        <w:rPr>
          <w:rFonts w:ascii="Open Sans" w:eastAsia="Open Sans" w:hAnsi="Open Sans" w:cs="Open Sans"/>
        </w:rPr>
      </w:pPr>
      <w:r>
        <w:rPr>
          <w:rFonts w:ascii="Open Sans" w:eastAsia="Open Sans" w:hAnsi="Open Sans" w:cs="Open Sans"/>
        </w:rPr>
        <w:lastRenderedPageBreak/>
        <w:t xml:space="preserve">Australia continues to support regional processing arrangements in Nauru. As at 30 June 2022, there were 112 transitory persons in Nauru, with 83 </w:t>
      </w:r>
      <w:r w:rsidRPr="32F9576D">
        <w:rPr>
          <w:rFonts w:ascii="Open Sans" w:eastAsia="Open Sans" w:hAnsi="Open Sans" w:cs="Open Sans"/>
        </w:rPr>
        <w:t xml:space="preserve">of these </w:t>
      </w:r>
      <w:r>
        <w:rPr>
          <w:rFonts w:ascii="Open Sans" w:eastAsia="Open Sans" w:hAnsi="Open Sans" w:cs="Open Sans"/>
        </w:rPr>
        <w:t>individuals being recognised as refugees.</w:t>
      </w:r>
      <w:r w:rsidRPr="00353018">
        <w:rPr>
          <w:rStyle w:val="EndnoteReference"/>
          <w:rFonts w:ascii="Open Sans" w:eastAsia="Open Sans" w:hAnsi="Open Sans" w:cs="Open Sans"/>
          <w:sz w:val="24"/>
        </w:rPr>
        <w:endnoteReference w:id="54"/>
      </w:r>
      <w:r w:rsidRPr="00353018">
        <w:rPr>
          <w:rFonts w:ascii="Open Sans" w:eastAsia="Open Sans" w:hAnsi="Open Sans" w:cs="Open Sans"/>
        </w:rPr>
        <w:t xml:space="preserve"> </w:t>
      </w:r>
      <w:r>
        <w:rPr>
          <w:rFonts w:ascii="Open Sans" w:eastAsia="Open Sans" w:hAnsi="Open Sans" w:cs="Open Sans"/>
        </w:rPr>
        <w:t xml:space="preserve">The Commission continues to hold serious concerns that third country processing arrangements could see Australia in breach of its </w:t>
      </w:r>
      <w:r w:rsidRPr="32F9576D">
        <w:rPr>
          <w:rFonts w:ascii="Open Sans" w:eastAsia="Open Sans" w:hAnsi="Open Sans" w:cs="Open Sans"/>
        </w:rPr>
        <w:t xml:space="preserve">international </w:t>
      </w:r>
      <w:r>
        <w:rPr>
          <w:rFonts w:ascii="Open Sans" w:eastAsia="Open Sans" w:hAnsi="Open Sans" w:cs="Open Sans"/>
        </w:rPr>
        <w:t xml:space="preserve">human rights obligations, including the potential for breach of Australia’s </w:t>
      </w:r>
      <w:r w:rsidRPr="348B30B4">
        <w:rPr>
          <w:rFonts w:ascii="Open Sans" w:eastAsia="Open Sans" w:hAnsi="Open Sans" w:cs="Open Sans"/>
          <w:i/>
          <w:iCs/>
        </w:rPr>
        <w:t xml:space="preserve">non-refoulement </w:t>
      </w:r>
      <w:r>
        <w:rPr>
          <w:rFonts w:ascii="Open Sans" w:eastAsia="Open Sans" w:hAnsi="Open Sans" w:cs="Open Sans"/>
        </w:rPr>
        <w:t>obligations.</w:t>
      </w:r>
    </w:p>
    <w:p w14:paraId="601F9EF2" w14:textId="5A985369" w:rsidR="00CA4584" w:rsidRPr="00DE298B" w:rsidRDefault="00CA4584" w:rsidP="14E141DC">
      <w:pPr>
        <w:pStyle w:val="ListNumber2"/>
        <w:spacing w:line="257" w:lineRule="auto"/>
        <w:rPr>
          <w:rFonts w:ascii="Open Sans" w:eastAsia="Open Sans" w:hAnsi="Open Sans" w:cs="Open Sans"/>
          <w:lang w:val="en-US"/>
        </w:rPr>
      </w:pPr>
      <w:r w:rsidRPr="00DE298B">
        <w:rPr>
          <w:rFonts w:ascii="Open Sans" w:eastAsia="Open Sans" w:hAnsi="Open Sans" w:cs="Open Sans"/>
          <w:color w:val="000000" w:themeColor="text1"/>
        </w:rPr>
        <w:t>The Commission also</w:t>
      </w:r>
      <w:r w:rsidRPr="00DE298B">
        <w:rPr>
          <w:rFonts w:ascii="Open Sans" w:eastAsia="Open Sans" w:hAnsi="Open Sans" w:cs="Open Sans"/>
          <w:lang w:val="en-US"/>
        </w:rPr>
        <w:t xml:space="preserve"> notes with concern that there is still no independent monitoring body for third country processing arrangements. In relation to cross-border detention arrangement</w:t>
      </w:r>
      <w:r>
        <w:rPr>
          <w:rFonts w:ascii="Open Sans" w:eastAsia="Open Sans" w:hAnsi="Open Sans" w:cs="Open Sans"/>
          <w:lang w:val="en-US"/>
        </w:rPr>
        <w:t>s</w:t>
      </w:r>
      <w:r w:rsidRPr="00DE298B">
        <w:rPr>
          <w:rFonts w:ascii="Open Sans" w:eastAsia="Open Sans" w:hAnsi="Open Sans" w:cs="Open Sans"/>
          <w:lang w:val="en-US"/>
        </w:rPr>
        <w:t>, the UN SPT has advised that the ‘sending State should ensure that such an agreement provides for its national preventive mechanism to have the legal and practical capacity to visit those detainees in accordance with the provisions of the Optional Protocol and the Subcommittee guidelines on national preventive mechanisms’.</w:t>
      </w:r>
      <w:r w:rsidRPr="00DE298B">
        <w:rPr>
          <w:rFonts w:ascii="Open Sans" w:eastAsia="Open Sans" w:hAnsi="Open Sans" w:cs="Open Sans"/>
          <w:vertAlign w:val="superscript"/>
          <w:lang w:val="en-US"/>
        </w:rPr>
        <w:endnoteReference w:id="55"/>
      </w:r>
    </w:p>
    <w:p w14:paraId="2C757653" w14:textId="77777777" w:rsidR="00CA4584" w:rsidRPr="00DE298B" w:rsidRDefault="00CA4584" w:rsidP="009C7E8F">
      <w:pPr>
        <w:pStyle w:val="AHRCHeading2"/>
        <w:rPr>
          <w:rFonts w:ascii="Open Sans" w:hAnsi="Open Sans" w:cs="Open Sans"/>
          <w:i/>
          <w:iCs/>
        </w:rPr>
      </w:pPr>
      <w:bookmarkStart w:id="23" w:name="_Toc115688010"/>
      <w:r w:rsidRPr="00DE298B">
        <w:rPr>
          <w:rFonts w:ascii="Open Sans" w:hAnsi="Open Sans" w:cs="Open Sans"/>
        </w:rPr>
        <w:t>COVID-19 and immigration detention</w:t>
      </w:r>
      <w:bookmarkEnd w:id="23"/>
      <w:r w:rsidRPr="00DE298B">
        <w:rPr>
          <w:rFonts w:ascii="Open Sans" w:hAnsi="Open Sans" w:cs="Open Sans"/>
        </w:rPr>
        <w:t xml:space="preserve"> </w:t>
      </w:r>
    </w:p>
    <w:p w14:paraId="7E8ACF43" w14:textId="5DA7F647" w:rsidR="00CA4584" w:rsidRPr="00DE298B" w:rsidRDefault="00CA4584" w:rsidP="009C7E8F">
      <w:pPr>
        <w:pStyle w:val="ListNumber2"/>
        <w:spacing w:line="257" w:lineRule="auto"/>
        <w:rPr>
          <w:rFonts w:ascii="Open Sans" w:eastAsia="Open Sans" w:hAnsi="Open Sans" w:cs="Open Sans"/>
        </w:rPr>
      </w:pPr>
      <w:r w:rsidRPr="348B30B4">
        <w:rPr>
          <w:rFonts w:ascii="Open Sans" w:eastAsia="Open Sans" w:hAnsi="Open Sans" w:cs="Open Sans"/>
        </w:rPr>
        <w:t>The outbreak of the COVID-19 pandemic introduced new challenges for the management of Australia’s immigration detention facilities, and significant risks to health and wellbeing, especially of people detained in these facilities.</w:t>
      </w:r>
    </w:p>
    <w:p w14:paraId="0ED9BE87" w14:textId="77777777" w:rsidR="00CA4584" w:rsidRDefault="00CA4584" w:rsidP="009C7E8F">
      <w:pPr>
        <w:pStyle w:val="ListNumber2"/>
        <w:spacing w:line="257" w:lineRule="auto"/>
        <w:rPr>
          <w:rFonts w:ascii="Open Sans" w:eastAsia="Open Sans" w:hAnsi="Open Sans" w:cs="Open Sans"/>
        </w:rPr>
      </w:pPr>
      <w:r w:rsidRPr="348B30B4">
        <w:rPr>
          <w:rFonts w:ascii="Open Sans" w:eastAsia="Open Sans" w:hAnsi="Open Sans" w:cs="Open Sans"/>
        </w:rPr>
        <w:t xml:space="preserve">The use of controlled movement policies increased because of COVID-19. Movement out of accommodation compounds occurred for meals, medical appointments, interviews, or visits. This restricted people to their compounds most of the time, except in limited circumstances, with the objective of preventing a COVID-19 outbreak. </w:t>
      </w:r>
    </w:p>
    <w:p w14:paraId="32507509" w14:textId="77777777" w:rsidR="00CA4584" w:rsidRDefault="00CA4584" w:rsidP="009C7E8F">
      <w:pPr>
        <w:pStyle w:val="ListNumber2"/>
        <w:spacing w:line="257" w:lineRule="auto"/>
        <w:rPr>
          <w:rFonts w:ascii="Open Sans" w:eastAsia="Open Sans" w:hAnsi="Open Sans" w:cs="Open Sans"/>
        </w:rPr>
      </w:pPr>
      <w:r w:rsidRPr="348B30B4">
        <w:rPr>
          <w:rFonts w:ascii="Open Sans" w:eastAsia="Open Sans" w:hAnsi="Open Sans" w:cs="Open Sans"/>
          <w:lang w:val="en-US"/>
        </w:rPr>
        <w:t xml:space="preserve">One of the measures used to prevent the entry, and control the spread, of COVID-19 into and within immigration detention facilities is to separate some detainees from the general population by way of quarantine. </w:t>
      </w:r>
      <w:r w:rsidRPr="348B30B4">
        <w:rPr>
          <w:rFonts w:ascii="Open Sans" w:eastAsia="Open Sans" w:hAnsi="Open Sans" w:cs="Open Sans"/>
        </w:rPr>
        <w:t>The buildings used for quarantine inside immigration detention tend to be harsh and prison like, with no or very limited access to outdoor areas.</w:t>
      </w:r>
    </w:p>
    <w:p w14:paraId="319789E5" w14:textId="00827943" w:rsidR="00CA4584" w:rsidRDefault="00CA4584" w:rsidP="009C7E8F">
      <w:pPr>
        <w:pStyle w:val="ListNumber2"/>
        <w:spacing w:line="257" w:lineRule="auto"/>
        <w:rPr>
          <w:rFonts w:ascii="Open Sans" w:eastAsia="Open Sans" w:hAnsi="Open Sans" w:cs="Open Sans"/>
          <w:vertAlign w:val="superscript"/>
        </w:rPr>
      </w:pPr>
      <w:r w:rsidRPr="348B30B4">
        <w:rPr>
          <w:rFonts w:ascii="Open Sans" w:eastAsia="Open Sans" w:hAnsi="Open Sans" w:cs="Open Sans"/>
        </w:rPr>
        <w:t xml:space="preserve">While acknowledging that some restrictions may need to be imposed to protect the health and safety of detainees and staff, the Commission emphasises that measures that restrict individual’s basic rights – such as freedom of movement – must remain reasonable, necessary and proportionate to addressing COVID-19 risks. </w:t>
      </w:r>
    </w:p>
    <w:p w14:paraId="1F049764" w14:textId="77777777" w:rsidR="00CA4584" w:rsidRDefault="00CA4584" w:rsidP="009C7E8F">
      <w:pPr>
        <w:pStyle w:val="ListNumber2"/>
        <w:spacing w:line="257" w:lineRule="auto"/>
        <w:rPr>
          <w:rFonts w:ascii="Open Sans" w:eastAsia="Open Sans" w:hAnsi="Open Sans" w:cs="Open Sans"/>
          <w:vertAlign w:val="superscript"/>
        </w:rPr>
      </w:pPr>
      <w:r w:rsidRPr="348B30B4">
        <w:rPr>
          <w:rFonts w:ascii="Open Sans" w:eastAsia="Open Sans" w:hAnsi="Open Sans" w:cs="Open Sans"/>
        </w:rPr>
        <w:t xml:space="preserve">Further controls on the movement of people in detention results in a significantly more restrictive environment. This also increases the </w:t>
      </w:r>
      <w:r w:rsidRPr="348B30B4">
        <w:rPr>
          <w:rFonts w:ascii="Open Sans" w:eastAsia="Open Sans" w:hAnsi="Open Sans" w:cs="Open Sans"/>
        </w:rPr>
        <w:lastRenderedPageBreak/>
        <w:t>importance of considering alternatives to closed detention wherever possible.</w:t>
      </w:r>
    </w:p>
    <w:p w14:paraId="458CC500" w14:textId="77777777" w:rsidR="00CA4584" w:rsidRDefault="00CA4584" w:rsidP="009C7E8F">
      <w:pPr>
        <w:pStyle w:val="ListNumber2"/>
        <w:spacing w:line="257" w:lineRule="auto"/>
        <w:rPr>
          <w:rFonts w:ascii="Open Sans" w:eastAsia="Open Sans" w:hAnsi="Open Sans" w:cs="Open Sans"/>
        </w:rPr>
      </w:pPr>
      <w:r w:rsidRPr="75518CF7">
        <w:rPr>
          <w:rFonts w:ascii="Open Sans" w:eastAsia="Open Sans" w:hAnsi="Open Sans" w:cs="Open Sans"/>
        </w:rPr>
        <w:t>Many international bodies emphasised that measures to reduce the number of people detained were in many cases an essential precondition to the effectiveness of other prevention and control measures.</w:t>
      </w:r>
      <w:r w:rsidRPr="00DE298B">
        <w:rPr>
          <w:rFonts w:ascii="Open Sans" w:eastAsia="Open Sans" w:hAnsi="Open Sans" w:cs="Open Sans"/>
          <w:vertAlign w:val="superscript"/>
        </w:rPr>
        <w:endnoteReference w:id="56"/>
      </w:r>
      <w:r w:rsidRPr="00DE298B">
        <w:rPr>
          <w:rFonts w:ascii="Open Sans" w:eastAsia="Open Sans" w:hAnsi="Open Sans" w:cs="Open Sans"/>
          <w:vertAlign w:val="superscript"/>
        </w:rPr>
        <w:t xml:space="preserve"> </w:t>
      </w:r>
      <w:r w:rsidRPr="75518CF7">
        <w:rPr>
          <w:rFonts w:ascii="Open Sans" w:eastAsia="Open Sans" w:hAnsi="Open Sans" w:cs="Open Sans"/>
        </w:rPr>
        <w:t>In relation to immigration detention specifically, the UN SPT advised that the use of immigration detention should be reviewed ‘with a view to reducing their populations to the lowest possible level’.</w:t>
      </w:r>
      <w:r w:rsidRPr="21C84741">
        <w:rPr>
          <w:rFonts w:ascii="Open Sans" w:eastAsia="Open Sans" w:hAnsi="Open Sans" w:cs="Open Sans"/>
          <w:vertAlign w:val="superscript"/>
        </w:rPr>
        <w:endnoteReference w:id="57"/>
      </w:r>
    </w:p>
    <w:p w14:paraId="6EB18C6D" w14:textId="77777777" w:rsidR="00CA4584" w:rsidRDefault="00CA4584" w:rsidP="009C7E8F">
      <w:pPr>
        <w:pStyle w:val="ListNumber2"/>
        <w:spacing w:line="257" w:lineRule="auto"/>
        <w:rPr>
          <w:rFonts w:ascii="Open Sans" w:eastAsia="Open Sans" w:hAnsi="Open Sans" w:cs="Open Sans"/>
        </w:rPr>
      </w:pPr>
      <w:r w:rsidRPr="75518CF7">
        <w:rPr>
          <w:rFonts w:ascii="Open Sans" w:eastAsia="Open Sans" w:hAnsi="Open Sans" w:cs="Open Sans"/>
        </w:rPr>
        <w:t>The number of people released from closed immigration detention in Australia was very small in comparison with other jurisdictions, such as the United Kingdom, Canada, and the United States.</w:t>
      </w:r>
      <w:r w:rsidRPr="21C84741">
        <w:rPr>
          <w:rFonts w:ascii="Open Sans" w:eastAsia="Open Sans" w:hAnsi="Open Sans" w:cs="Open Sans"/>
          <w:vertAlign w:val="superscript"/>
        </w:rPr>
        <w:endnoteReference w:id="58"/>
      </w:r>
    </w:p>
    <w:p w14:paraId="773D1B61" w14:textId="63696C9A" w:rsidR="00CA4584" w:rsidRDefault="00CA4584" w:rsidP="009C7E8F">
      <w:pPr>
        <w:pStyle w:val="ListNumber2"/>
        <w:spacing w:line="257" w:lineRule="auto"/>
        <w:rPr>
          <w:rFonts w:ascii="Open Sans" w:eastAsia="Open Sans" w:hAnsi="Open Sans" w:cs="Open Sans"/>
        </w:rPr>
      </w:pPr>
      <w:r w:rsidRPr="00DE298B">
        <w:rPr>
          <w:rFonts w:ascii="Open Sans" w:eastAsia="Open Sans" w:hAnsi="Open Sans" w:cs="Open Sans"/>
        </w:rPr>
        <w:t xml:space="preserve">In August 2020, the Australian Government announced </w:t>
      </w:r>
      <w:r>
        <w:rPr>
          <w:rFonts w:ascii="Open Sans" w:eastAsia="Open Sans" w:hAnsi="Open Sans" w:cs="Open Sans"/>
        </w:rPr>
        <w:t>that</w:t>
      </w:r>
      <w:r w:rsidRPr="75518CF7">
        <w:rPr>
          <w:rFonts w:ascii="Open Sans" w:eastAsia="Open Sans" w:hAnsi="Open Sans" w:cs="Open Sans"/>
        </w:rPr>
        <w:t xml:space="preserve"> people would be transferred to the North West Point Immigration Detention Centre (NWP IDC) on Christmas Island to ‘relieve capacity pressure across the detention network in Australia’.</w:t>
      </w:r>
      <w:r w:rsidRPr="00DE298B">
        <w:rPr>
          <w:rFonts w:ascii="Open Sans" w:eastAsia="Open Sans" w:hAnsi="Open Sans" w:cs="Open Sans"/>
          <w:vertAlign w:val="superscript"/>
        </w:rPr>
        <w:endnoteReference w:id="59"/>
      </w:r>
    </w:p>
    <w:p w14:paraId="789E03D0" w14:textId="0FF12045" w:rsidR="00CA4584" w:rsidRPr="00DE298B" w:rsidRDefault="00CA4584" w:rsidP="009C7E8F">
      <w:pPr>
        <w:pStyle w:val="ListNumber2"/>
        <w:spacing w:line="257" w:lineRule="auto"/>
        <w:rPr>
          <w:rFonts w:ascii="Open Sans" w:hAnsi="Open Sans" w:cs="Open Sans"/>
        </w:rPr>
      </w:pPr>
      <w:r w:rsidRPr="75518CF7">
        <w:rPr>
          <w:rFonts w:ascii="Open Sans" w:eastAsia="Open Sans" w:hAnsi="Open Sans" w:cs="Open Sans"/>
        </w:rPr>
        <w:t>While re-opening of the NWP IDC provided some relief, the Commission considers this was not an appropriate solution to addressing increasing numbers and overcrowding. The remoteness of Christmas Island significantly restricts communication and visits with family, friends, lawyers, and other key supports. In-person visits are difficult, if not impossible, due to geographical and other barriers. The NWP IDC is not an appropriate facility for immigration detention, particularly for people who are vulnerable or have been detained for prolonged periods of time.</w:t>
      </w:r>
      <w:r w:rsidRPr="00DE298B">
        <w:rPr>
          <w:rFonts w:ascii="Open Sans" w:hAnsi="Open Sans" w:cs="Open Sans"/>
          <w:vertAlign w:val="superscript"/>
        </w:rPr>
        <w:endnoteReference w:id="60"/>
      </w:r>
    </w:p>
    <w:p w14:paraId="3DDAF1D0" w14:textId="2F5F1009" w:rsidR="00CA4584" w:rsidRDefault="00CA4584" w:rsidP="003D60F0">
      <w:pPr>
        <w:pStyle w:val="ListNumber2"/>
        <w:numPr>
          <w:ilvl w:val="0"/>
          <w:numId w:val="0"/>
        </w:numPr>
        <w:ind w:left="283"/>
        <w:rPr>
          <w:rFonts w:ascii="Open Sans" w:hAnsi="Open Sans" w:cs="Open Sans"/>
          <w:b/>
          <w:bCs/>
        </w:rPr>
      </w:pPr>
      <w:r>
        <w:rPr>
          <w:rFonts w:ascii="Open Sans" w:hAnsi="Open Sans" w:cs="Open Sans"/>
          <w:b/>
          <w:bCs/>
        </w:rPr>
        <w:t xml:space="preserve">Recommendation 7: </w:t>
      </w:r>
      <w:r w:rsidRPr="4DC6E9EB">
        <w:rPr>
          <w:rFonts w:ascii="Open Sans" w:hAnsi="Open Sans" w:cs="Open Sans"/>
          <w:b/>
        </w:rPr>
        <w:t>The Australian Government ensures that Its border security</w:t>
      </w:r>
      <w:r>
        <w:rPr>
          <w:rFonts w:ascii="Open Sans" w:hAnsi="Open Sans" w:cs="Open Sans"/>
          <w:b/>
          <w:bCs/>
        </w:rPr>
        <w:t xml:space="preserve"> operations, treatment of refugees and asylum seekers, and offshore processing arrangements comply with international human rights obligations, including </w:t>
      </w:r>
      <w:r>
        <w:rPr>
          <w:rFonts w:ascii="Open Sans" w:hAnsi="Open Sans" w:cs="Open Sans"/>
          <w:b/>
          <w:bCs/>
          <w:i/>
          <w:iCs/>
        </w:rPr>
        <w:t xml:space="preserve">non-refoulement </w:t>
      </w:r>
      <w:r>
        <w:rPr>
          <w:rFonts w:ascii="Open Sans" w:hAnsi="Open Sans" w:cs="Open Sans"/>
          <w:b/>
          <w:bCs/>
        </w:rPr>
        <w:t>obligations.</w:t>
      </w:r>
    </w:p>
    <w:p w14:paraId="742706DA" w14:textId="5881BA66" w:rsidR="00CA4584" w:rsidRDefault="00CA4584" w:rsidP="003D60F0">
      <w:pPr>
        <w:pStyle w:val="ListNumber2"/>
        <w:numPr>
          <w:ilvl w:val="0"/>
          <w:numId w:val="0"/>
        </w:numPr>
        <w:ind w:left="283"/>
        <w:rPr>
          <w:rFonts w:ascii="Open Sans" w:hAnsi="Open Sans" w:cs="Open Sans"/>
          <w:b/>
          <w:bCs/>
        </w:rPr>
      </w:pPr>
      <w:r>
        <w:rPr>
          <w:rFonts w:ascii="Open Sans" w:hAnsi="Open Sans" w:cs="Open Sans"/>
          <w:b/>
          <w:bCs/>
        </w:rPr>
        <w:t>Recommendation 8: The Migration Act be amended to ensure that closed immigration detention is only used in circumstances where it is strictly necessary to manage unacceptable risks to the community.</w:t>
      </w:r>
    </w:p>
    <w:p w14:paraId="088E5B3E" w14:textId="627B4129" w:rsidR="00CA4584" w:rsidRPr="00E23EBD" w:rsidRDefault="00CA4584" w:rsidP="00792A3F">
      <w:pPr>
        <w:pStyle w:val="ListNumber2"/>
        <w:numPr>
          <w:ilvl w:val="0"/>
          <w:numId w:val="0"/>
        </w:numPr>
        <w:ind w:left="283"/>
        <w:rPr>
          <w:rFonts w:ascii="Open Sans" w:hAnsi="Open Sans" w:cs="Open Sans"/>
          <w:b/>
          <w:bCs/>
        </w:rPr>
      </w:pPr>
      <w:r>
        <w:rPr>
          <w:rFonts w:ascii="Open Sans" w:hAnsi="Open Sans" w:cs="Open Sans"/>
          <w:b/>
          <w:bCs/>
        </w:rPr>
        <w:t>Recommendation 9: The Australian Government introduce legislation to ensure that the necessity for continued immigration detention is periodically assessed by a court or tribunal up to a maximum time limits.</w:t>
      </w:r>
    </w:p>
    <w:p w14:paraId="137B9088" w14:textId="5DCBFA03" w:rsidR="00CA4584" w:rsidRPr="00B352CF" w:rsidRDefault="00CA4584" w:rsidP="00792A3F">
      <w:pPr>
        <w:pStyle w:val="ListNumber2"/>
        <w:numPr>
          <w:ilvl w:val="0"/>
          <w:numId w:val="0"/>
        </w:numPr>
        <w:ind w:left="283"/>
        <w:rPr>
          <w:rFonts w:ascii="Open Sans" w:hAnsi="Open Sans" w:cs="Open Sans"/>
        </w:rPr>
      </w:pPr>
    </w:p>
    <w:p w14:paraId="230BEB55" w14:textId="77777777" w:rsidR="00CA4584" w:rsidRPr="003D60F0" w:rsidRDefault="00CA4584" w:rsidP="00E23EBD">
      <w:pPr>
        <w:pStyle w:val="ListNumber2"/>
        <w:numPr>
          <w:ilvl w:val="0"/>
          <w:numId w:val="0"/>
        </w:numPr>
        <w:spacing w:line="257" w:lineRule="auto"/>
        <w:ind w:left="643" w:hanging="360"/>
        <w:rPr>
          <w:rFonts w:ascii="Open Sans" w:hAnsi="Open Sans" w:cs="Open Sans"/>
        </w:rPr>
      </w:pPr>
    </w:p>
    <w:p w14:paraId="05901196" w14:textId="77777777" w:rsidR="00CA4584" w:rsidRPr="00EC067D" w:rsidRDefault="00CA4584" w:rsidP="009C7E8F">
      <w:pPr>
        <w:pStyle w:val="AHRCHeading1"/>
        <w:rPr>
          <w:rFonts w:ascii="Open Sans" w:hAnsi="Open Sans" w:cs="Open Sans"/>
        </w:rPr>
      </w:pPr>
      <w:bookmarkStart w:id="24" w:name="_Toc115688011"/>
      <w:r w:rsidRPr="00EC067D">
        <w:rPr>
          <w:rFonts w:ascii="Open Sans" w:hAnsi="Open Sans" w:cs="Open Sans"/>
        </w:rPr>
        <w:lastRenderedPageBreak/>
        <w:t>Criminal justice system</w:t>
      </w:r>
      <w:bookmarkEnd w:id="24"/>
      <w:r w:rsidRPr="00EC067D">
        <w:rPr>
          <w:rFonts w:ascii="Open Sans" w:hAnsi="Open Sans" w:cs="Open Sans"/>
        </w:rPr>
        <w:t xml:space="preserve"> </w:t>
      </w:r>
    </w:p>
    <w:p w14:paraId="52112B7D" w14:textId="77777777" w:rsidR="00CA4584" w:rsidRPr="00EC067D" w:rsidRDefault="00CA4584" w:rsidP="00515DF0">
      <w:pPr>
        <w:rPr>
          <w:rFonts w:ascii="Open Sans" w:hAnsi="Open Sans" w:cs="Open Sans"/>
          <w:b/>
        </w:rPr>
      </w:pPr>
      <w:r w:rsidRPr="00EC067D">
        <w:rPr>
          <w:rFonts w:ascii="Open Sans" w:hAnsi="Open Sans" w:cs="Open Sans"/>
          <w:b/>
        </w:rPr>
        <w:t>Relevant provisions of the CAT: Articles 2, 11 and 16.</w:t>
      </w:r>
    </w:p>
    <w:p w14:paraId="77BE33A6" w14:textId="77777777" w:rsidR="00CA4584" w:rsidRPr="00EC067D" w:rsidRDefault="00CA4584" w:rsidP="009C7E8F">
      <w:pPr>
        <w:pStyle w:val="AHRCHeading2"/>
        <w:rPr>
          <w:rFonts w:ascii="Open Sans" w:hAnsi="Open Sans" w:cs="Open Sans"/>
        </w:rPr>
      </w:pPr>
      <w:bookmarkStart w:id="25" w:name="_Toc115688012"/>
      <w:r w:rsidRPr="00EC067D">
        <w:rPr>
          <w:rFonts w:ascii="Open Sans" w:hAnsi="Open Sans" w:cs="Open Sans"/>
        </w:rPr>
        <w:t>First Nations Peoples</w:t>
      </w:r>
      <w:bookmarkEnd w:id="25"/>
    </w:p>
    <w:p w14:paraId="386CAD6B" w14:textId="0044F8E8" w:rsidR="00CA4584" w:rsidRPr="00CC213C" w:rsidRDefault="00CA4584" w:rsidP="009C7E8F">
      <w:pPr>
        <w:pStyle w:val="ListNumber2"/>
        <w:rPr>
          <w:rFonts w:ascii="Open Sans" w:hAnsi="Open Sans" w:cs="Open Sans"/>
        </w:rPr>
      </w:pPr>
      <w:r>
        <w:rPr>
          <w:rFonts w:ascii="Open Sans" w:hAnsi="Open Sans" w:cs="Open Sans"/>
        </w:rPr>
        <w:t xml:space="preserve">First Nations </w:t>
      </w:r>
      <w:r w:rsidRPr="00E729BF">
        <w:rPr>
          <w:rFonts w:ascii="Open Sans" w:hAnsi="Open Sans" w:cs="Open Sans"/>
        </w:rPr>
        <w:t>people</w:t>
      </w:r>
      <w:r>
        <w:rPr>
          <w:rFonts w:ascii="Open Sans" w:hAnsi="Open Sans" w:cs="Open Sans"/>
        </w:rPr>
        <w:t>s</w:t>
      </w:r>
      <w:r w:rsidRPr="00E729BF">
        <w:rPr>
          <w:rFonts w:ascii="Open Sans" w:hAnsi="Open Sans" w:cs="Open Sans"/>
        </w:rPr>
        <w:t xml:space="preserve"> continue to be significantly overrepresented in prisons in Australia. </w:t>
      </w:r>
      <w:r>
        <w:rPr>
          <w:rFonts w:ascii="Open Sans" w:hAnsi="Open Sans" w:cs="Open Sans"/>
        </w:rPr>
        <w:t>Reasons for over-incarceration include both legal and policy factors, and socio-economic factors such as c</w:t>
      </w:r>
      <w:r w:rsidRPr="00E729BF">
        <w:rPr>
          <w:rFonts w:ascii="Open Sans" w:hAnsi="Open Sans" w:cs="Open Sans"/>
        </w:rPr>
        <w:t>ultural displacement, trauma and grief, alcohol and other drug misuse, cognitive disabilities and poor health and living</w:t>
      </w:r>
      <w:r>
        <w:rPr>
          <w:rFonts w:ascii="Open Sans" w:hAnsi="Open Sans" w:cs="Open Sans"/>
        </w:rPr>
        <w:t xml:space="preserve"> conditions</w:t>
      </w:r>
      <w:r w:rsidRPr="00E729BF">
        <w:rPr>
          <w:rFonts w:ascii="Open Sans" w:hAnsi="Open Sans" w:cs="Open Sans"/>
        </w:rPr>
        <w:t>.</w:t>
      </w:r>
      <w:r w:rsidRPr="009E34C6">
        <w:rPr>
          <w:rStyle w:val="EndnoteReference"/>
          <w:rFonts w:ascii="Open Sans" w:hAnsi="Open Sans" w:cs="Open Sans"/>
          <w:sz w:val="24"/>
        </w:rPr>
        <w:endnoteReference w:id="61"/>
      </w:r>
      <w:r w:rsidRPr="00E04D22">
        <w:rPr>
          <w:rFonts w:ascii="Open Sans" w:hAnsi="Open Sans" w:cs="Open Sans"/>
        </w:rPr>
        <w:t xml:space="preserve"> </w:t>
      </w:r>
      <w:r>
        <w:rPr>
          <w:rFonts w:ascii="Open Sans" w:hAnsi="Open Sans" w:cs="Open Sans"/>
        </w:rPr>
        <w:t>Institutional racism, and</w:t>
      </w:r>
      <w:r w:rsidRPr="00E729BF">
        <w:rPr>
          <w:rFonts w:ascii="Open Sans" w:hAnsi="Open Sans" w:cs="Open Sans"/>
        </w:rPr>
        <w:t xml:space="preserve"> </w:t>
      </w:r>
      <w:r>
        <w:rPr>
          <w:rFonts w:ascii="Open Sans" w:hAnsi="Open Sans" w:cs="Open Sans"/>
        </w:rPr>
        <w:t>a</w:t>
      </w:r>
      <w:r w:rsidRPr="00E729BF">
        <w:rPr>
          <w:rFonts w:ascii="Open Sans" w:hAnsi="Open Sans" w:cs="Open Sans"/>
        </w:rPr>
        <w:t xml:space="preserve"> ‘legacy of dispossession, marginalisation and exclusion</w:t>
      </w:r>
      <w:r>
        <w:rPr>
          <w:rFonts w:ascii="Open Sans" w:hAnsi="Open Sans" w:cs="Open Sans"/>
        </w:rPr>
        <w:t xml:space="preserve"> </w:t>
      </w:r>
      <w:r w:rsidRPr="00E729BF">
        <w:rPr>
          <w:rFonts w:ascii="Open Sans" w:hAnsi="Open Sans" w:cs="Open Sans"/>
        </w:rPr>
        <w:t>have created conditions in which Aboriginal and Torres Strait Islander peoples experience serious and multiple forms</w:t>
      </w:r>
      <w:r>
        <w:rPr>
          <w:rFonts w:ascii="Open Sans" w:hAnsi="Open Sans" w:cs="Open Sans"/>
        </w:rPr>
        <w:t>’</w:t>
      </w:r>
      <w:r w:rsidRPr="00E729BF">
        <w:rPr>
          <w:rFonts w:ascii="Open Sans" w:hAnsi="Open Sans" w:cs="Open Sans"/>
        </w:rPr>
        <w:t xml:space="preserve"> of disadvantage</w:t>
      </w:r>
      <w:r>
        <w:rPr>
          <w:rFonts w:ascii="Open Sans" w:hAnsi="Open Sans" w:cs="Open Sans"/>
        </w:rPr>
        <w:t xml:space="preserve"> and inequality.</w:t>
      </w:r>
      <w:r w:rsidRPr="00E729BF">
        <w:rPr>
          <w:rFonts w:ascii="Open Sans" w:hAnsi="Open Sans" w:cs="Open Sans"/>
          <w:vertAlign w:val="superscript"/>
        </w:rPr>
        <w:endnoteReference w:id="62"/>
      </w:r>
      <w:r w:rsidRPr="009042E5">
        <w:rPr>
          <w:rFonts w:ascii="Open Sans" w:hAnsi="Open Sans" w:cs="Open Sans"/>
        </w:rPr>
        <w:t xml:space="preserve"> </w:t>
      </w:r>
      <w:r w:rsidRPr="00DE298B">
        <w:rPr>
          <w:rFonts w:ascii="Open Sans" w:hAnsi="Open Sans" w:cs="Open Sans"/>
        </w:rPr>
        <w:t xml:space="preserve">In order to reach a solution to over-incarceration, it is necessary to attend to the root causes of First Nations inequality in a comprehensive manner, which involves addressing factors both within, and beyond, the justice system. </w:t>
      </w:r>
    </w:p>
    <w:p w14:paraId="52A71582" w14:textId="0A8D7A7F" w:rsidR="00CA4584" w:rsidRPr="00DE298B" w:rsidRDefault="00CA4584" w:rsidP="009C7E8F">
      <w:pPr>
        <w:pStyle w:val="ListNumber2"/>
        <w:rPr>
          <w:rFonts w:ascii="Open Sans" w:hAnsi="Open Sans" w:cs="Open Sans"/>
        </w:rPr>
      </w:pPr>
      <w:r w:rsidRPr="00DE298B">
        <w:rPr>
          <w:rFonts w:ascii="Open Sans" w:hAnsi="Open Sans" w:cs="Open Sans"/>
        </w:rPr>
        <w:t>Although First Nations peoples make up 3.2% of the total population,</w:t>
      </w:r>
      <w:r w:rsidRPr="009E34C6">
        <w:rPr>
          <w:rStyle w:val="EndnoteReference"/>
          <w:rFonts w:ascii="Open Sans" w:hAnsi="Open Sans" w:cs="Open Sans"/>
          <w:sz w:val="24"/>
        </w:rPr>
        <w:endnoteReference w:id="63"/>
      </w:r>
      <w:r w:rsidRPr="009E34C6">
        <w:rPr>
          <w:rFonts w:ascii="Open Sans" w:hAnsi="Open Sans" w:cs="Open Sans"/>
        </w:rPr>
        <w:t xml:space="preserve"> </w:t>
      </w:r>
      <w:r w:rsidRPr="00DE298B">
        <w:rPr>
          <w:rFonts w:ascii="Open Sans" w:hAnsi="Open Sans" w:cs="Open Sans"/>
        </w:rPr>
        <w:t>they constitute 30% of the prison population.</w:t>
      </w:r>
      <w:r w:rsidRPr="00DE298B">
        <w:rPr>
          <w:rFonts w:ascii="Open Sans" w:hAnsi="Open Sans" w:cs="Open Sans"/>
          <w:vertAlign w:val="superscript"/>
        </w:rPr>
        <w:endnoteReference w:id="64"/>
      </w:r>
      <w:r w:rsidRPr="00DE298B">
        <w:rPr>
          <w:rFonts w:ascii="Open Sans" w:hAnsi="Open Sans" w:cs="Open Sans"/>
        </w:rPr>
        <w:t xml:space="preserve"> First Nations women are the fastest growing prisoner population</w:t>
      </w:r>
      <w:r>
        <w:rPr>
          <w:rFonts w:ascii="Open Sans" w:hAnsi="Open Sans" w:cs="Open Sans"/>
        </w:rPr>
        <w:t xml:space="preserve"> – </w:t>
      </w:r>
      <w:r w:rsidRPr="00DE298B">
        <w:rPr>
          <w:rFonts w:ascii="Open Sans" w:hAnsi="Open Sans" w:cs="Open Sans"/>
        </w:rPr>
        <w:t>and they are 19 times more likely than non-Indigenous women to be in prison.</w:t>
      </w:r>
      <w:r w:rsidRPr="00DE298B">
        <w:rPr>
          <w:rFonts w:ascii="Open Sans" w:hAnsi="Open Sans" w:cs="Open Sans"/>
          <w:vertAlign w:val="superscript"/>
        </w:rPr>
        <w:endnoteReference w:id="65"/>
      </w:r>
      <w:r w:rsidRPr="00DE298B">
        <w:rPr>
          <w:rFonts w:ascii="Open Sans" w:hAnsi="Open Sans" w:cs="Open Sans"/>
        </w:rPr>
        <w:t xml:space="preserve"> Almost half (49%) of the young people in juvenile detention on an average day in 2020–21 were First Nations children and young people.</w:t>
      </w:r>
      <w:r w:rsidRPr="009E34C6">
        <w:rPr>
          <w:rStyle w:val="EndnoteReference"/>
          <w:rFonts w:ascii="Open Sans" w:hAnsi="Open Sans" w:cs="Open Sans"/>
          <w:sz w:val="24"/>
        </w:rPr>
        <w:endnoteReference w:id="66"/>
      </w:r>
    </w:p>
    <w:p w14:paraId="15A2F244" w14:textId="6FAF0B3F" w:rsidR="00CA4584" w:rsidRPr="00E729BF" w:rsidRDefault="00CA4584" w:rsidP="009C7E8F">
      <w:pPr>
        <w:pStyle w:val="ListNumber2"/>
        <w:rPr>
          <w:rFonts w:ascii="Open Sans" w:hAnsi="Open Sans" w:cs="Open Sans"/>
        </w:rPr>
      </w:pPr>
      <w:r w:rsidRPr="348B30B4">
        <w:rPr>
          <w:rFonts w:ascii="Open Sans" w:hAnsi="Open Sans" w:cs="Open Sans"/>
        </w:rPr>
        <w:t xml:space="preserve"> Due to the over-representation of First Nations peoples in the criminal justice system, F</w:t>
      </w:r>
      <w:r>
        <w:rPr>
          <w:rFonts w:ascii="Open Sans" w:hAnsi="Open Sans" w:cs="Open Sans"/>
        </w:rPr>
        <w:t xml:space="preserve">irst Nations </w:t>
      </w:r>
      <w:r w:rsidRPr="00E729BF">
        <w:rPr>
          <w:rFonts w:ascii="Open Sans" w:hAnsi="Open Sans" w:cs="Open Sans"/>
        </w:rPr>
        <w:t>people</w:t>
      </w:r>
      <w:r>
        <w:rPr>
          <w:rFonts w:ascii="Open Sans" w:hAnsi="Open Sans" w:cs="Open Sans"/>
        </w:rPr>
        <w:t>s</w:t>
      </w:r>
      <w:r w:rsidRPr="00E729BF">
        <w:rPr>
          <w:rFonts w:ascii="Open Sans" w:hAnsi="Open Sans" w:cs="Open Sans"/>
        </w:rPr>
        <w:t xml:space="preserve"> are more likely to die in police or prison custody</w:t>
      </w:r>
      <w:r w:rsidRPr="348B30B4">
        <w:rPr>
          <w:rFonts w:ascii="Open Sans" w:hAnsi="Open Sans" w:cs="Open Sans"/>
        </w:rPr>
        <w:t xml:space="preserve"> compared to the general (non-prison) population</w:t>
      </w:r>
      <w:r w:rsidRPr="00E729BF">
        <w:rPr>
          <w:rFonts w:ascii="Open Sans" w:hAnsi="Open Sans" w:cs="Open Sans"/>
        </w:rPr>
        <w:t>.</w:t>
      </w:r>
      <w:r w:rsidRPr="00E729BF">
        <w:rPr>
          <w:rFonts w:ascii="Open Sans" w:hAnsi="Open Sans" w:cs="Open Sans"/>
          <w:vertAlign w:val="superscript"/>
        </w:rPr>
        <w:endnoteReference w:id="67"/>
      </w:r>
      <w:r w:rsidRPr="00E729BF">
        <w:rPr>
          <w:rFonts w:ascii="Open Sans" w:hAnsi="Open Sans" w:cs="Open Sans"/>
        </w:rPr>
        <w:t xml:space="preserve">  In the years since the landmark report of the Royal Commission into Indigenous Deaths in Custody in 1991, which first highlighted the extent of this issue, there have been a further 51</w:t>
      </w:r>
      <w:r w:rsidRPr="6AD1DDC7">
        <w:rPr>
          <w:rFonts w:ascii="Open Sans" w:hAnsi="Open Sans" w:cs="Open Sans"/>
        </w:rPr>
        <w:t>7</w:t>
      </w:r>
      <w:r w:rsidRPr="00E729BF">
        <w:rPr>
          <w:rFonts w:ascii="Open Sans" w:hAnsi="Open Sans" w:cs="Open Sans"/>
        </w:rPr>
        <w:t xml:space="preserve"> deaths in custody that have been identified as </w:t>
      </w:r>
      <w:r>
        <w:rPr>
          <w:rFonts w:ascii="Open Sans" w:hAnsi="Open Sans" w:cs="Open Sans"/>
        </w:rPr>
        <w:t>First Nations</w:t>
      </w:r>
      <w:r w:rsidRPr="00E729BF">
        <w:rPr>
          <w:rFonts w:ascii="Open Sans" w:hAnsi="Open Sans" w:cs="Open Sans"/>
        </w:rPr>
        <w:t xml:space="preserve"> peoples.</w:t>
      </w:r>
      <w:r w:rsidRPr="00E729BF">
        <w:rPr>
          <w:rFonts w:ascii="Open Sans" w:hAnsi="Open Sans" w:cs="Open Sans"/>
          <w:vertAlign w:val="superscript"/>
        </w:rPr>
        <w:endnoteReference w:id="68"/>
      </w:r>
      <w:r w:rsidRPr="00E729BF">
        <w:rPr>
          <w:rFonts w:ascii="Open Sans" w:hAnsi="Open Sans" w:cs="Open Sans"/>
        </w:rPr>
        <w:t xml:space="preserve"> Many of these deaths were found in inquests to be preventable. </w:t>
      </w:r>
    </w:p>
    <w:p w14:paraId="0A6511E4" w14:textId="5FE9A758" w:rsidR="00CA4584" w:rsidRPr="00E729BF" w:rsidRDefault="00CA4584" w:rsidP="009C7E8F">
      <w:pPr>
        <w:pStyle w:val="ListNumber2"/>
        <w:rPr>
          <w:rFonts w:ascii="Open Sans" w:hAnsi="Open Sans" w:cs="Open Sans"/>
        </w:rPr>
      </w:pPr>
      <w:r w:rsidRPr="00E729BF">
        <w:rPr>
          <w:rFonts w:ascii="Open Sans" w:hAnsi="Open Sans" w:cs="Open Sans"/>
        </w:rPr>
        <w:t xml:space="preserve">The Commission welcomes the Partnership Agreement in 2019 between the Coalition </w:t>
      </w:r>
      <w:r w:rsidRPr="004B3DAA">
        <w:rPr>
          <w:rFonts w:ascii="Open Sans" w:hAnsi="Open Sans" w:cs="Open Sans"/>
        </w:rPr>
        <w:t>Aboriginal and Torres Strait Islander Peak Organisations</w:t>
      </w:r>
      <w:r w:rsidRPr="00E729BF">
        <w:rPr>
          <w:rFonts w:ascii="Open Sans" w:hAnsi="Open Sans" w:cs="Open Sans"/>
        </w:rPr>
        <w:t xml:space="preserve"> and </w:t>
      </w:r>
      <w:r>
        <w:rPr>
          <w:rFonts w:ascii="Open Sans" w:hAnsi="Open Sans" w:cs="Open Sans"/>
        </w:rPr>
        <w:t xml:space="preserve">all Australian Governments </w:t>
      </w:r>
      <w:r w:rsidRPr="00E729BF">
        <w:rPr>
          <w:rFonts w:ascii="Open Sans" w:hAnsi="Open Sans" w:cs="Open Sans"/>
        </w:rPr>
        <w:t>(Partnership Agreement).</w:t>
      </w:r>
      <w:r w:rsidRPr="00E729BF">
        <w:rPr>
          <w:rFonts w:ascii="Open Sans" w:hAnsi="Open Sans" w:cs="Open Sans"/>
          <w:vertAlign w:val="superscript"/>
        </w:rPr>
        <w:endnoteReference w:id="69"/>
      </w:r>
      <w:r w:rsidRPr="00E729BF">
        <w:rPr>
          <w:rFonts w:ascii="Open Sans" w:hAnsi="Open Sans" w:cs="Open Sans"/>
        </w:rPr>
        <w:t xml:space="preserve"> Parties to the </w:t>
      </w:r>
      <w:r>
        <w:rPr>
          <w:rFonts w:ascii="Open Sans" w:hAnsi="Open Sans" w:cs="Open Sans"/>
        </w:rPr>
        <w:t>Partnership</w:t>
      </w:r>
      <w:r w:rsidRPr="00E729BF">
        <w:rPr>
          <w:rFonts w:ascii="Open Sans" w:hAnsi="Open Sans" w:cs="Open Sans"/>
        </w:rPr>
        <w:t xml:space="preserve"> Agreement have committed to reducing the rate of </w:t>
      </w:r>
      <w:r>
        <w:rPr>
          <w:rFonts w:ascii="Open Sans" w:hAnsi="Open Sans" w:cs="Open Sans"/>
        </w:rPr>
        <w:t xml:space="preserve">First Nations </w:t>
      </w:r>
      <w:r w:rsidRPr="00E729BF">
        <w:rPr>
          <w:rFonts w:ascii="Open Sans" w:hAnsi="Open Sans" w:cs="Open Sans"/>
        </w:rPr>
        <w:t xml:space="preserve">adults held in incarceration by at least 15% by 2031 and reducing the rate of </w:t>
      </w:r>
      <w:r>
        <w:rPr>
          <w:rFonts w:ascii="Open Sans" w:hAnsi="Open Sans" w:cs="Open Sans"/>
        </w:rPr>
        <w:t>First Nations</w:t>
      </w:r>
      <w:r w:rsidRPr="00E729BF">
        <w:rPr>
          <w:rFonts w:ascii="Open Sans" w:hAnsi="Open Sans" w:cs="Open Sans"/>
        </w:rPr>
        <w:t xml:space="preserve"> children (10</w:t>
      </w:r>
      <w:r>
        <w:rPr>
          <w:rFonts w:ascii="Open Sans" w:hAnsi="Open Sans" w:cs="Open Sans"/>
        </w:rPr>
        <w:t>–</w:t>
      </w:r>
      <w:r w:rsidRPr="00DE298B">
        <w:rPr>
          <w:rFonts w:ascii="Open Sans" w:hAnsi="Open Sans" w:cs="Open Sans"/>
        </w:rPr>
        <w:t>17 years) in detention by at least 30% by 2031.</w:t>
      </w:r>
      <w:r w:rsidRPr="00E729BF">
        <w:rPr>
          <w:rFonts w:ascii="Open Sans" w:hAnsi="Open Sans" w:cs="Open Sans"/>
        </w:rPr>
        <w:t xml:space="preserve"> The Commission also welcomes funding provided by the Australian Government to meet these justice targets,</w:t>
      </w:r>
      <w:r w:rsidRPr="00F52CB9">
        <w:rPr>
          <w:rStyle w:val="EndnoteReference"/>
          <w:rFonts w:ascii="Open Sans" w:hAnsi="Open Sans" w:cs="Open Sans"/>
          <w:sz w:val="24"/>
        </w:rPr>
        <w:endnoteReference w:id="70"/>
      </w:r>
      <w:r w:rsidRPr="00F52CB9">
        <w:rPr>
          <w:rFonts w:ascii="Open Sans" w:hAnsi="Open Sans" w:cs="Open Sans"/>
        </w:rPr>
        <w:t xml:space="preserve"> </w:t>
      </w:r>
      <w:r w:rsidRPr="00E729BF">
        <w:rPr>
          <w:rFonts w:ascii="Open Sans" w:hAnsi="Open Sans" w:cs="Open Sans"/>
        </w:rPr>
        <w:t xml:space="preserve">and emphasises the importance of </w:t>
      </w:r>
      <w:r w:rsidRPr="00E729BF">
        <w:rPr>
          <w:rFonts w:ascii="Open Sans" w:hAnsi="Open Sans" w:cs="Open Sans"/>
        </w:rPr>
        <w:lastRenderedPageBreak/>
        <w:t xml:space="preserve">consistent, sufficient resourcing to address criminal justice overrepresentation. </w:t>
      </w:r>
    </w:p>
    <w:p w14:paraId="6119913B" w14:textId="77777777" w:rsidR="00CA4584" w:rsidRPr="00E729BF" w:rsidRDefault="00CA4584" w:rsidP="009C7E8F">
      <w:pPr>
        <w:pStyle w:val="ListNumber2"/>
        <w:rPr>
          <w:rFonts w:ascii="Open Sans" w:hAnsi="Open Sans" w:cs="Open Sans"/>
        </w:rPr>
      </w:pPr>
      <w:r w:rsidRPr="00E729BF">
        <w:rPr>
          <w:rFonts w:ascii="Open Sans" w:hAnsi="Open Sans" w:cs="Open Sans"/>
        </w:rPr>
        <w:t>The Commission similarly welcomes the establishment of some justice reinvestment programs across Australia,</w:t>
      </w:r>
      <w:r>
        <w:rPr>
          <w:rFonts w:ascii="Open Sans" w:hAnsi="Open Sans" w:cs="Open Sans"/>
        </w:rPr>
        <w:t xml:space="preserve"> and the Australian Government’s commitment </w:t>
      </w:r>
      <w:r w:rsidRPr="001941E5">
        <w:rPr>
          <w:rFonts w:ascii="Open Sans" w:hAnsi="Open Sans" w:cs="Open Sans"/>
        </w:rPr>
        <w:t xml:space="preserve">to provide </w:t>
      </w:r>
      <w:r>
        <w:rPr>
          <w:rFonts w:ascii="Open Sans" w:hAnsi="Open Sans" w:cs="Open Sans"/>
        </w:rPr>
        <w:t xml:space="preserve">$79 million in </w:t>
      </w:r>
      <w:r w:rsidRPr="001941E5">
        <w:rPr>
          <w:rFonts w:ascii="Open Sans" w:hAnsi="Open Sans" w:cs="Open Sans"/>
        </w:rPr>
        <w:t>funding for justice reinvestment initiatives</w:t>
      </w:r>
      <w:r>
        <w:rPr>
          <w:rFonts w:ascii="Open Sans" w:hAnsi="Open Sans" w:cs="Open Sans"/>
        </w:rPr>
        <w:t>.</w:t>
      </w:r>
      <w:r w:rsidRPr="00F52CB9">
        <w:rPr>
          <w:rStyle w:val="EndnoteReference"/>
          <w:rFonts w:ascii="Open Sans" w:hAnsi="Open Sans" w:cs="Open Sans"/>
          <w:sz w:val="24"/>
        </w:rPr>
        <w:endnoteReference w:id="71"/>
      </w:r>
      <w:r w:rsidRPr="00F52CB9">
        <w:rPr>
          <w:rFonts w:ascii="Open Sans" w:hAnsi="Open Sans" w:cs="Open Sans"/>
        </w:rPr>
        <w:t xml:space="preserve"> </w:t>
      </w:r>
      <w:r>
        <w:rPr>
          <w:rFonts w:ascii="Open Sans" w:hAnsi="Open Sans" w:cs="Open Sans"/>
        </w:rPr>
        <w:t>The Commission also notes</w:t>
      </w:r>
      <w:r w:rsidRPr="00E729BF">
        <w:rPr>
          <w:rFonts w:ascii="Open Sans" w:hAnsi="Open Sans" w:cs="Open Sans"/>
        </w:rPr>
        <w:t xml:space="preserve"> the introduction of the Australia New Zealand Police Advisory Agency’s Anti-Racism and Cultural Diversity Principles in 2018.</w:t>
      </w:r>
      <w:r w:rsidRPr="00F52CB9">
        <w:rPr>
          <w:rStyle w:val="EndnoteReference"/>
          <w:rFonts w:ascii="Open Sans" w:hAnsi="Open Sans" w:cs="Open Sans"/>
          <w:sz w:val="24"/>
        </w:rPr>
        <w:endnoteReference w:id="72"/>
      </w:r>
      <w:r w:rsidRPr="00F52CB9">
        <w:rPr>
          <w:rFonts w:ascii="Open Sans" w:hAnsi="Open Sans" w:cs="Open Sans"/>
        </w:rPr>
        <w:t xml:space="preserve"> </w:t>
      </w:r>
    </w:p>
    <w:p w14:paraId="7C5A9AFE" w14:textId="14188ACA" w:rsidR="00CA4584" w:rsidRPr="00E729BF" w:rsidRDefault="00CA4584" w:rsidP="009C7E8F">
      <w:pPr>
        <w:pStyle w:val="ListNumber2"/>
        <w:rPr>
          <w:rFonts w:ascii="Open Sans" w:hAnsi="Open Sans" w:cs="Open Sans"/>
        </w:rPr>
      </w:pPr>
      <w:r w:rsidRPr="00E729BF">
        <w:rPr>
          <w:rFonts w:ascii="Open Sans" w:hAnsi="Open Sans" w:cs="Open Sans"/>
        </w:rPr>
        <w:t>More action is needed to address this national crisis. There is a wealth of knowledge and recommendations outlining steps to address over-incarceration and deaths in custody that have not yet been implemented. Most of the 339 recommendations of the 1991 Royal Commission remain unimplemented or only partially implemented.</w:t>
      </w:r>
      <w:r w:rsidRPr="00F52CB9">
        <w:rPr>
          <w:rStyle w:val="EndnoteReference"/>
          <w:rFonts w:ascii="Open Sans" w:hAnsi="Open Sans" w:cs="Open Sans"/>
          <w:sz w:val="24"/>
        </w:rPr>
        <w:endnoteReference w:id="73"/>
      </w:r>
      <w:r w:rsidRPr="00F52CB9">
        <w:rPr>
          <w:rFonts w:ascii="Open Sans" w:hAnsi="Open Sans" w:cs="Open Sans"/>
        </w:rPr>
        <w:t xml:space="preserve"> </w:t>
      </w:r>
      <w:r w:rsidRPr="00E729BF">
        <w:rPr>
          <w:rFonts w:ascii="Open Sans" w:hAnsi="Open Sans" w:cs="Open Sans"/>
        </w:rPr>
        <w:t>Some of these recommendations ‘have been repeated again and again at various points in time in various reports’,</w:t>
      </w:r>
      <w:r w:rsidRPr="00F52CB9">
        <w:rPr>
          <w:rStyle w:val="EndnoteReference"/>
          <w:rFonts w:ascii="Open Sans" w:hAnsi="Open Sans" w:cs="Open Sans"/>
          <w:sz w:val="24"/>
        </w:rPr>
        <w:endnoteReference w:id="74"/>
      </w:r>
      <w:r w:rsidRPr="00F52CB9">
        <w:rPr>
          <w:rFonts w:ascii="Open Sans" w:hAnsi="Open Sans" w:cs="Open Sans"/>
        </w:rPr>
        <w:t xml:space="preserve"> </w:t>
      </w:r>
      <w:r w:rsidRPr="00E729BF">
        <w:rPr>
          <w:rFonts w:ascii="Open Sans" w:hAnsi="Open Sans" w:cs="Open Sans"/>
        </w:rPr>
        <w:t xml:space="preserve">including the Australian Law Reform Commission’s 2018 </w:t>
      </w:r>
      <w:r w:rsidRPr="348B30B4">
        <w:rPr>
          <w:rFonts w:ascii="Open Sans" w:hAnsi="Open Sans" w:cs="Open Sans"/>
          <w:i/>
          <w:iCs/>
        </w:rPr>
        <w:t xml:space="preserve">Pathways to Justice </w:t>
      </w:r>
      <w:r w:rsidRPr="00E729BF">
        <w:rPr>
          <w:rFonts w:ascii="Open Sans" w:hAnsi="Open Sans" w:cs="Open Sans"/>
        </w:rPr>
        <w:t xml:space="preserve">Report – to which the Government has not </w:t>
      </w:r>
      <w:r w:rsidRPr="6AD1DDC7">
        <w:rPr>
          <w:rFonts w:ascii="Open Sans" w:hAnsi="Open Sans" w:cs="Open Sans"/>
        </w:rPr>
        <w:t>published a response</w:t>
      </w:r>
      <w:r w:rsidRPr="00E729BF">
        <w:rPr>
          <w:rFonts w:ascii="Open Sans" w:hAnsi="Open Sans" w:cs="Open Sans"/>
        </w:rPr>
        <w:t>.</w:t>
      </w:r>
    </w:p>
    <w:p w14:paraId="391CCDA2" w14:textId="77777777" w:rsidR="00CA4584" w:rsidRDefault="00CA4584" w:rsidP="009C7E8F">
      <w:pPr>
        <w:pStyle w:val="ListNumber2"/>
        <w:rPr>
          <w:rFonts w:ascii="Open Sans" w:hAnsi="Open Sans" w:cs="Open Sans"/>
        </w:rPr>
      </w:pPr>
      <w:r w:rsidRPr="348B30B4">
        <w:rPr>
          <w:rFonts w:ascii="Open Sans" w:hAnsi="Open Sans" w:cs="Open Sans"/>
        </w:rPr>
        <w:t xml:space="preserve">The Commission is concerned about certain laws, and the enforcement of those laws by police, that disproportionately impact First Nations peoples. </w:t>
      </w:r>
    </w:p>
    <w:p w14:paraId="41261FEE" w14:textId="77777777" w:rsidR="00CA4584" w:rsidRPr="00E729BF" w:rsidRDefault="00CA4584" w:rsidP="009C7E8F">
      <w:pPr>
        <w:pStyle w:val="ListNumber2"/>
        <w:rPr>
          <w:rFonts w:ascii="Open Sans" w:hAnsi="Open Sans" w:cs="Open Sans"/>
        </w:rPr>
      </w:pPr>
      <w:r w:rsidRPr="00E729BF">
        <w:rPr>
          <w:rFonts w:ascii="Open Sans" w:hAnsi="Open Sans" w:cs="Open Sans"/>
        </w:rPr>
        <w:t xml:space="preserve">The </w:t>
      </w:r>
      <w:r w:rsidRPr="348B30B4">
        <w:rPr>
          <w:rFonts w:ascii="Open Sans" w:hAnsi="Open Sans" w:cs="Open Sans"/>
          <w:i/>
          <w:iCs/>
        </w:rPr>
        <w:t xml:space="preserve">Pathways to Justice </w:t>
      </w:r>
      <w:r w:rsidRPr="00E729BF">
        <w:rPr>
          <w:rFonts w:ascii="Open Sans" w:hAnsi="Open Sans" w:cs="Open Sans"/>
        </w:rPr>
        <w:t>report</w:t>
      </w:r>
      <w:r w:rsidRPr="348B30B4">
        <w:rPr>
          <w:rFonts w:ascii="Open Sans" w:hAnsi="Open Sans" w:cs="Open Sans"/>
          <w:i/>
          <w:iCs/>
        </w:rPr>
        <w:t xml:space="preserve"> </w:t>
      </w:r>
      <w:r w:rsidRPr="00E729BF">
        <w:rPr>
          <w:rFonts w:ascii="Open Sans" w:hAnsi="Open Sans" w:cs="Open Sans"/>
        </w:rPr>
        <w:t>identified that First Nations incarceration is often characterised by low-level offending.</w:t>
      </w:r>
      <w:r>
        <w:rPr>
          <w:rFonts w:ascii="Open Sans" w:hAnsi="Open Sans" w:cs="Open Sans"/>
        </w:rPr>
        <w:t xml:space="preserve"> This includes, for example, imprisonment for public drunkenness, which still occurs in Queensland.</w:t>
      </w:r>
      <w:r w:rsidRPr="00E729BF">
        <w:rPr>
          <w:rFonts w:ascii="Open Sans" w:hAnsi="Open Sans" w:cs="Open Sans"/>
          <w:vertAlign w:val="superscript"/>
        </w:rPr>
        <w:endnoteReference w:id="75"/>
      </w:r>
      <w:r w:rsidRPr="00E729BF">
        <w:rPr>
          <w:rFonts w:ascii="Open Sans" w:hAnsi="Open Sans" w:cs="Open Sans"/>
        </w:rPr>
        <w:t xml:space="preserve"> </w:t>
      </w:r>
      <w:r w:rsidRPr="00F93DC7">
        <w:rPr>
          <w:rFonts w:ascii="Open Sans" w:hAnsi="Open Sans" w:cs="Open Sans"/>
        </w:rPr>
        <w:t xml:space="preserve">The Commission has </w:t>
      </w:r>
      <w:r>
        <w:rPr>
          <w:rFonts w:ascii="Open Sans" w:hAnsi="Open Sans" w:cs="Open Sans"/>
        </w:rPr>
        <w:t xml:space="preserve">also </w:t>
      </w:r>
      <w:r w:rsidRPr="00F93DC7">
        <w:rPr>
          <w:rFonts w:ascii="Open Sans" w:hAnsi="Open Sans" w:cs="Open Sans"/>
        </w:rPr>
        <w:t xml:space="preserve">previously raised concerns about paperless arrest laws, which were introduced by the Northern Territory government in 2014 through amendments to the </w:t>
      </w:r>
      <w:r w:rsidRPr="348B30B4">
        <w:rPr>
          <w:rFonts w:ascii="Open Sans" w:hAnsi="Open Sans" w:cs="Open Sans"/>
          <w:i/>
          <w:iCs/>
        </w:rPr>
        <w:t xml:space="preserve">Police Administration Act 1978 </w:t>
      </w:r>
      <w:r w:rsidRPr="00F93DC7">
        <w:rPr>
          <w:rFonts w:ascii="Open Sans" w:hAnsi="Open Sans" w:cs="Open Sans"/>
        </w:rPr>
        <w:t>(NT)</w:t>
      </w:r>
      <w:r w:rsidRPr="348B30B4">
        <w:rPr>
          <w:rFonts w:ascii="Open Sans" w:hAnsi="Open Sans" w:cs="Open Sans"/>
          <w:i/>
          <w:iCs/>
        </w:rPr>
        <w:t>.</w:t>
      </w:r>
      <w:r w:rsidRPr="00F93DC7">
        <w:rPr>
          <w:rFonts w:ascii="Open Sans" w:hAnsi="Open Sans" w:cs="Open Sans"/>
          <w:vertAlign w:val="superscript"/>
        </w:rPr>
        <w:endnoteReference w:id="76"/>
      </w:r>
      <w:r w:rsidRPr="00F93DC7">
        <w:rPr>
          <w:rFonts w:ascii="Open Sans" w:hAnsi="Open Sans" w:cs="Open Sans"/>
        </w:rPr>
        <w:t xml:space="preserve"> These laws provide the police with the power to detain a person and hold them in custody for up to four hours (or longer if the person is intoxicated) if they suspect that the person has committed or is about to commit an ‘infringement notice offence’. Paperless arrest laws have a disproportionate impact on First Nations peoples,</w:t>
      </w:r>
      <w:r w:rsidRPr="00F93DC7">
        <w:rPr>
          <w:rFonts w:ascii="Open Sans" w:hAnsi="Open Sans" w:cs="Open Sans"/>
          <w:vertAlign w:val="superscript"/>
        </w:rPr>
        <w:endnoteReference w:id="77"/>
      </w:r>
      <w:r w:rsidRPr="00F93DC7">
        <w:rPr>
          <w:rFonts w:ascii="Open Sans" w:hAnsi="Open Sans" w:cs="Open Sans"/>
        </w:rPr>
        <w:t xml:space="preserve"> and despite indications by the Northern Territory Government that the laws would be repealed,</w:t>
      </w:r>
      <w:r w:rsidRPr="00F93DC7">
        <w:rPr>
          <w:rFonts w:ascii="Open Sans" w:hAnsi="Open Sans" w:cs="Open Sans"/>
          <w:vertAlign w:val="superscript"/>
        </w:rPr>
        <w:endnoteReference w:id="78"/>
      </w:r>
      <w:r w:rsidRPr="00F93DC7">
        <w:rPr>
          <w:rFonts w:ascii="Open Sans" w:hAnsi="Open Sans" w:cs="Open Sans"/>
        </w:rPr>
        <w:t xml:space="preserve"> they remain in place. </w:t>
      </w:r>
    </w:p>
    <w:p w14:paraId="5951DBD1" w14:textId="77777777" w:rsidR="00CA4584" w:rsidRPr="00E729BF" w:rsidRDefault="00CA4584" w:rsidP="009C7E8F">
      <w:pPr>
        <w:pStyle w:val="ListNumber2"/>
        <w:rPr>
          <w:rFonts w:ascii="Open Sans" w:hAnsi="Open Sans" w:cs="Open Sans"/>
        </w:rPr>
      </w:pPr>
      <w:r w:rsidRPr="00E729BF">
        <w:rPr>
          <w:rFonts w:ascii="Open Sans" w:hAnsi="Open Sans" w:cs="Open Sans"/>
        </w:rPr>
        <w:t>Mandatory sentencing laws that set a mandatory minimum sentence for particular offences,</w:t>
      </w:r>
      <w:r w:rsidRPr="00F52CB9">
        <w:rPr>
          <w:rStyle w:val="EndnoteReference"/>
          <w:rFonts w:ascii="Open Sans" w:hAnsi="Open Sans" w:cs="Open Sans"/>
          <w:sz w:val="24"/>
        </w:rPr>
        <w:endnoteReference w:id="79"/>
      </w:r>
      <w:r w:rsidRPr="00F52CB9">
        <w:rPr>
          <w:rFonts w:ascii="Open Sans" w:hAnsi="Open Sans" w:cs="Open Sans"/>
        </w:rPr>
        <w:t xml:space="preserve"> </w:t>
      </w:r>
      <w:r w:rsidRPr="00E729BF">
        <w:rPr>
          <w:rFonts w:ascii="Open Sans" w:hAnsi="Open Sans" w:cs="Open Sans"/>
        </w:rPr>
        <w:t>continue to exist in most Australian jurisdictions. Some of these laws allow judges to make exceptions from the specified sentence, while others are more restrictive in how that can be applied. These laws undermine rule of law principles, including the separation of the government and judiciary and the ability of judges to impose sentences that are proportionate to the specific circumstances of the crime.</w:t>
      </w:r>
      <w:r w:rsidRPr="00F52CB9">
        <w:rPr>
          <w:rStyle w:val="EndnoteReference"/>
          <w:rFonts w:ascii="Open Sans" w:hAnsi="Open Sans" w:cs="Open Sans"/>
          <w:sz w:val="24"/>
        </w:rPr>
        <w:endnoteReference w:id="80"/>
      </w:r>
      <w:r w:rsidRPr="00E729BF">
        <w:rPr>
          <w:rFonts w:ascii="Open Sans" w:hAnsi="Open Sans" w:cs="Open Sans"/>
        </w:rPr>
        <w:t xml:space="preserve"> These laws have been found to disproportionately</w:t>
      </w:r>
      <w:r w:rsidRPr="00F52CB9">
        <w:rPr>
          <w:rStyle w:val="EndnoteReference"/>
          <w:rFonts w:ascii="Open Sans" w:hAnsi="Open Sans" w:cs="Open Sans"/>
          <w:sz w:val="24"/>
        </w:rPr>
        <w:endnoteReference w:id="81"/>
      </w:r>
      <w:r w:rsidRPr="00F52CB9">
        <w:rPr>
          <w:rFonts w:ascii="Open Sans" w:hAnsi="Open Sans" w:cs="Open Sans"/>
        </w:rPr>
        <w:t xml:space="preserve"> </w:t>
      </w:r>
      <w:r w:rsidRPr="00E729BF">
        <w:rPr>
          <w:rFonts w:ascii="Open Sans" w:hAnsi="Open Sans" w:cs="Open Sans"/>
        </w:rPr>
        <w:t xml:space="preserve">affect </w:t>
      </w:r>
      <w:r>
        <w:rPr>
          <w:rFonts w:ascii="Open Sans" w:hAnsi="Open Sans" w:cs="Open Sans"/>
        </w:rPr>
        <w:t xml:space="preserve">First Nations </w:t>
      </w:r>
      <w:r w:rsidRPr="00E729BF">
        <w:rPr>
          <w:rFonts w:ascii="Open Sans" w:hAnsi="Open Sans" w:cs="Open Sans"/>
        </w:rPr>
        <w:t>people</w:t>
      </w:r>
      <w:r>
        <w:rPr>
          <w:rFonts w:ascii="Open Sans" w:hAnsi="Open Sans" w:cs="Open Sans"/>
        </w:rPr>
        <w:t>s</w:t>
      </w:r>
      <w:r w:rsidRPr="00E729BF">
        <w:rPr>
          <w:rFonts w:ascii="Open Sans" w:hAnsi="Open Sans" w:cs="Open Sans"/>
        </w:rPr>
        <w:t xml:space="preserve">. The </w:t>
      </w:r>
      <w:r w:rsidRPr="00E729BF">
        <w:rPr>
          <w:rFonts w:ascii="Open Sans" w:hAnsi="Open Sans" w:cs="Open Sans"/>
        </w:rPr>
        <w:lastRenderedPageBreak/>
        <w:t>CERD Committee found that they have a ‘racially discriminatory impact on the [</w:t>
      </w:r>
      <w:r>
        <w:rPr>
          <w:rFonts w:ascii="Open Sans" w:hAnsi="Open Sans" w:cs="Open Sans"/>
        </w:rPr>
        <w:t>First Nations</w:t>
      </w:r>
      <w:r w:rsidRPr="00E729BF">
        <w:rPr>
          <w:rFonts w:ascii="Open Sans" w:hAnsi="Open Sans" w:cs="Open Sans"/>
        </w:rPr>
        <w:t>] rate of incarceration’.</w:t>
      </w:r>
      <w:r w:rsidRPr="00F52CB9">
        <w:rPr>
          <w:rStyle w:val="EndnoteReference"/>
          <w:rFonts w:ascii="Open Sans" w:hAnsi="Open Sans" w:cs="Open Sans"/>
          <w:sz w:val="24"/>
        </w:rPr>
        <w:endnoteReference w:id="82"/>
      </w:r>
    </w:p>
    <w:p w14:paraId="2B9C352D" w14:textId="77777777" w:rsidR="00CA4584" w:rsidRPr="00E729BF" w:rsidRDefault="00CA4584" w:rsidP="009C7E8F">
      <w:pPr>
        <w:pStyle w:val="ListNumber2"/>
        <w:rPr>
          <w:rFonts w:ascii="Open Sans" w:hAnsi="Open Sans" w:cs="Open Sans"/>
        </w:rPr>
      </w:pPr>
      <w:r w:rsidRPr="00E729BF">
        <w:rPr>
          <w:rFonts w:ascii="Open Sans" w:hAnsi="Open Sans" w:cs="Open Sans"/>
        </w:rPr>
        <w:t>The Commission reiterates its concern that funding for National Aboriginal and Torres Strait Islander Legal Services is insufficient to meet the legal needs of First Nations communities.</w:t>
      </w:r>
      <w:r w:rsidRPr="00E729BF">
        <w:rPr>
          <w:rFonts w:ascii="Open Sans" w:hAnsi="Open Sans" w:cs="Open Sans"/>
          <w:vertAlign w:val="superscript"/>
        </w:rPr>
        <w:endnoteReference w:id="83"/>
      </w:r>
      <w:r w:rsidRPr="00E729BF">
        <w:rPr>
          <w:rFonts w:ascii="Open Sans" w:hAnsi="Open Sans" w:cs="Open Sans"/>
        </w:rPr>
        <w:t xml:space="preserve"> It emphasises the importance of self-determined, culturally safe legal services as a means of protecting against arbitrary arrest and cruel treatment in the criminal justice system, and realising the right to a fair trial for First Nations people. </w:t>
      </w:r>
    </w:p>
    <w:p w14:paraId="4A383FAE" w14:textId="77777777" w:rsidR="00CA4584" w:rsidRPr="00E729BF" w:rsidRDefault="00CA4584" w:rsidP="009C7E8F">
      <w:pPr>
        <w:pStyle w:val="ListNumber2"/>
        <w:rPr>
          <w:rFonts w:ascii="Open Sans" w:hAnsi="Open Sans" w:cs="Open Sans"/>
        </w:rPr>
      </w:pPr>
      <w:r w:rsidRPr="00E729BF">
        <w:rPr>
          <w:rFonts w:ascii="Open Sans" w:hAnsi="Open Sans" w:cs="Open Sans"/>
        </w:rPr>
        <w:t xml:space="preserve">More must be done to work meaningfully with </w:t>
      </w:r>
      <w:r>
        <w:rPr>
          <w:rFonts w:ascii="Open Sans" w:hAnsi="Open Sans" w:cs="Open Sans"/>
        </w:rPr>
        <w:t xml:space="preserve">First Nations </w:t>
      </w:r>
      <w:r w:rsidRPr="00E729BF">
        <w:rPr>
          <w:rFonts w:ascii="Open Sans" w:hAnsi="Open Sans" w:cs="Open Sans"/>
        </w:rPr>
        <w:t>communities to implement substantial and ongoing solutions. The Commission has called on Australian governments to invest further in diversionary programs for adults, young people and children. Diversionary programs should be designed to effectively address the causes of offending. They should be used to divert people from further interaction with the criminal justice system in circumstances where sentencing is unlikely to be successful in preventing further offending. Resourcing should be available to communities to address the key drivers of criminal behaviour before offending occurs. Examples of successful justice reinvestment programs can be seen around the country.</w:t>
      </w:r>
      <w:r w:rsidRPr="00F52CB9">
        <w:rPr>
          <w:rStyle w:val="EndnoteReference"/>
          <w:rFonts w:ascii="Open Sans" w:hAnsi="Open Sans" w:cs="Open Sans"/>
          <w:sz w:val="24"/>
        </w:rPr>
        <w:endnoteReference w:id="84"/>
      </w:r>
      <w:r w:rsidRPr="00F52CB9">
        <w:rPr>
          <w:rFonts w:ascii="Open Sans" w:hAnsi="Open Sans" w:cs="Open Sans"/>
        </w:rPr>
        <w:t xml:space="preserve"> </w:t>
      </w:r>
    </w:p>
    <w:p w14:paraId="1C1A8AE0" w14:textId="77777777" w:rsidR="00CA4584" w:rsidRPr="00E729BF" w:rsidRDefault="00CA4584" w:rsidP="009C7E8F">
      <w:pPr>
        <w:pStyle w:val="ListNumber2"/>
        <w:rPr>
          <w:rFonts w:ascii="Open Sans" w:hAnsi="Open Sans" w:cs="Open Sans"/>
        </w:rPr>
      </w:pPr>
      <w:r w:rsidRPr="348B30B4">
        <w:rPr>
          <w:rFonts w:ascii="Open Sans" w:hAnsi="Open Sans" w:cs="Open Sans"/>
        </w:rPr>
        <w:t xml:space="preserve">Governments should also prioritise prison and detention-based rehabilitative programs and invest in creating pathways out of the criminal justice system, such as the provision of throughcare programs and post-release accommodation. </w:t>
      </w:r>
    </w:p>
    <w:p w14:paraId="0D5DA5B2" w14:textId="77777777" w:rsidR="00CA4584" w:rsidRPr="00E729BF" w:rsidRDefault="00CA4584" w:rsidP="009C7E8F">
      <w:pPr>
        <w:pStyle w:val="ListNumber2"/>
        <w:rPr>
          <w:rFonts w:ascii="Open Sans" w:hAnsi="Open Sans" w:cs="Open Sans"/>
        </w:rPr>
      </w:pPr>
      <w:r w:rsidRPr="00E729BF">
        <w:rPr>
          <w:rFonts w:ascii="Open Sans" w:hAnsi="Open Sans" w:cs="Open Sans"/>
        </w:rPr>
        <w:t xml:space="preserve">There is evidence that institutional racism within the criminal justice system contributes to high rates of imprisonment and deaths in custody. </w:t>
      </w:r>
      <w:r>
        <w:rPr>
          <w:rFonts w:ascii="Open Sans" w:hAnsi="Open Sans" w:cs="Open Sans"/>
        </w:rPr>
        <w:t>First Nations</w:t>
      </w:r>
      <w:r w:rsidRPr="00E729BF">
        <w:rPr>
          <w:rFonts w:ascii="Open Sans" w:hAnsi="Open Sans" w:cs="Open Sans"/>
        </w:rPr>
        <w:t xml:space="preserve"> peoples experience unequal outcomes in key areas. For example, the Australian Law Reform Commission found that </w:t>
      </w:r>
      <w:r>
        <w:rPr>
          <w:rFonts w:ascii="Open Sans" w:hAnsi="Open Sans" w:cs="Open Sans"/>
        </w:rPr>
        <w:t xml:space="preserve">First Nations people </w:t>
      </w:r>
      <w:r w:rsidRPr="00E729BF">
        <w:rPr>
          <w:rFonts w:ascii="Open Sans" w:hAnsi="Open Sans" w:cs="Open Sans"/>
        </w:rPr>
        <w:t>are less likely to receive community-based sentences than non-Indigenous offenders, and as a result, may be more likely to be imprisoned for the same offence.</w:t>
      </w:r>
      <w:r w:rsidRPr="00775091">
        <w:rPr>
          <w:rStyle w:val="EndnoteReference"/>
          <w:rFonts w:ascii="Open Sans" w:hAnsi="Open Sans" w:cs="Open Sans"/>
          <w:sz w:val="24"/>
        </w:rPr>
        <w:endnoteReference w:id="85"/>
      </w:r>
      <w:r w:rsidRPr="00775091">
        <w:rPr>
          <w:rFonts w:ascii="Open Sans" w:hAnsi="Open Sans" w:cs="Open Sans"/>
        </w:rPr>
        <w:t xml:space="preserve"> </w:t>
      </w:r>
      <w:r w:rsidRPr="00E729BF">
        <w:rPr>
          <w:rFonts w:ascii="Open Sans" w:hAnsi="Open Sans" w:cs="Open Sans"/>
        </w:rPr>
        <w:t>Death inquests point to concerning instances of racism within the criminal justice system. The ongoing Northern Territory inquest into the police shooting death of Kumanjayi Walker has revealed racist attitudes within the Northern Territory police force.</w:t>
      </w:r>
      <w:r w:rsidRPr="00775091">
        <w:rPr>
          <w:rStyle w:val="EndnoteReference"/>
          <w:rFonts w:ascii="Open Sans" w:hAnsi="Open Sans" w:cs="Open Sans"/>
          <w:sz w:val="24"/>
        </w:rPr>
        <w:endnoteReference w:id="86"/>
      </w:r>
      <w:r w:rsidRPr="00E729BF">
        <w:rPr>
          <w:rFonts w:ascii="Open Sans" w:hAnsi="Open Sans" w:cs="Open Sans"/>
        </w:rPr>
        <w:t xml:space="preserve"> When addressing the causes of Aboriginal woman Ms Dhu’s death in 2016, the Western Australia Coroner found that while the individual officers were not consciously motivated by racism, ‘it would be naïve to deny the existence of societal patterns that lead to assumptions being formed in relation to Aboriginal persons’.</w:t>
      </w:r>
      <w:r w:rsidRPr="00E729BF">
        <w:rPr>
          <w:rFonts w:ascii="Open Sans" w:hAnsi="Open Sans" w:cs="Open Sans"/>
          <w:vertAlign w:val="superscript"/>
        </w:rPr>
        <w:endnoteReference w:id="87"/>
      </w:r>
      <w:r w:rsidRPr="00E729BF">
        <w:rPr>
          <w:rFonts w:ascii="Open Sans" w:hAnsi="Open Sans" w:cs="Open Sans"/>
        </w:rPr>
        <w:t xml:space="preserve"> </w:t>
      </w:r>
    </w:p>
    <w:p w14:paraId="5AB920B5" w14:textId="77777777" w:rsidR="00CA4584" w:rsidRPr="00EC067D" w:rsidRDefault="00CA4584" w:rsidP="009C7E8F">
      <w:pPr>
        <w:pStyle w:val="ListNumber2"/>
        <w:rPr>
          <w:rFonts w:ascii="Open Sans" w:hAnsi="Open Sans" w:cs="Open Sans"/>
        </w:rPr>
      </w:pPr>
      <w:r w:rsidRPr="00DE298B">
        <w:rPr>
          <w:rFonts w:ascii="Open Sans" w:hAnsi="Open Sans" w:cs="Open Sans"/>
        </w:rPr>
        <w:t xml:space="preserve">The Commission endorses the goal of the National Partnership Agreement </w:t>
      </w:r>
      <w:r>
        <w:rPr>
          <w:rFonts w:ascii="Open Sans" w:hAnsi="Open Sans" w:cs="Open Sans"/>
        </w:rPr>
        <w:t xml:space="preserve">– </w:t>
      </w:r>
      <w:r w:rsidRPr="00EC067D">
        <w:rPr>
          <w:rFonts w:ascii="Open Sans" w:hAnsi="Open Sans" w:cs="Open Sans"/>
        </w:rPr>
        <w:t>as agr</w:t>
      </w:r>
      <w:r>
        <w:rPr>
          <w:rFonts w:ascii="Open Sans" w:hAnsi="Open Sans" w:cs="Open Sans"/>
        </w:rPr>
        <w:t>ee</w:t>
      </w:r>
      <w:r w:rsidRPr="00EC067D">
        <w:rPr>
          <w:rFonts w:ascii="Open Sans" w:hAnsi="Open Sans" w:cs="Open Sans"/>
        </w:rPr>
        <w:t>d to by all governments in Australia</w:t>
      </w:r>
      <w:r>
        <w:rPr>
          <w:rFonts w:ascii="Open Sans" w:hAnsi="Open Sans" w:cs="Open Sans"/>
        </w:rPr>
        <w:t xml:space="preserve"> – </w:t>
      </w:r>
      <w:r w:rsidRPr="00EC067D">
        <w:rPr>
          <w:rFonts w:ascii="Open Sans" w:hAnsi="Open Sans" w:cs="Open Sans"/>
        </w:rPr>
        <w:t xml:space="preserve">to ‘identify and call out institutional racism, discrimination and unconscious bias’ and to ‘undertake </w:t>
      </w:r>
      <w:r w:rsidRPr="00EC067D">
        <w:rPr>
          <w:rFonts w:ascii="Open Sans" w:hAnsi="Open Sans" w:cs="Open Sans"/>
        </w:rPr>
        <w:lastRenderedPageBreak/>
        <w:t xml:space="preserve">system-focused efforts to address disproportionate outcomes and overrepresentation of </w:t>
      </w:r>
      <w:r>
        <w:rPr>
          <w:rFonts w:ascii="Open Sans" w:hAnsi="Open Sans" w:cs="Open Sans"/>
        </w:rPr>
        <w:t xml:space="preserve">First Nations peoples </w:t>
      </w:r>
      <w:r w:rsidRPr="00EC067D">
        <w:rPr>
          <w:rFonts w:ascii="Open Sans" w:hAnsi="Open Sans" w:cs="Open Sans"/>
        </w:rPr>
        <w:t>by addressing features of systems that cultivate institutionalised racism’.</w:t>
      </w:r>
      <w:r w:rsidRPr="00775091">
        <w:rPr>
          <w:rStyle w:val="EndnoteReference"/>
          <w:rFonts w:ascii="Open Sans" w:hAnsi="Open Sans" w:cs="Open Sans"/>
          <w:sz w:val="24"/>
        </w:rPr>
        <w:endnoteReference w:id="88"/>
      </w:r>
      <w:r w:rsidRPr="00EC067D">
        <w:rPr>
          <w:rFonts w:ascii="Open Sans" w:hAnsi="Open Sans" w:cs="Open Sans"/>
        </w:rPr>
        <w:t xml:space="preserve"> It urges governments to ensure that all available steps are taken to achieve this goal, including through a focus on preventative measures, and accountability processes.  </w:t>
      </w:r>
    </w:p>
    <w:p w14:paraId="6D351BA6" w14:textId="77777777" w:rsidR="00CA4584" w:rsidRPr="00EC067D" w:rsidRDefault="00CA4584" w:rsidP="009C7E8F">
      <w:pPr>
        <w:pStyle w:val="ListNumber2"/>
        <w:rPr>
          <w:rFonts w:ascii="Open Sans" w:hAnsi="Open Sans" w:cs="Open Sans"/>
        </w:rPr>
      </w:pPr>
      <w:r w:rsidRPr="348B30B4">
        <w:rPr>
          <w:rFonts w:ascii="Open Sans" w:hAnsi="Open Sans" w:cs="Open Sans"/>
        </w:rPr>
        <w:t xml:space="preserve">The Commission is currently leading a project to progress a national anti-racism framework. It is very concerned that initial scoping findings from the project, to be released in late 2022, raise many of the matters set out above regarding First Nations peoples and the criminal justice system. </w:t>
      </w:r>
    </w:p>
    <w:p w14:paraId="0454C02F" w14:textId="77777777" w:rsidR="00CA4584" w:rsidRPr="00EC067D" w:rsidRDefault="00CA4584" w:rsidP="009C7E8F">
      <w:pPr>
        <w:pStyle w:val="ListNumber2"/>
        <w:rPr>
          <w:rFonts w:ascii="Open Sans" w:hAnsi="Open Sans" w:cs="Open Sans"/>
        </w:rPr>
      </w:pPr>
      <w:r w:rsidRPr="348B30B4">
        <w:rPr>
          <w:rFonts w:ascii="Open Sans" w:hAnsi="Open Sans" w:cs="Open Sans"/>
        </w:rPr>
        <w:t xml:space="preserve">In submissions, government agencies, as well as First Nations organisations, experts, and individuals, recognised the overrepresentation of First Nations peoples in Australia's criminal justice system, documented the systemic discrimination experienced by them in the legal system and flagged this as a matter of urgent concern. </w:t>
      </w:r>
    </w:p>
    <w:p w14:paraId="2754D25D" w14:textId="77777777" w:rsidR="00CA4584" w:rsidRPr="00EC067D" w:rsidRDefault="00CA4584" w:rsidP="009C7E8F">
      <w:pPr>
        <w:pStyle w:val="ListNumber2"/>
        <w:rPr>
          <w:rFonts w:ascii="Open Sans" w:hAnsi="Open Sans" w:cs="Open Sans"/>
        </w:rPr>
      </w:pPr>
      <w:r w:rsidRPr="348B30B4">
        <w:rPr>
          <w:rFonts w:ascii="Open Sans" w:hAnsi="Open Sans" w:cs="Open Sans"/>
        </w:rPr>
        <w:t>It was asserted that racism occurs at each stage of the legal system, from initial contact with law enforcement through bail processes, conviction, sentencing, and post prison release.</w:t>
      </w:r>
    </w:p>
    <w:p w14:paraId="013520C0" w14:textId="0E767D6D" w:rsidR="00CA4584" w:rsidRPr="00775091" w:rsidRDefault="00CA4584" w:rsidP="00775091">
      <w:pPr>
        <w:pStyle w:val="ListNumber2"/>
        <w:rPr>
          <w:rFonts w:ascii="Open Sans" w:hAnsi="Open Sans" w:cs="Open Sans"/>
        </w:rPr>
      </w:pPr>
      <w:r w:rsidRPr="348B30B4">
        <w:rPr>
          <w:rFonts w:ascii="Open Sans" w:hAnsi="Open Sans" w:cs="Open Sans"/>
        </w:rPr>
        <w:t xml:space="preserve">It is the Commission’s view that the development of a national anti-racism strategy </w:t>
      </w:r>
      <w:r w:rsidRPr="348B30B4">
        <w:rPr>
          <w:rFonts w:ascii="Open Sans" w:hAnsi="Open Sans" w:cs="Open Sans"/>
          <w:lang w:val="en-US"/>
        </w:rPr>
        <w:t xml:space="preserve">will </w:t>
      </w:r>
      <w:r w:rsidRPr="348B30B4">
        <w:rPr>
          <w:rFonts w:ascii="Open Sans" w:eastAsia="Calibri" w:hAnsi="Open Sans" w:cs="Open Sans"/>
          <w:lang w:val="en-US"/>
        </w:rPr>
        <w:t>develop, a coordinated, shared vision to tackle racism, promote racial equality, and ensure access to rights. It will</w:t>
      </w:r>
      <w:r w:rsidRPr="348B30B4">
        <w:rPr>
          <w:rFonts w:ascii="Open Sans" w:hAnsi="Open Sans" w:cs="Open Sans"/>
          <w:lang w:val="en-US"/>
        </w:rPr>
        <w:t xml:space="preserve"> be a long-term, central reference point to guide actions on anti-racism across all sectors</w:t>
      </w:r>
      <w:r w:rsidRPr="348B30B4">
        <w:rPr>
          <w:rFonts w:ascii="Open Sans" w:eastAsia="Calibri" w:hAnsi="Open Sans" w:cs="Open Sans"/>
          <w:lang w:val="en-US"/>
        </w:rPr>
        <w:t xml:space="preserve">, including in the criminal justice system. </w:t>
      </w:r>
      <w:r w:rsidRPr="348B30B4">
        <w:rPr>
          <w:rFonts w:ascii="Open Sans" w:hAnsi="Open Sans" w:cs="Open Sans"/>
        </w:rPr>
        <w:t xml:space="preserve"> </w:t>
      </w:r>
    </w:p>
    <w:p w14:paraId="405ED81A" w14:textId="165DD2AD" w:rsidR="00CA4584" w:rsidRPr="00EC067D" w:rsidRDefault="00CA4584" w:rsidP="00156E48">
      <w:pPr>
        <w:pStyle w:val="ListBullet"/>
        <w:numPr>
          <w:ilvl w:val="0"/>
          <w:numId w:val="0"/>
        </w:numPr>
        <w:tabs>
          <w:tab w:val="clear" w:pos="1440"/>
        </w:tabs>
        <w:ind w:left="360"/>
        <w:rPr>
          <w:rFonts w:ascii="Open Sans" w:hAnsi="Open Sans" w:cs="Open Sans"/>
          <w:b/>
          <w:bCs/>
        </w:rPr>
      </w:pPr>
      <w:r>
        <w:rPr>
          <w:rFonts w:ascii="Open Sans" w:hAnsi="Open Sans" w:cs="Open Sans"/>
          <w:b/>
          <w:bCs/>
        </w:rPr>
        <w:t xml:space="preserve">Recommendation 10: </w:t>
      </w:r>
      <w:r w:rsidRPr="00EC067D">
        <w:rPr>
          <w:rFonts w:ascii="Open Sans" w:hAnsi="Open Sans" w:cs="Open Sans"/>
          <w:b/>
          <w:bCs/>
        </w:rPr>
        <w:t xml:space="preserve">Governments ensure the availability of diversionary programs for Indigenous peoples, expand justice reinvestment trials and invest in pathways out of the criminal justice system. </w:t>
      </w:r>
    </w:p>
    <w:p w14:paraId="29F29B38"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46B94458" w14:textId="36501B6B" w:rsidR="00CA4584" w:rsidRPr="00EC067D" w:rsidRDefault="00CA4584" w:rsidP="00156E48">
      <w:pPr>
        <w:pStyle w:val="ListBullet"/>
        <w:numPr>
          <w:ilvl w:val="0"/>
          <w:numId w:val="0"/>
        </w:numPr>
        <w:tabs>
          <w:tab w:val="clear" w:pos="1440"/>
        </w:tabs>
        <w:ind w:left="360"/>
        <w:rPr>
          <w:rFonts w:ascii="Open Sans" w:hAnsi="Open Sans" w:cs="Open Sans"/>
          <w:b/>
          <w:bCs/>
        </w:rPr>
      </w:pPr>
      <w:r>
        <w:rPr>
          <w:rFonts w:ascii="Open Sans" w:hAnsi="Open Sans" w:cs="Open Sans"/>
          <w:b/>
          <w:bCs/>
        </w:rPr>
        <w:t xml:space="preserve">Recommendation 11: </w:t>
      </w:r>
      <w:r w:rsidRPr="00EC067D">
        <w:rPr>
          <w:rFonts w:ascii="Open Sans" w:hAnsi="Open Sans" w:cs="Open Sans"/>
          <w:b/>
          <w:bCs/>
        </w:rPr>
        <w:t xml:space="preserve">The Australian Government commit adequate, ongoing funding for Indigenous legal assistance services. </w:t>
      </w:r>
    </w:p>
    <w:p w14:paraId="464C0524"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32AEB43B" w14:textId="294F5AA9" w:rsidR="00CA4584" w:rsidRPr="00EC067D" w:rsidRDefault="00CA4584" w:rsidP="00156E48">
      <w:pPr>
        <w:pStyle w:val="ListBullet"/>
        <w:numPr>
          <w:ilvl w:val="0"/>
          <w:numId w:val="0"/>
        </w:numPr>
        <w:tabs>
          <w:tab w:val="clear" w:pos="1440"/>
        </w:tabs>
        <w:ind w:left="360"/>
        <w:rPr>
          <w:rFonts w:ascii="Open Sans" w:hAnsi="Open Sans" w:cs="Open Sans"/>
          <w:b/>
          <w:bCs/>
        </w:rPr>
      </w:pPr>
      <w:bookmarkStart w:id="26" w:name="_Hlk115632645"/>
      <w:r>
        <w:rPr>
          <w:rFonts w:ascii="Open Sans" w:hAnsi="Open Sans" w:cs="Open Sans"/>
          <w:b/>
          <w:bCs/>
        </w:rPr>
        <w:t xml:space="preserve">Recommendation 12: </w:t>
      </w:r>
      <w:r w:rsidRPr="00EC067D">
        <w:rPr>
          <w:rFonts w:ascii="Open Sans" w:hAnsi="Open Sans" w:cs="Open Sans"/>
          <w:b/>
          <w:bCs/>
        </w:rPr>
        <w:t xml:space="preserve">Governments </w:t>
      </w:r>
      <w:r w:rsidRPr="063A8476">
        <w:rPr>
          <w:rFonts w:ascii="Open Sans" w:hAnsi="Open Sans" w:cs="Open Sans"/>
          <w:b/>
          <w:bCs/>
        </w:rPr>
        <w:t xml:space="preserve">review the use and application of </w:t>
      </w:r>
      <w:r w:rsidRPr="00EC067D">
        <w:rPr>
          <w:rFonts w:ascii="Open Sans" w:hAnsi="Open Sans" w:cs="Open Sans"/>
          <w:b/>
          <w:bCs/>
        </w:rPr>
        <w:t>mandatory sentencing laws</w:t>
      </w:r>
      <w:r w:rsidRPr="063A8476">
        <w:rPr>
          <w:rFonts w:ascii="Open Sans" w:hAnsi="Open Sans" w:cs="Open Sans"/>
          <w:b/>
          <w:bCs/>
        </w:rPr>
        <w:t>, particularly where they disproportionately impact Aboriginal and Torres Strait Islander peoples</w:t>
      </w:r>
      <w:r>
        <w:rPr>
          <w:rFonts w:ascii="Open Sans" w:hAnsi="Open Sans" w:cs="Open Sans"/>
          <w:b/>
          <w:bCs/>
        </w:rPr>
        <w:t>;</w:t>
      </w:r>
      <w:r w:rsidRPr="00EC067D">
        <w:rPr>
          <w:rFonts w:ascii="Open Sans" w:hAnsi="Open Sans" w:cs="Open Sans"/>
          <w:b/>
          <w:bCs/>
        </w:rPr>
        <w:t xml:space="preserve"> and expand the use of non-custodial measures</w:t>
      </w:r>
      <w:bookmarkEnd w:id="26"/>
      <w:r w:rsidRPr="00EC067D">
        <w:rPr>
          <w:rFonts w:ascii="Open Sans" w:hAnsi="Open Sans" w:cs="Open Sans"/>
          <w:b/>
          <w:bCs/>
        </w:rPr>
        <w:t xml:space="preserve">. </w:t>
      </w:r>
    </w:p>
    <w:p w14:paraId="1AD8A976"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50497E86" w14:textId="4F05D4C3" w:rsidR="00CA4584" w:rsidRPr="00EC067D" w:rsidRDefault="00CA4584" w:rsidP="00E437A2">
      <w:pPr>
        <w:pStyle w:val="ListBullet"/>
        <w:numPr>
          <w:ilvl w:val="0"/>
          <w:numId w:val="0"/>
        </w:numPr>
        <w:tabs>
          <w:tab w:val="clear" w:pos="1440"/>
        </w:tabs>
        <w:ind w:left="360"/>
        <w:rPr>
          <w:rFonts w:ascii="Open Sans" w:hAnsi="Open Sans" w:cs="Open Sans"/>
          <w:b/>
          <w:bCs/>
        </w:rPr>
      </w:pPr>
      <w:r>
        <w:rPr>
          <w:rFonts w:ascii="Open Sans" w:hAnsi="Open Sans" w:cs="Open Sans"/>
          <w:b/>
          <w:bCs/>
        </w:rPr>
        <w:t xml:space="preserve">Recommendation 13: </w:t>
      </w:r>
      <w:r w:rsidRPr="00EC067D">
        <w:rPr>
          <w:rFonts w:ascii="Open Sans" w:hAnsi="Open Sans" w:cs="Open Sans"/>
          <w:b/>
          <w:bCs/>
        </w:rPr>
        <w:t xml:space="preserve">Governments ensure that Aboriginal-led, culturally appropriate, trauma-informed and gender responsive services and programs are resourced and available throughout the criminal justice system. </w:t>
      </w:r>
    </w:p>
    <w:p w14:paraId="25E38EEC"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0F7E3FBD" w14:textId="3F40EB37" w:rsidR="00CA4584" w:rsidRPr="00EC067D" w:rsidRDefault="00CA4584" w:rsidP="00E437A2">
      <w:pPr>
        <w:pStyle w:val="ListBullet"/>
        <w:numPr>
          <w:ilvl w:val="0"/>
          <w:numId w:val="0"/>
        </w:numPr>
        <w:tabs>
          <w:tab w:val="clear" w:pos="1440"/>
        </w:tabs>
        <w:ind w:left="360"/>
        <w:rPr>
          <w:rFonts w:ascii="Open Sans" w:hAnsi="Open Sans" w:cs="Open Sans"/>
          <w:b/>
          <w:bCs/>
        </w:rPr>
      </w:pPr>
      <w:r>
        <w:rPr>
          <w:rFonts w:ascii="Open Sans" w:hAnsi="Open Sans" w:cs="Open Sans"/>
          <w:b/>
          <w:bCs/>
        </w:rPr>
        <w:lastRenderedPageBreak/>
        <w:t xml:space="preserve">Recommendation 14: </w:t>
      </w:r>
      <w:r w:rsidRPr="00EC067D">
        <w:rPr>
          <w:rFonts w:ascii="Open Sans" w:hAnsi="Open Sans" w:cs="Open Sans"/>
          <w:b/>
          <w:bCs/>
        </w:rPr>
        <w:t xml:space="preserve">Governments ensure that </w:t>
      </w:r>
      <w:r w:rsidRPr="063A8476">
        <w:rPr>
          <w:rFonts w:ascii="Open Sans" w:hAnsi="Open Sans" w:cs="Open Sans"/>
          <w:b/>
          <w:bCs/>
        </w:rPr>
        <w:t xml:space="preserve">officials and staff in the </w:t>
      </w:r>
      <w:r w:rsidRPr="00EC067D">
        <w:rPr>
          <w:rFonts w:ascii="Open Sans" w:hAnsi="Open Sans" w:cs="Open Sans"/>
          <w:b/>
          <w:bCs/>
        </w:rPr>
        <w:t xml:space="preserve">criminal justice </w:t>
      </w:r>
      <w:r w:rsidRPr="063A8476">
        <w:rPr>
          <w:rFonts w:ascii="Open Sans" w:hAnsi="Open Sans" w:cs="Open Sans"/>
          <w:b/>
          <w:bCs/>
        </w:rPr>
        <w:t>and law enforcement systems</w:t>
      </w:r>
      <w:r w:rsidRPr="00EC067D">
        <w:rPr>
          <w:rFonts w:ascii="Open Sans" w:hAnsi="Open Sans" w:cs="Open Sans"/>
          <w:b/>
          <w:bCs/>
        </w:rPr>
        <w:t xml:space="preserve"> at all levels receive sufficient training to ensure the application of culturally appropriate, trauma-informed and gender responsive approaches. </w:t>
      </w:r>
    </w:p>
    <w:p w14:paraId="07805436" w14:textId="77777777" w:rsidR="00CA4584" w:rsidRPr="00EC067D" w:rsidRDefault="00CA4584" w:rsidP="00775091">
      <w:pPr>
        <w:pStyle w:val="ListBullet"/>
        <w:numPr>
          <w:ilvl w:val="0"/>
          <w:numId w:val="0"/>
        </w:numPr>
        <w:tabs>
          <w:tab w:val="clear" w:pos="1440"/>
        </w:tabs>
        <w:ind w:left="360"/>
        <w:rPr>
          <w:rFonts w:ascii="Open Sans" w:hAnsi="Open Sans" w:cs="Open Sans"/>
          <w:b/>
          <w:bCs/>
        </w:rPr>
      </w:pPr>
    </w:p>
    <w:p w14:paraId="25DF9499" w14:textId="019CF21C" w:rsidR="00CA4584" w:rsidRPr="00EC067D" w:rsidRDefault="00CA4584" w:rsidP="00E437A2">
      <w:pPr>
        <w:pStyle w:val="ListBullet"/>
        <w:numPr>
          <w:ilvl w:val="0"/>
          <w:numId w:val="0"/>
        </w:numPr>
        <w:tabs>
          <w:tab w:val="clear" w:pos="1440"/>
        </w:tabs>
        <w:ind w:left="360"/>
        <w:rPr>
          <w:rFonts w:ascii="Open Sans" w:hAnsi="Open Sans" w:cs="Open Sans"/>
          <w:b/>
          <w:bCs/>
        </w:rPr>
      </w:pPr>
      <w:r>
        <w:rPr>
          <w:rFonts w:ascii="Open Sans" w:hAnsi="Open Sans" w:cs="Open Sans"/>
          <w:b/>
          <w:bCs/>
        </w:rPr>
        <w:t xml:space="preserve">Recommendation 15: </w:t>
      </w:r>
      <w:r w:rsidRPr="5375B593">
        <w:rPr>
          <w:rFonts w:ascii="Open Sans" w:hAnsi="Open Sans" w:cs="Open Sans"/>
          <w:b/>
          <w:bCs/>
        </w:rPr>
        <w:t xml:space="preserve">All Australian governments commit to the development and implementation of a national anti-racism framework to ensure targeted action to identify and address the scourge of racism, including systemic and institutional racism withing government agencies including within the criminal justice system.  </w:t>
      </w:r>
    </w:p>
    <w:p w14:paraId="4034F503" w14:textId="77777777" w:rsidR="00CA4584" w:rsidRPr="00EC067D" w:rsidRDefault="00CA4584" w:rsidP="009C7E8F">
      <w:pPr>
        <w:pStyle w:val="AHRCHeading2"/>
        <w:rPr>
          <w:rFonts w:ascii="Open Sans" w:hAnsi="Open Sans" w:cs="Open Sans"/>
        </w:rPr>
      </w:pPr>
      <w:bookmarkStart w:id="27" w:name="_Toc115688013"/>
      <w:r w:rsidRPr="5375B593">
        <w:rPr>
          <w:rFonts w:ascii="Open Sans" w:hAnsi="Open Sans" w:cs="Open Sans"/>
        </w:rPr>
        <w:t>Youth justice system</w:t>
      </w:r>
      <w:bookmarkEnd w:id="27"/>
      <w:r w:rsidRPr="5375B593">
        <w:rPr>
          <w:rFonts w:ascii="Open Sans" w:hAnsi="Open Sans" w:cs="Open Sans"/>
        </w:rPr>
        <w:t xml:space="preserve"> </w:t>
      </w:r>
    </w:p>
    <w:p w14:paraId="11B4C88C"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continues to express concern about the treatment of children in youth detention centres. Despite legislation in most states and territories prohibiting the use of isolation and limiting the use of force to certain circumstances, allegations of mistreatment of children and young people in youth detention have arisen in several jurisdictions over recent years.</w:t>
      </w:r>
      <w:r w:rsidRPr="00EC067D">
        <w:rPr>
          <w:rFonts w:ascii="Open Sans" w:hAnsi="Open Sans" w:cs="Open Sans"/>
          <w:vertAlign w:val="superscript"/>
        </w:rPr>
        <w:endnoteReference w:id="89"/>
      </w:r>
    </w:p>
    <w:p w14:paraId="2069CE7C" w14:textId="77777777" w:rsidR="00CA4584" w:rsidRPr="00EC067D" w:rsidRDefault="00CA4584" w:rsidP="009C7E8F">
      <w:pPr>
        <w:pStyle w:val="ListNumber2"/>
        <w:rPr>
          <w:rFonts w:ascii="Open Sans" w:hAnsi="Open Sans" w:cs="Open Sans"/>
        </w:rPr>
      </w:pPr>
      <w:r w:rsidRPr="00EC067D">
        <w:rPr>
          <w:rFonts w:ascii="Open Sans" w:hAnsi="Open Sans" w:cs="Open Sans"/>
        </w:rPr>
        <w:t>Reporting in 2017, the Royal Commission and Board of Inquiry into the Protection and Detention of Children in the Northern Territory (Northern Territory Royal Commission) found that children and young people detained in the Northern Territory youth justice system were frequently subjected to verbal abuse and racist remarks; deliberately denied access to basic human needs, including water and food; restrained in ways that were potentially dangerous; and subjected to isolation excessively and punitively.</w:t>
      </w:r>
      <w:r w:rsidRPr="00775091">
        <w:rPr>
          <w:rStyle w:val="EndnoteReference"/>
          <w:rFonts w:ascii="Open Sans" w:hAnsi="Open Sans" w:cs="Open Sans"/>
          <w:sz w:val="24"/>
        </w:rPr>
        <w:endnoteReference w:id="90"/>
      </w:r>
      <w:r w:rsidRPr="00775091">
        <w:rPr>
          <w:rFonts w:ascii="Open Sans" w:hAnsi="Open Sans" w:cs="Open Sans"/>
        </w:rPr>
        <w:t xml:space="preserve"> </w:t>
      </w:r>
    </w:p>
    <w:p w14:paraId="1B82705A" w14:textId="20D070C6" w:rsidR="00CA4584" w:rsidRPr="00EC067D" w:rsidRDefault="00CA4584" w:rsidP="009C7E8F">
      <w:pPr>
        <w:pStyle w:val="ListNumber2"/>
        <w:rPr>
          <w:rFonts w:ascii="Open Sans" w:hAnsi="Open Sans" w:cs="Open Sans"/>
        </w:rPr>
      </w:pPr>
      <w:r w:rsidRPr="00EC067D">
        <w:rPr>
          <w:rFonts w:ascii="Open Sans" w:hAnsi="Open Sans" w:cs="Open Sans"/>
        </w:rPr>
        <w:t>Key recommendations of the Royal Commission remain unimplemented. The Northern Territory Government pledged to close and replace the Don Dale Youth Detention Centre in 2018, in line with recommendations to better protect the safety and rights of children in the facility.</w:t>
      </w:r>
      <w:r w:rsidRPr="00775091">
        <w:rPr>
          <w:rStyle w:val="EndnoteReference"/>
          <w:rFonts w:ascii="Open Sans" w:eastAsia="Courier New" w:hAnsi="Open Sans" w:cs="Open Sans"/>
          <w:sz w:val="24"/>
        </w:rPr>
        <w:endnoteReference w:id="91"/>
      </w:r>
      <w:r w:rsidRPr="00EC067D">
        <w:rPr>
          <w:rFonts w:ascii="Open Sans" w:hAnsi="Open Sans" w:cs="Open Sans"/>
        </w:rPr>
        <w:t xml:space="preserve"> However, the centre remains open.</w:t>
      </w:r>
      <w:r w:rsidRPr="00EC067D">
        <w:rPr>
          <w:rFonts w:ascii="Open Sans" w:hAnsi="Open Sans" w:cs="Open Sans"/>
          <w:color w:val="000000"/>
        </w:rPr>
        <w:t xml:space="preserve"> T</w:t>
      </w:r>
      <w:r w:rsidRPr="00EC067D">
        <w:rPr>
          <w:rFonts w:ascii="Open Sans" w:hAnsi="Open Sans" w:cs="Open Sans"/>
        </w:rPr>
        <w:t>here were 54 incidents of self-harm between July 2021 and December 2021 inside Don Dale, ‘a more than 500% increase from the corresponding period in 2020, when there were eight instances of self-harm reported’.</w:t>
      </w:r>
      <w:r w:rsidRPr="00775091">
        <w:rPr>
          <w:rStyle w:val="EndnoteReference"/>
          <w:rFonts w:ascii="Open Sans" w:hAnsi="Open Sans" w:cs="Open Sans"/>
          <w:sz w:val="24"/>
        </w:rPr>
        <w:endnoteReference w:id="92"/>
      </w:r>
      <w:r w:rsidRPr="00775091">
        <w:rPr>
          <w:rFonts w:ascii="Open Sans" w:hAnsi="Open Sans" w:cs="Open Sans"/>
        </w:rPr>
        <w:t xml:space="preserve"> </w:t>
      </w:r>
    </w:p>
    <w:p w14:paraId="17685EB5" w14:textId="77777777" w:rsidR="00CA4584" w:rsidRPr="00EC067D" w:rsidRDefault="00CA4584" w:rsidP="009C7E8F">
      <w:pPr>
        <w:pStyle w:val="ListNumber2"/>
        <w:rPr>
          <w:rFonts w:ascii="Open Sans" w:hAnsi="Open Sans" w:cs="Open Sans"/>
        </w:rPr>
      </w:pPr>
      <w:r>
        <w:rPr>
          <w:rFonts w:ascii="Open Sans" w:hAnsi="Open Sans" w:cs="Open Sans"/>
        </w:rPr>
        <w:t>S</w:t>
      </w:r>
      <w:r w:rsidRPr="00EC067D">
        <w:rPr>
          <w:rFonts w:ascii="Open Sans" w:hAnsi="Open Sans" w:cs="Open Sans"/>
        </w:rPr>
        <w:t>pit hoods are still used on children in police custody in some jurisdictions, including in the Northern Territory and Western Australia.</w:t>
      </w:r>
      <w:r w:rsidRPr="00775091">
        <w:rPr>
          <w:rStyle w:val="EndnoteReference"/>
          <w:rFonts w:ascii="Open Sans" w:hAnsi="Open Sans" w:cs="Open Sans"/>
          <w:sz w:val="24"/>
        </w:rPr>
        <w:endnoteReference w:id="93"/>
      </w:r>
      <w:r w:rsidRPr="00EC067D">
        <w:rPr>
          <w:rFonts w:ascii="Open Sans" w:hAnsi="Open Sans" w:cs="Open Sans"/>
        </w:rPr>
        <w:t xml:space="preserve"> The Commission welcomes the recent commitment by Queensland police to desist using spit hoods in police watch houses.</w:t>
      </w:r>
      <w:r w:rsidRPr="00775091">
        <w:rPr>
          <w:rStyle w:val="EndnoteReference"/>
          <w:rFonts w:ascii="Open Sans" w:hAnsi="Open Sans" w:cs="Open Sans"/>
          <w:sz w:val="24"/>
        </w:rPr>
        <w:endnoteReference w:id="94"/>
      </w:r>
      <w:r w:rsidRPr="00775091">
        <w:rPr>
          <w:rFonts w:ascii="Open Sans" w:hAnsi="Open Sans" w:cs="Open Sans"/>
        </w:rPr>
        <w:t xml:space="preserve"> </w:t>
      </w:r>
      <w:r w:rsidRPr="00EC067D">
        <w:rPr>
          <w:rFonts w:ascii="Open Sans" w:hAnsi="Open Sans" w:cs="Open Sans"/>
        </w:rPr>
        <w:t>In 2021, South Australia became the first state or territory in Australia to ban spit hoods in all contexts by law.</w:t>
      </w:r>
      <w:r w:rsidRPr="00775091">
        <w:rPr>
          <w:rStyle w:val="EndnoteReference"/>
          <w:rFonts w:ascii="Open Sans" w:hAnsi="Open Sans" w:cs="Open Sans"/>
          <w:sz w:val="24"/>
        </w:rPr>
        <w:endnoteReference w:id="95"/>
      </w:r>
      <w:r w:rsidRPr="00775091">
        <w:rPr>
          <w:rFonts w:ascii="Open Sans" w:hAnsi="Open Sans" w:cs="Open Sans"/>
        </w:rPr>
        <w:t xml:space="preserve"> </w:t>
      </w:r>
      <w:r w:rsidRPr="00EC067D">
        <w:rPr>
          <w:rFonts w:ascii="Open Sans" w:hAnsi="Open Sans" w:cs="Open Sans"/>
        </w:rPr>
        <w:t xml:space="preserve">The use of spit hoods should be similarly banned Australia-wide. </w:t>
      </w:r>
    </w:p>
    <w:p w14:paraId="481472D6" w14:textId="2CB73324" w:rsidR="00CA4584" w:rsidRPr="00DE298B" w:rsidRDefault="00CA4584" w:rsidP="009C7E8F">
      <w:pPr>
        <w:pStyle w:val="ListNumber2"/>
        <w:rPr>
          <w:rFonts w:ascii="Open Sans" w:hAnsi="Open Sans" w:cs="Open Sans"/>
        </w:rPr>
      </w:pPr>
      <w:r w:rsidRPr="00DE298B">
        <w:rPr>
          <w:rFonts w:ascii="Open Sans" w:hAnsi="Open Sans" w:cs="Open Sans"/>
        </w:rPr>
        <w:lastRenderedPageBreak/>
        <w:t xml:space="preserve">Solitary confinement and lockdowns continue to be used in youth justice centres. In the Western Australian Banksia Hill detention centre, extensive ‘rolling’ lockdowns in early 2022 led to one teenage boy being locked in his cell on more than 25 separate occasions for up to 20 hours a day. The Western Australia Supreme Court ruled that this breached the </w:t>
      </w:r>
      <w:r w:rsidRPr="348B30B4">
        <w:rPr>
          <w:rFonts w:ascii="Open Sans" w:hAnsi="Open Sans" w:cs="Open Sans"/>
          <w:i/>
          <w:iCs/>
        </w:rPr>
        <w:t xml:space="preserve">Young Offenders Act 1994 </w:t>
      </w:r>
      <w:r w:rsidRPr="00DE298B">
        <w:rPr>
          <w:rFonts w:ascii="Open Sans" w:hAnsi="Open Sans" w:cs="Open Sans"/>
        </w:rPr>
        <w:t>(WA).</w:t>
      </w:r>
      <w:r w:rsidRPr="00775091">
        <w:rPr>
          <w:rStyle w:val="EndnoteReference"/>
          <w:rFonts w:ascii="Open Sans" w:hAnsi="Open Sans" w:cs="Open Sans"/>
          <w:sz w:val="24"/>
        </w:rPr>
        <w:endnoteReference w:id="96"/>
      </w:r>
      <w:r w:rsidRPr="348B30B4">
        <w:rPr>
          <w:rFonts w:ascii="Open Sans" w:hAnsi="Open Sans" w:cs="Open Sans"/>
          <w:i/>
          <w:iCs/>
        </w:rPr>
        <w:t xml:space="preserve"> </w:t>
      </w:r>
      <w:r w:rsidRPr="00DE298B">
        <w:rPr>
          <w:rFonts w:ascii="Open Sans" w:hAnsi="Open Sans" w:cs="Open Sans"/>
        </w:rPr>
        <w:t>The Court found that the repeated use of lockdowns was primarily caused by ‘chronic staff shortages’.</w:t>
      </w:r>
      <w:r w:rsidRPr="00775091">
        <w:rPr>
          <w:rStyle w:val="EndnoteReference"/>
          <w:rFonts w:ascii="Open Sans" w:hAnsi="Open Sans" w:cs="Open Sans"/>
          <w:sz w:val="24"/>
        </w:rPr>
        <w:endnoteReference w:id="97"/>
      </w:r>
      <w:r w:rsidRPr="00DE298B">
        <w:rPr>
          <w:rFonts w:ascii="Open Sans" w:hAnsi="Open Sans" w:cs="Open Sans"/>
        </w:rPr>
        <w:t xml:space="preserve"> The Western Australia Inspector for Custodial Services had previously formed a view that conditions in Banksia Hill were potentially ‘cruel, inhuman and degrading’ and operated like ‘an adult prison</w:t>
      </w:r>
      <w:r>
        <w:rPr>
          <w:rFonts w:ascii="Open Sans" w:hAnsi="Open Sans" w:cs="Open Sans"/>
        </w:rPr>
        <w:t>’</w:t>
      </w:r>
      <w:r w:rsidRPr="00DE298B">
        <w:rPr>
          <w:rFonts w:ascii="Open Sans" w:hAnsi="Open Sans" w:cs="Open Sans"/>
        </w:rPr>
        <w:t>.</w:t>
      </w:r>
      <w:r w:rsidRPr="00775091">
        <w:rPr>
          <w:rStyle w:val="EndnoteReference"/>
          <w:rFonts w:ascii="Open Sans" w:hAnsi="Open Sans" w:cs="Open Sans"/>
          <w:sz w:val="24"/>
        </w:rPr>
        <w:endnoteReference w:id="98"/>
      </w:r>
    </w:p>
    <w:p w14:paraId="7650EDE1" w14:textId="54B25D89" w:rsidR="00CA4584" w:rsidRPr="003462AD" w:rsidRDefault="00CA4584" w:rsidP="009C7E8F">
      <w:pPr>
        <w:pStyle w:val="ListNumber2"/>
        <w:rPr>
          <w:rFonts w:ascii="Open Sans" w:hAnsi="Open Sans" w:cs="Open Sans"/>
          <w:vertAlign w:val="superscript"/>
        </w:rPr>
      </w:pPr>
      <w:r w:rsidRPr="00EC067D">
        <w:rPr>
          <w:rFonts w:ascii="Open Sans" w:hAnsi="Open Sans" w:cs="Open Sans"/>
        </w:rPr>
        <w:t>In July 2022, the Tasmanian Ashley Youth Detention Centre instituted a two-week lockdown, where detainees were locked in their rooms and only let out on a rotational 40-minute basis. This was also attributed to staffing shortages.</w:t>
      </w:r>
      <w:r w:rsidRPr="00775091">
        <w:rPr>
          <w:rStyle w:val="EndnoteReference"/>
          <w:rFonts w:ascii="Open Sans" w:hAnsi="Open Sans" w:cs="Open Sans"/>
          <w:sz w:val="24"/>
        </w:rPr>
        <w:endnoteReference w:id="99"/>
      </w:r>
      <w:r w:rsidRPr="5375B593">
        <w:rPr>
          <w:rStyle w:val="EndnoteReference"/>
          <w:rFonts w:ascii="Open Sans" w:hAnsi="Open Sans" w:cs="Open Sans"/>
        </w:rPr>
        <w:t xml:space="preserve"> </w:t>
      </w:r>
      <w:r>
        <w:rPr>
          <w:rFonts w:ascii="Open Sans" w:hAnsi="Open Sans" w:cs="Open Sans"/>
        </w:rPr>
        <w:t xml:space="preserve">Currently, </w:t>
      </w:r>
      <w:r w:rsidRPr="008F4983">
        <w:rPr>
          <w:rFonts w:ascii="Open Sans" w:hAnsi="Open Sans" w:cs="Open Sans"/>
        </w:rPr>
        <w:t xml:space="preserve">Tasmania's Commission of Inquiry into Government Responses into Child Sexual Abuse in Institutional Settings is </w:t>
      </w:r>
      <w:r>
        <w:rPr>
          <w:rFonts w:ascii="Open Sans" w:hAnsi="Open Sans" w:cs="Open Sans"/>
        </w:rPr>
        <w:t>also</w:t>
      </w:r>
      <w:r w:rsidRPr="008F4983">
        <w:rPr>
          <w:rFonts w:ascii="Open Sans" w:hAnsi="Open Sans" w:cs="Open Sans"/>
        </w:rPr>
        <w:t xml:space="preserve"> inquiring into sexual abuse at the Ashley Youth Detention Centre.</w:t>
      </w:r>
      <w:r w:rsidRPr="008F4983">
        <w:rPr>
          <w:rFonts w:ascii="Open Sans" w:hAnsi="Open Sans" w:cs="Open Sans"/>
          <w:vertAlign w:val="superscript"/>
        </w:rPr>
        <w:endnoteReference w:id="100"/>
      </w:r>
    </w:p>
    <w:p w14:paraId="04F65661" w14:textId="77777777" w:rsidR="00CA4584" w:rsidRPr="003462AD" w:rsidRDefault="00CA4584" w:rsidP="009C7E8F">
      <w:pPr>
        <w:pStyle w:val="ListNumber2"/>
        <w:rPr>
          <w:rStyle w:val="EndnoteReference"/>
          <w:rFonts w:ascii="Open Sans" w:hAnsi="Open Sans" w:cs="Open Sans"/>
          <w:vertAlign w:val="baseline"/>
        </w:rPr>
      </w:pPr>
      <w:r w:rsidRPr="00FE1DBC">
        <w:rPr>
          <w:rFonts w:ascii="Open Sans" w:hAnsi="Open Sans" w:cs="Open Sans"/>
        </w:rPr>
        <w:t>The evidence indicates that children entering youth detention have significant pre-existing vulnerabilities, including neurological disabilities, trauma and mental health issues.</w:t>
      </w:r>
      <w:r w:rsidRPr="00E3560A">
        <w:rPr>
          <w:rStyle w:val="EndnoteReference"/>
          <w:rFonts w:ascii="Open Sans" w:hAnsi="Open Sans" w:cs="Open Sans"/>
          <w:sz w:val="24"/>
        </w:rPr>
        <w:endnoteReference w:id="101"/>
      </w:r>
      <w:r w:rsidRPr="00FE1DBC">
        <w:rPr>
          <w:rFonts w:ascii="Open Sans" w:hAnsi="Open Sans" w:cs="Open Sans"/>
        </w:rPr>
        <w:t xml:space="preserve"> In detention they are not receiving the specialist therapies and treatment they need.</w:t>
      </w:r>
      <w:r w:rsidRPr="00DE298B">
        <w:rPr>
          <w:rFonts w:ascii="Open Sans" w:eastAsia="Times New Roman" w:hAnsi="Open Sans" w:cs="Open Sans"/>
          <w:color w:val="0070C0"/>
          <w:sz w:val="22"/>
          <w:szCs w:val="22"/>
          <w:bdr w:val="none" w:sz="0" w:space="0" w:color="auto" w:frame="1"/>
        </w:rPr>
        <w:t xml:space="preserve"> </w:t>
      </w:r>
      <w:r w:rsidRPr="00F42809">
        <w:rPr>
          <w:rFonts w:ascii="Open Sans" w:hAnsi="Open Sans" w:cs="Open Sans"/>
        </w:rPr>
        <w:t>These pre-existing issues are exacerbated by the experience of incarceration</w:t>
      </w:r>
      <w:r>
        <w:rPr>
          <w:rFonts w:ascii="Open Sans" w:hAnsi="Open Sans" w:cs="Open Sans"/>
        </w:rPr>
        <w:t>, which leads to behaviours such as suicide attempts and self-harm. The Commission is concerned about the</w:t>
      </w:r>
      <w:r w:rsidRPr="008015CD">
        <w:rPr>
          <w:rFonts w:ascii="Open Sans" w:hAnsi="Open Sans" w:cs="Open Sans"/>
        </w:rPr>
        <w:t xml:space="preserve"> failure to provide treatment for pre-existing conditions</w:t>
      </w:r>
      <w:r>
        <w:rPr>
          <w:rFonts w:ascii="Open Sans" w:hAnsi="Open Sans" w:cs="Open Sans"/>
        </w:rPr>
        <w:t xml:space="preserve">; </w:t>
      </w:r>
      <w:r w:rsidRPr="008015CD">
        <w:rPr>
          <w:rFonts w:ascii="Open Sans" w:hAnsi="Open Sans" w:cs="Open Sans"/>
        </w:rPr>
        <w:t xml:space="preserve">the failure to ensure detention does not further traumatize </w:t>
      </w:r>
      <w:r>
        <w:rPr>
          <w:rFonts w:ascii="Open Sans" w:hAnsi="Open Sans" w:cs="Open Sans"/>
        </w:rPr>
        <w:t xml:space="preserve">children; </w:t>
      </w:r>
      <w:r w:rsidRPr="008015CD">
        <w:rPr>
          <w:rFonts w:ascii="Open Sans" w:hAnsi="Open Sans" w:cs="Open Sans"/>
        </w:rPr>
        <w:t>and the failure to provide qualified acute mental health treatment for suicidality and self-harm to ensure safety and promote recove</w:t>
      </w:r>
      <w:r>
        <w:rPr>
          <w:rFonts w:ascii="Open Sans" w:hAnsi="Open Sans" w:cs="Open Sans"/>
        </w:rPr>
        <w:t xml:space="preserve">ry. </w:t>
      </w:r>
    </w:p>
    <w:p w14:paraId="6147F3C6" w14:textId="7E5B0A71" w:rsidR="00CA4584" w:rsidRDefault="00CA4584" w:rsidP="009C7E8F">
      <w:pPr>
        <w:pStyle w:val="ListNumber2"/>
        <w:rPr>
          <w:rFonts w:ascii="Open Sans" w:hAnsi="Open Sans" w:cs="Open Sans"/>
        </w:rPr>
      </w:pPr>
      <w:r w:rsidRPr="00EC067D">
        <w:rPr>
          <w:rFonts w:ascii="Open Sans" w:hAnsi="Open Sans" w:cs="Open Sans"/>
        </w:rPr>
        <w:t>The Commission urges the Australian Government to raise the minimum age of criminal responsibility to at least 14 years, in line with international standards.</w:t>
      </w:r>
      <w:r w:rsidRPr="00E3560A">
        <w:rPr>
          <w:rStyle w:val="EndnoteReference"/>
          <w:rFonts w:ascii="Open Sans" w:hAnsi="Open Sans" w:cs="Open Sans"/>
          <w:sz w:val="24"/>
        </w:rPr>
        <w:endnoteReference w:id="102"/>
      </w:r>
      <w:r w:rsidRPr="00E3560A">
        <w:rPr>
          <w:rFonts w:ascii="Open Sans" w:hAnsi="Open Sans" w:cs="Open Sans"/>
        </w:rPr>
        <w:t xml:space="preserve"> </w:t>
      </w:r>
      <w:r w:rsidRPr="00EC067D">
        <w:rPr>
          <w:rFonts w:ascii="Open Sans" w:hAnsi="Open Sans" w:cs="Open Sans"/>
        </w:rPr>
        <w:t xml:space="preserve">In August 2020, the ACT became the first jurisdiction in Australia to support raising the age of criminal responsibility from ten to 14 years. </w:t>
      </w:r>
      <w:r w:rsidRPr="00DE298B">
        <w:rPr>
          <w:rFonts w:ascii="Open Sans" w:hAnsi="Open Sans" w:cs="Open Sans"/>
        </w:rPr>
        <w:t xml:space="preserve">In a November 2021 meeting, state </w:t>
      </w:r>
      <w:r>
        <w:rPr>
          <w:rFonts w:ascii="Open Sans" w:hAnsi="Open Sans" w:cs="Open Sans"/>
        </w:rPr>
        <w:t>A</w:t>
      </w:r>
      <w:r w:rsidRPr="00DE298B">
        <w:rPr>
          <w:rFonts w:ascii="Open Sans" w:hAnsi="Open Sans" w:cs="Open Sans"/>
        </w:rPr>
        <w:t>ttorneys-</w:t>
      </w:r>
      <w:r>
        <w:rPr>
          <w:rFonts w:ascii="Open Sans" w:hAnsi="Open Sans" w:cs="Open Sans"/>
        </w:rPr>
        <w:t>G</w:t>
      </w:r>
      <w:r w:rsidRPr="00DE298B">
        <w:rPr>
          <w:rFonts w:ascii="Open Sans" w:hAnsi="Open Sans" w:cs="Open Sans"/>
        </w:rPr>
        <w:t>eneral</w:t>
      </w:r>
      <w:r w:rsidRPr="00EC067D">
        <w:rPr>
          <w:rFonts w:ascii="Open Sans" w:hAnsi="Open Sans" w:cs="Open Sans"/>
        </w:rPr>
        <w:t xml:space="preserve"> supported the development of a proposal to increase the minimum age of criminal responsibility from ten to 12</w:t>
      </w:r>
      <w:r>
        <w:rPr>
          <w:rFonts w:ascii="Open Sans" w:hAnsi="Open Sans" w:cs="Open Sans"/>
        </w:rPr>
        <w:t xml:space="preserve"> years</w:t>
      </w:r>
      <w:r w:rsidRPr="00EC067D">
        <w:rPr>
          <w:rFonts w:ascii="Open Sans" w:hAnsi="Open Sans" w:cs="Open Sans"/>
        </w:rPr>
        <w:t>.</w:t>
      </w:r>
      <w:r w:rsidRPr="00E3560A">
        <w:rPr>
          <w:rStyle w:val="EndnoteReference"/>
          <w:rFonts w:ascii="Open Sans" w:hAnsi="Open Sans" w:cs="Open Sans"/>
          <w:sz w:val="24"/>
        </w:rPr>
        <w:endnoteReference w:id="103"/>
      </w:r>
      <w:r w:rsidRPr="00E3560A">
        <w:rPr>
          <w:rFonts w:ascii="Open Sans" w:hAnsi="Open Sans" w:cs="Open Sans"/>
        </w:rPr>
        <w:t> </w:t>
      </w:r>
      <w:r w:rsidRPr="00EC067D">
        <w:rPr>
          <w:rFonts w:ascii="Open Sans" w:hAnsi="Open Sans" w:cs="Open Sans"/>
        </w:rPr>
        <w:t xml:space="preserve">However this has not been enacted in any of the state jurisdictions. </w:t>
      </w:r>
    </w:p>
    <w:p w14:paraId="789301EC" w14:textId="77777777" w:rsidR="00CA4584" w:rsidRDefault="00CA4584" w:rsidP="009C7E8F">
      <w:pPr>
        <w:pStyle w:val="ListNumber2"/>
        <w:rPr>
          <w:rFonts w:ascii="Open Sans" w:hAnsi="Open Sans" w:cs="Open Sans"/>
          <w:vertAlign w:val="superscript"/>
        </w:rPr>
      </w:pPr>
      <w:r>
        <w:rPr>
          <w:rFonts w:ascii="Open Sans" w:hAnsi="Open Sans" w:cs="Open Sans"/>
        </w:rPr>
        <w:t>A</w:t>
      </w:r>
      <w:r w:rsidRPr="007A11B9">
        <w:rPr>
          <w:rFonts w:ascii="Open Sans" w:hAnsi="Open Sans" w:cs="Open Sans"/>
        </w:rPr>
        <w:t>rticle 37(b) of C</w:t>
      </w:r>
      <w:r>
        <w:rPr>
          <w:rFonts w:ascii="Open Sans" w:hAnsi="Open Sans" w:cs="Open Sans"/>
        </w:rPr>
        <w:t xml:space="preserve">onvention on the Rights of the Child </w:t>
      </w:r>
      <w:r w:rsidRPr="007A11B9">
        <w:rPr>
          <w:rFonts w:ascii="Open Sans" w:hAnsi="Open Sans" w:cs="Open Sans"/>
        </w:rPr>
        <w:t>s</w:t>
      </w:r>
      <w:r>
        <w:rPr>
          <w:rFonts w:ascii="Open Sans" w:hAnsi="Open Sans" w:cs="Open Sans"/>
        </w:rPr>
        <w:t>tates that</w:t>
      </w:r>
      <w:r w:rsidRPr="007A11B9">
        <w:rPr>
          <w:rFonts w:ascii="Open Sans" w:hAnsi="Open Sans" w:cs="Open Sans"/>
        </w:rPr>
        <w:t xml:space="preserve"> children</w:t>
      </w:r>
      <w:r>
        <w:rPr>
          <w:rFonts w:ascii="Open Sans" w:hAnsi="Open Sans" w:cs="Open Sans"/>
        </w:rPr>
        <w:t xml:space="preserve"> should</w:t>
      </w:r>
      <w:r w:rsidRPr="007A11B9">
        <w:rPr>
          <w:rFonts w:ascii="Open Sans" w:hAnsi="Open Sans" w:cs="Open Sans"/>
        </w:rPr>
        <w:t xml:space="preserve"> only </w:t>
      </w:r>
      <w:r>
        <w:rPr>
          <w:rFonts w:ascii="Open Sans" w:hAnsi="Open Sans" w:cs="Open Sans"/>
        </w:rPr>
        <w:t xml:space="preserve">be </w:t>
      </w:r>
      <w:r w:rsidRPr="007A11B9">
        <w:rPr>
          <w:rFonts w:ascii="Open Sans" w:hAnsi="Open Sans" w:cs="Open Sans"/>
        </w:rPr>
        <w:t>deprived of liberty as a last resort and for the shortest appropriate period of time</w:t>
      </w:r>
      <w:r>
        <w:rPr>
          <w:rFonts w:ascii="Open Sans" w:hAnsi="Open Sans" w:cs="Open Sans"/>
        </w:rPr>
        <w:t>. However, d</w:t>
      </w:r>
      <w:r w:rsidRPr="00EC067D">
        <w:rPr>
          <w:rFonts w:ascii="Open Sans" w:hAnsi="Open Sans" w:cs="Open Sans"/>
        </w:rPr>
        <w:t>iversion is underutilised for a variety of reasons, including limits to who can access the programs, insufficient staffing allocated to diversion, and lack of sufficient appropriately funded and culturally appropriate programs.</w:t>
      </w:r>
      <w:r w:rsidRPr="00EC067D">
        <w:rPr>
          <w:rFonts w:ascii="Open Sans" w:hAnsi="Open Sans" w:cs="Open Sans"/>
          <w:vertAlign w:val="superscript"/>
        </w:rPr>
        <w:endnoteReference w:id="104"/>
      </w:r>
      <w:r>
        <w:rPr>
          <w:rFonts w:ascii="Open Sans" w:hAnsi="Open Sans" w:cs="Open Sans"/>
        </w:rPr>
        <w:t xml:space="preserve"> The Northern Territory Royal Commission found that First Nations</w:t>
      </w:r>
      <w:r w:rsidRPr="00F25D90">
        <w:rPr>
          <w:rFonts w:ascii="Open Sans" w:hAnsi="Open Sans" w:cs="Open Sans"/>
        </w:rPr>
        <w:t xml:space="preserve"> children and young people are less </w:t>
      </w:r>
      <w:r w:rsidRPr="00F25D90">
        <w:rPr>
          <w:rFonts w:ascii="Open Sans" w:hAnsi="Open Sans" w:cs="Open Sans"/>
        </w:rPr>
        <w:lastRenderedPageBreak/>
        <w:t>likely to be diverted than non-</w:t>
      </w:r>
      <w:r>
        <w:rPr>
          <w:rFonts w:ascii="Open Sans" w:hAnsi="Open Sans" w:cs="Open Sans"/>
        </w:rPr>
        <w:t>Indigenous</w:t>
      </w:r>
      <w:r w:rsidRPr="00F25D90">
        <w:rPr>
          <w:rFonts w:ascii="Open Sans" w:hAnsi="Open Sans" w:cs="Open Sans"/>
        </w:rPr>
        <w:t xml:space="preserve"> children and young people</w:t>
      </w:r>
      <w:r>
        <w:rPr>
          <w:rFonts w:ascii="Open Sans" w:hAnsi="Open Sans" w:cs="Open Sans"/>
        </w:rPr>
        <w:t>.</w:t>
      </w:r>
      <w:r w:rsidRPr="00E3560A">
        <w:rPr>
          <w:rStyle w:val="EndnoteReference"/>
          <w:rFonts w:ascii="Open Sans" w:hAnsi="Open Sans" w:cs="Open Sans"/>
          <w:sz w:val="24"/>
        </w:rPr>
        <w:endnoteReference w:id="105"/>
      </w:r>
      <w:r w:rsidRPr="00E3560A">
        <w:rPr>
          <w:rFonts w:ascii="Open Sans" w:hAnsi="Open Sans" w:cs="Open Sans"/>
        </w:rPr>
        <w:t xml:space="preserve"> </w:t>
      </w:r>
      <w:r>
        <w:rPr>
          <w:rFonts w:ascii="Open Sans" w:hAnsi="Open Sans" w:cs="Open Sans"/>
        </w:rPr>
        <w:t>Additionally, children and young people may be denied bail and held in remand due to a lack of permanent accommodation, or because they are in out of home care.</w:t>
      </w:r>
      <w:r w:rsidRPr="00E3560A">
        <w:rPr>
          <w:rStyle w:val="EndnoteReference"/>
          <w:rFonts w:ascii="Open Sans" w:hAnsi="Open Sans" w:cs="Open Sans"/>
          <w:sz w:val="24"/>
        </w:rPr>
        <w:endnoteReference w:id="106"/>
      </w:r>
    </w:p>
    <w:p w14:paraId="1B9C731B" w14:textId="789B2A70" w:rsidR="00CA4584" w:rsidRPr="00EC067D" w:rsidRDefault="00CA4584" w:rsidP="009C7E8F">
      <w:pPr>
        <w:pStyle w:val="ListNumber2"/>
        <w:rPr>
          <w:rFonts w:ascii="Open Sans" w:hAnsi="Open Sans" w:cs="Open Sans"/>
        </w:rPr>
      </w:pPr>
      <w:r w:rsidRPr="00EC067D">
        <w:rPr>
          <w:rFonts w:ascii="Open Sans" w:hAnsi="Open Sans" w:cs="Open Sans"/>
        </w:rPr>
        <w:t>The Commission remains concerned about children held in adult prisons. Each state and territory has legislation that allows children to be detained in adult facilities under certain circumstances.</w:t>
      </w:r>
      <w:r w:rsidRPr="00E3560A">
        <w:rPr>
          <w:rStyle w:val="EndnoteReference"/>
          <w:rFonts w:ascii="Open Sans" w:hAnsi="Open Sans" w:cs="Open Sans"/>
          <w:sz w:val="24"/>
        </w:rPr>
        <w:endnoteReference w:id="107"/>
      </w:r>
      <w:r w:rsidRPr="00E3560A">
        <w:rPr>
          <w:rFonts w:ascii="Open Sans" w:hAnsi="Open Sans" w:cs="Open Sans"/>
        </w:rPr>
        <w:t xml:space="preserve"> </w:t>
      </w:r>
      <w:r w:rsidRPr="00EC067D">
        <w:rPr>
          <w:rFonts w:ascii="Open Sans" w:hAnsi="Open Sans" w:cs="Open Sans"/>
        </w:rPr>
        <w:t>As recently as July 2022, Western Australia transferred a group of 20 predominately First Nations children to a maximum security prison, where they were separated from adult prisoners.</w:t>
      </w:r>
      <w:r w:rsidRPr="00EC067D">
        <w:rPr>
          <w:rFonts w:ascii="Open Sans" w:hAnsi="Open Sans" w:cs="Open Sans"/>
          <w:vertAlign w:val="superscript"/>
        </w:rPr>
        <w:endnoteReference w:id="108"/>
      </w:r>
      <w:r w:rsidRPr="00EC067D">
        <w:rPr>
          <w:rFonts w:ascii="Open Sans" w:hAnsi="Open Sans" w:cs="Open Sans"/>
        </w:rPr>
        <w:t xml:space="preserve"> In Queensland, children are detained in police watchhouses for days at a time, despite a 2019 commitment by the Queensland Government to end this practice.</w:t>
      </w:r>
      <w:r w:rsidRPr="00935E37">
        <w:rPr>
          <w:rStyle w:val="EndnoteReference"/>
          <w:rFonts w:ascii="Open Sans" w:hAnsi="Open Sans" w:cs="Open Sans"/>
          <w:sz w:val="24"/>
        </w:rPr>
        <w:endnoteReference w:id="109"/>
      </w:r>
      <w:r w:rsidRPr="00EC067D">
        <w:rPr>
          <w:rFonts w:ascii="Open Sans" w:hAnsi="Open Sans" w:cs="Open Sans"/>
        </w:rPr>
        <w:t xml:space="preserve"> The Commission has consistently advocated for Australia to withdraw its reservation to article</w:t>
      </w:r>
      <w:r>
        <w:rPr>
          <w:rFonts w:ascii="Open Sans" w:hAnsi="Open Sans" w:cs="Open Sans"/>
        </w:rPr>
        <w:t> </w:t>
      </w:r>
      <w:r w:rsidRPr="00EC067D">
        <w:rPr>
          <w:rFonts w:ascii="Open Sans" w:hAnsi="Open Sans" w:cs="Open Sans"/>
        </w:rPr>
        <w:t xml:space="preserve">37(c) of the </w:t>
      </w:r>
      <w:r w:rsidRPr="348B30B4">
        <w:rPr>
          <w:rFonts w:ascii="Open Sans" w:hAnsi="Open Sans" w:cs="Open Sans"/>
          <w:i/>
          <w:iCs/>
        </w:rPr>
        <w:t>Convention on the Rights of the Child</w:t>
      </w:r>
      <w:r w:rsidRPr="00EC067D">
        <w:rPr>
          <w:rFonts w:ascii="Open Sans" w:hAnsi="Open Sans" w:cs="Open Sans"/>
        </w:rPr>
        <w:t xml:space="preserve"> </w:t>
      </w:r>
      <w:r w:rsidRPr="00EC067D">
        <w:rPr>
          <w:rFonts w:ascii="Open Sans" w:hAnsi="Open Sans" w:cs="Open Sans"/>
          <w:lang w:val="en-US"/>
        </w:rPr>
        <w:t>regarding the obligation to separate children from adults in prison.</w:t>
      </w:r>
      <w:r w:rsidRPr="00935E37">
        <w:rPr>
          <w:rStyle w:val="EndnoteReference"/>
          <w:rFonts w:ascii="Open Sans" w:hAnsi="Open Sans" w:cs="Open Sans"/>
          <w:sz w:val="24"/>
          <w:lang w:val="en-US"/>
        </w:rPr>
        <w:endnoteReference w:id="110"/>
      </w:r>
    </w:p>
    <w:p w14:paraId="6E2CE7C9" w14:textId="08B84143" w:rsidR="00CA4584" w:rsidRPr="000C4F0C" w:rsidRDefault="00CA4584" w:rsidP="000C4F0C">
      <w:pPr>
        <w:pStyle w:val="ListNumber2"/>
        <w:rPr>
          <w:rFonts w:ascii="Open Sans" w:hAnsi="Open Sans" w:cs="Open Sans"/>
        </w:rPr>
      </w:pPr>
      <w:r>
        <w:rPr>
          <w:rFonts w:ascii="Open Sans" w:hAnsi="Open Sans" w:cs="Open Sans"/>
          <w:lang w:val="en-US"/>
        </w:rPr>
        <w:t>Human rights concerns have been raised in relation to the p</w:t>
      </w:r>
      <w:r w:rsidRPr="00EC067D">
        <w:rPr>
          <w:rFonts w:ascii="Open Sans" w:hAnsi="Open Sans" w:cs="Open Sans"/>
          <w:lang w:val="en-US"/>
        </w:rPr>
        <w:t>olicing of children and young people. For example, the Commission is concerned that the NSW police have repeatedly strip-searched children</w:t>
      </w:r>
      <w:r>
        <w:rPr>
          <w:rFonts w:ascii="Open Sans" w:hAnsi="Open Sans" w:cs="Open Sans"/>
          <w:lang w:val="en-US"/>
        </w:rPr>
        <w:t xml:space="preserve"> – </w:t>
      </w:r>
      <w:r w:rsidRPr="00DE298B">
        <w:rPr>
          <w:rFonts w:ascii="Open Sans" w:hAnsi="Open Sans" w:cs="Open Sans"/>
          <w:lang w:val="en-US"/>
        </w:rPr>
        <w:t>more than 100 children were among those searched between July 2020 and May 2022.</w:t>
      </w:r>
      <w:r w:rsidRPr="00935E37">
        <w:rPr>
          <w:rStyle w:val="EndnoteReference"/>
          <w:rFonts w:ascii="Open Sans" w:hAnsi="Open Sans" w:cs="Open Sans"/>
          <w:sz w:val="24"/>
          <w:lang w:val="en-US"/>
        </w:rPr>
        <w:endnoteReference w:id="111"/>
      </w:r>
      <w:r w:rsidRPr="00935E37">
        <w:rPr>
          <w:rFonts w:ascii="Open Sans" w:hAnsi="Open Sans" w:cs="Open Sans"/>
          <w:lang w:val="en-US"/>
        </w:rPr>
        <w:t xml:space="preserve"> </w:t>
      </w:r>
    </w:p>
    <w:p w14:paraId="43380EAB" w14:textId="22368FF9" w:rsidR="00CA4584"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16: </w:t>
      </w:r>
      <w:r w:rsidRPr="00AE3BF0">
        <w:rPr>
          <w:rFonts w:ascii="Open Sans" w:hAnsi="Open Sans" w:cs="Open Sans"/>
          <w:b/>
          <w:bCs/>
        </w:rPr>
        <w:t>Governments should explicitly prohibit the use of isolation practices and force as punishment in youth justice facilities. These practices should only be permitted when necessary to prevent an imminent and serious threat of injury to the child or others, and only when all other means of control have been exhausted.</w:t>
      </w:r>
    </w:p>
    <w:p w14:paraId="45B1D8AC" w14:textId="77777777" w:rsidR="00CA4584" w:rsidRDefault="00CA4584" w:rsidP="00935E37">
      <w:pPr>
        <w:pStyle w:val="ListBullet"/>
        <w:numPr>
          <w:ilvl w:val="0"/>
          <w:numId w:val="0"/>
        </w:numPr>
        <w:tabs>
          <w:tab w:val="clear" w:pos="1440"/>
        </w:tabs>
        <w:ind w:left="357"/>
        <w:rPr>
          <w:rFonts w:ascii="Open Sans" w:hAnsi="Open Sans" w:cs="Open Sans"/>
          <w:b/>
          <w:bCs/>
        </w:rPr>
      </w:pPr>
    </w:p>
    <w:p w14:paraId="17A99B26" w14:textId="40A3E490" w:rsidR="00CA4584" w:rsidRPr="00EC067D"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17: </w:t>
      </w:r>
      <w:r w:rsidRPr="00EC067D">
        <w:rPr>
          <w:rFonts w:ascii="Open Sans" w:hAnsi="Open Sans" w:cs="Open Sans"/>
          <w:b/>
          <w:bCs/>
        </w:rPr>
        <w:t>The Northern Territory Government fully implement the recommendations of the Northern Territory Royal Commission.</w:t>
      </w:r>
    </w:p>
    <w:p w14:paraId="38A9937C" w14:textId="77777777" w:rsidR="00CA4584" w:rsidRPr="00EC067D" w:rsidRDefault="00CA4584" w:rsidP="00935E37">
      <w:pPr>
        <w:pStyle w:val="ListBullet"/>
        <w:numPr>
          <w:ilvl w:val="0"/>
          <w:numId w:val="0"/>
        </w:numPr>
        <w:tabs>
          <w:tab w:val="clear" w:pos="1440"/>
        </w:tabs>
        <w:ind w:left="357"/>
        <w:rPr>
          <w:rFonts w:ascii="Open Sans" w:hAnsi="Open Sans" w:cs="Open Sans"/>
          <w:b/>
          <w:bCs/>
        </w:rPr>
      </w:pPr>
    </w:p>
    <w:p w14:paraId="1273C54A" w14:textId="2621EE16" w:rsidR="00CA4584" w:rsidRPr="00EC067D"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18: </w:t>
      </w:r>
      <w:r w:rsidR="00BC3021" w:rsidRPr="00BC3021">
        <w:rPr>
          <w:rFonts w:ascii="Open Sans" w:hAnsi="Open Sans" w:cs="Open Sans"/>
          <w:b/>
          <w:bCs/>
        </w:rPr>
        <w:t>Governments legislate against the detention in adult facilities of persons under 18 years</w:t>
      </w:r>
      <w:r w:rsidR="00BC3021">
        <w:rPr>
          <w:rFonts w:ascii="Open Sans" w:hAnsi="Open Sans" w:cs="Open Sans"/>
          <w:b/>
          <w:bCs/>
        </w:rPr>
        <w:t>.</w:t>
      </w:r>
    </w:p>
    <w:p w14:paraId="2B656202" w14:textId="20FA2152" w:rsidR="00CA4584" w:rsidRPr="00EC067D" w:rsidRDefault="00CA4584" w:rsidP="00935E37">
      <w:pPr>
        <w:pStyle w:val="ListBullet"/>
        <w:numPr>
          <w:ilvl w:val="0"/>
          <w:numId w:val="0"/>
        </w:numPr>
        <w:tabs>
          <w:tab w:val="clear" w:pos="1440"/>
        </w:tabs>
        <w:ind w:left="357"/>
        <w:rPr>
          <w:rFonts w:ascii="Open Sans" w:hAnsi="Open Sans" w:cs="Open Sans"/>
          <w:b/>
          <w:bCs/>
        </w:rPr>
      </w:pPr>
    </w:p>
    <w:p w14:paraId="74A74BC6" w14:textId="2DCB8822" w:rsidR="00CA4584" w:rsidRPr="00EC067D"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19: </w:t>
      </w:r>
      <w:r w:rsidRPr="00EC067D">
        <w:rPr>
          <w:rFonts w:ascii="Open Sans" w:hAnsi="Open Sans" w:cs="Open Sans"/>
          <w:b/>
          <w:bCs/>
        </w:rPr>
        <w:t xml:space="preserve">Governments raise the minimum age of criminal responsibility from 10 years to at least 14 years. </w:t>
      </w:r>
    </w:p>
    <w:p w14:paraId="5D70EE0E" w14:textId="77777777" w:rsidR="00CA4584" w:rsidRPr="00EC067D" w:rsidRDefault="00CA4584" w:rsidP="00935E37">
      <w:pPr>
        <w:pStyle w:val="ListBullet"/>
        <w:numPr>
          <w:ilvl w:val="0"/>
          <w:numId w:val="0"/>
        </w:numPr>
        <w:tabs>
          <w:tab w:val="clear" w:pos="1440"/>
        </w:tabs>
        <w:ind w:left="360"/>
        <w:rPr>
          <w:rFonts w:ascii="Open Sans" w:hAnsi="Open Sans" w:cs="Open Sans"/>
          <w:b/>
          <w:bCs/>
        </w:rPr>
      </w:pPr>
    </w:p>
    <w:p w14:paraId="5AEDDCA3" w14:textId="71D5FDDA" w:rsidR="00CA4584" w:rsidRDefault="00CA4584" w:rsidP="00350723">
      <w:pPr>
        <w:pStyle w:val="ListBullet"/>
        <w:numPr>
          <w:ilvl w:val="0"/>
          <w:numId w:val="0"/>
        </w:numPr>
        <w:tabs>
          <w:tab w:val="clear" w:pos="1440"/>
        </w:tabs>
        <w:ind w:left="357"/>
        <w:rPr>
          <w:rFonts w:ascii="Open Sans" w:hAnsi="Open Sans" w:cs="Open Sans"/>
          <w:b/>
          <w:bCs/>
        </w:rPr>
      </w:pPr>
      <w:r>
        <w:rPr>
          <w:rFonts w:ascii="Open Sans" w:hAnsi="Open Sans" w:cs="Open Sans"/>
          <w:b/>
          <w:bCs/>
        </w:rPr>
        <w:t xml:space="preserve">Recommendation 20: </w:t>
      </w:r>
      <w:r w:rsidRPr="00EC067D">
        <w:rPr>
          <w:rFonts w:ascii="Open Sans" w:hAnsi="Open Sans" w:cs="Open Sans"/>
          <w:b/>
          <w:bCs/>
        </w:rPr>
        <w:t xml:space="preserve">Governments ensure that imprisonment of children and young people occurs only as a last resort and for the shortest appropriate period of time, including through </w:t>
      </w:r>
      <w:r w:rsidRPr="00451C33">
        <w:rPr>
          <w:rFonts w:ascii="Open Sans" w:hAnsi="Open Sans" w:cs="Open Sans"/>
          <w:b/>
          <w:bCs/>
        </w:rPr>
        <w:t xml:space="preserve">identifying and removing barriers for young offenders accessing diversionary programs, in particular for </w:t>
      </w:r>
      <w:r>
        <w:rPr>
          <w:rFonts w:ascii="Open Sans" w:hAnsi="Open Sans" w:cs="Open Sans"/>
          <w:b/>
          <w:bCs/>
        </w:rPr>
        <w:t xml:space="preserve">First Nations </w:t>
      </w:r>
      <w:r w:rsidRPr="00451C33">
        <w:rPr>
          <w:rFonts w:ascii="Open Sans" w:hAnsi="Open Sans" w:cs="Open Sans"/>
          <w:b/>
          <w:bCs/>
        </w:rPr>
        <w:t xml:space="preserve">children. Governments should expand the </w:t>
      </w:r>
      <w:r w:rsidRPr="00451C33">
        <w:rPr>
          <w:rFonts w:ascii="Open Sans" w:hAnsi="Open Sans" w:cs="Open Sans"/>
          <w:b/>
          <w:bCs/>
        </w:rPr>
        <w:lastRenderedPageBreak/>
        <w:t>availability and range of diversionary programs for young offenders, including community-controlled and culturally-safe programs.</w:t>
      </w:r>
    </w:p>
    <w:p w14:paraId="1FE92858" w14:textId="77777777" w:rsidR="00CA4584" w:rsidRDefault="00CA4584" w:rsidP="00935E37">
      <w:pPr>
        <w:pStyle w:val="ListBullet"/>
        <w:numPr>
          <w:ilvl w:val="0"/>
          <w:numId w:val="0"/>
        </w:numPr>
        <w:tabs>
          <w:tab w:val="clear" w:pos="1440"/>
        </w:tabs>
        <w:ind w:left="357"/>
        <w:rPr>
          <w:rFonts w:ascii="Open Sans" w:hAnsi="Open Sans" w:cs="Open Sans"/>
          <w:b/>
          <w:bCs/>
        </w:rPr>
      </w:pPr>
    </w:p>
    <w:p w14:paraId="44BB4D47" w14:textId="6254D9A0" w:rsidR="00CA4584" w:rsidRPr="005C489B" w:rsidRDefault="00CA4584" w:rsidP="00350723">
      <w:pPr>
        <w:pStyle w:val="ListBullet"/>
        <w:numPr>
          <w:ilvl w:val="0"/>
          <w:numId w:val="0"/>
        </w:numPr>
        <w:tabs>
          <w:tab w:val="clear" w:pos="1440"/>
        </w:tabs>
        <w:ind w:left="357"/>
        <w:rPr>
          <w:rFonts w:ascii="Open Sans" w:hAnsi="Open Sans" w:cs="Open Sans"/>
          <w:b/>
        </w:rPr>
      </w:pPr>
      <w:r>
        <w:rPr>
          <w:rFonts w:ascii="Open Sans" w:hAnsi="Open Sans" w:cs="Open Sans"/>
          <w:b/>
        </w:rPr>
        <w:t xml:space="preserve">Recommendation 21: </w:t>
      </w:r>
      <w:r w:rsidRPr="005C489B">
        <w:rPr>
          <w:rFonts w:ascii="Open Sans" w:hAnsi="Open Sans" w:cs="Open Sans"/>
          <w:b/>
        </w:rPr>
        <w:t>Governments should provide screening and treatment for pre-existing conditions and disabilities when children interact with the youth justice system. Governments should ensure that qualified mental health support and therapies are provided for children in youth detention (as it is for children in community), and that the experience of incarceration does not exacerbate their mental health problems and trauma.</w:t>
      </w:r>
    </w:p>
    <w:p w14:paraId="1447197B" w14:textId="77777777" w:rsidR="00CA4584" w:rsidRPr="00EC067D" w:rsidRDefault="00CA4584" w:rsidP="009C7E8F">
      <w:pPr>
        <w:pStyle w:val="AHRCHeading2"/>
        <w:rPr>
          <w:rFonts w:ascii="Open Sans" w:hAnsi="Open Sans" w:cs="Open Sans"/>
        </w:rPr>
      </w:pPr>
      <w:bookmarkStart w:id="28" w:name="_Toc115688014"/>
      <w:r w:rsidRPr="00EC067D">
        <w:rPr>
          <w:rFonts w:ascii="Open Sans" w:hAnsi="Open Sans" w:cs="Open Sans"/>
        </w:rPr>
        <w:t>People with disability</w:t>
      </w:r>
      <w:bookmarkEnd w:id="28"/>
      <w:r w:rsidRPr="00EC067D">
        <w:rPr>
          <w:rFonts w:ascii="Open Sans" w:hAnsi="Open Sans" w:cs="Open Sans"/>
        </w:rPr>
        <w:t xml:space="preserve"> </w:t>
      </w:r>
    </w:p>
    <w:p w14:paraId="768481B1" w14:textId="1071AB89" w:rsidR="00CA4584" w:rsidRDefault="00CA4584" w:rsidP="009C7E8F">
      <w:pPr>
        <w:pStyle w:val="ListNumber2"/>
        <w:rPr>
          <w:rFonts w:ascii="Open Sans" w:hAnsi="Open Sans" w:cs="Open Sans"/>
        </w:rPr>
      </w:pPr>
      <w:r w:rsidRPr="00EC067D">
        <w:rPr>
          <w:rFonts w:ascii="Open Sans" w:hAnsi="Open Sans" w:cs="Open Sans"/>
        </w:rPr>
        <w:t>The Royal Commission into Violence, Abuse, Neglect and Exploitation of People with Disability (Disability Royal Commission) has reported that people with disability, particularly First Nations people with disability, are ‘over represented at all stages of the criminal justice system’.</w:t>
      </w:r>
      <w:r w:rsidRPr="00104B76">
        <w:rPr>
          <w:rStyle w:val="EndnoteReference"/>
          <w:rFonts w:ascii="Open Sans" w:hAnsi="Open Sans" w:cs="Open Sans"/>
          <w:sz w:val="24"/>
        </w:rPr>
        <w:endnoteReference w:id="112"/>
      </w:r>
      <w:r w:rsidRPr="00EC067D">
        <w:rPr>
          <w:rFonts w:ascii="Open Sans" w:hAnsi="Open Sans" w:cs="Open Sans"/>
        </w:rPr>
        <w:t xml:space="preserve"> There is limited data collection on this issue, but available information indicates that in Australia while only 2.9% of people have an intellectual disability they make up 15% of the prison population.</w:t>
      </w:r>
    </w:p>
    <w:p w14:paraId="213EE2AC" w14:textId="29CEB808" w:rsidR="00CA4584" w:rsidRPr="00DE298B" w:rsidRDefault="00CA4584" w:rsidP="009C7E8F">
      <w:pPr>
        <w:pStyle w:val="ListNumber2"/>
        <w:rPr>
          <w:rFonts w:ascii="Open Sans" w:eastAsia="Times New Roman" w:hAnsi="Open Sans" w:cs="Open Sans"/>
          <w:shd w:val="clear" w:color="auto" w:fill="FFFFFF"/>
        </w:rPr>
      </w:pPr>
      <w:r w:rsidRPr="00DE298B">
        <w:rPr>
          <w:rFonts w:ascii="Open Sans" w:hAnsi="Open Sans" w:cs="Open Sans"/>
        </w:rPr>
        <w:t>As noted above, there are high rates of children with disability in the youth justice system. A 2018 study with respect to youth detainees at Banksia Hill Detention Centre in Western Australia revealed ‘unprecedented levels of severe neurodevelopmental impairment amongst sentenced youth’.</w:t>
      </w:r>
      <w:r w:rsidRPr="00DE298B">
        <w:rPr>
          <w:rFonts w:ascii="Open Sans" w:hAnsi="Open Sans" w:cs="Open Sans"/>
          <w:vertAlign w:val="superscript"/>
        </w:rPr>
        <w:endnoteReference w:id="113"/>
      </w:r>
      <w:r w:rsidRPr="00DE298B">
        <w:rPr>
          <w:rFonts w:ascii="Open Sans" w:hAnsi="Open Sans" w:cs="Open Sans"/>
        </w:rPr>
        <w:t xml:space="preserve"> Children with Fetal Alcohol Spectrum Disorder (FASD) are particularly prevalent.</w:t>
      </w:r>
      <w:r w:rsidRPr="00104B76">
        <w:rPr>
          <w:rStyle w:val="EndnoteReference"/>
          <w:rFonts w:ascii="Open Sans" w:hAnsi="Open Sans" w:cs="Open Sans"/>
          <w:sz w:val="24"/>
        </w:rPr>
        <w:endnoteReference w:id="114"/>
      </w:r>
      <w:r w:rsidRPr="00DE298B">
        <w:rPr>
          <w:rFonts w:ascii="Open Sans" w:hAnsi="Open Sans" w:cs="Open Sans"/>
        </w:rPr>
        <w:t xml:space="preserve"> One study in Western Australia found that 89% of children in detention between May 2015 and December 2016 had at least one domain of severe neurodevelopmental impairment and 36% were diagnosed with FASD.</w:t>
      </w:r>
      <w:r w:rsidRPr="00104B76">
        <w:rPr>
          <w:rStyle w:val="EndnoteReference"/>
          <w:rFonts w:ascii="Open Sans" w:hAnsi="Open Sans" w:cs="Open Sans"/>
          <w:sz w:val="24"/>
        </w:rPr>
        <w:endnoteReference w:id="115"/>
      </w:r>
      <w:r w:rsidRPr="00104B76">
        <w:rPr>
          <w:rFonts w:ascii="Open Sans" w:hAnsi="Open Sans" w:cs="Open Sans"/>
        </w:rPr>
        <w:t xml:space="preserve"> </w:t>
      </w:r>
      <w:r w:rsidRPr="00DE298B">
        <w:rPr>
          <w:rFonts w:ascii="Open Sans" w:hAnsi="Open Sans" w:cs="Open Sans"/>
        </w:rPr>
        <w:t>The majority of those with FASD had not been previously identified, highlighting a need for improved diagnosis.</w:t>
      </w:r>
      <w:r w:rsidRPr="00104B76">
        <w:rPr>
          <w:rStyle w:val="EndnoteReference"/>
          <w:rFonts w:ascii="Open Sans" w:hAnsi="Open Sans" w:cs="Open Sans"/>
          <w:sz w:val="24"/>
        </w:rPr>
        <w:endnoteReference w:id="116"/>
      </w:r>
    </w:p>
    <w:p w14:paraId="1B89BFB9" w14:textId="448EDDBB" w:rsidR="00CA4584" w:rsidRPr="00EC067D" w:rsidRDefault="00CA4584" w:rsidP="009C7E8F">
      <w:pPr>
        <w:pStyle w:val="ListNumber2"/>
        <w:rPr>
          <w:rFonts w:ascii="Open Sans" w:hAnsi="Open Sans" w:cs="Open Sans"/>
        </w:rPr>
      </w:pPr>
      <w:r w:rsidRPr="00EC067D">
        <w:rPr>
          <w:rFonts w:ascii="Open Sans" w:hAnsi="Open Sans" w:cs="Open Sans"/>
        </w:rPr>
        <w:t xml:space="preserve">The Commission’s 2014 report, </w:t>
      </w:r>
      <w:r w:rsidRPr="348B30B4">
        <w:rPr>
          <w:rFonts w:ascii="Open Sans" w:hAnsi="Open Sans" w:cs="Open Sans"/>
          <w:i/>
          <w:iCs/>
        </w:rPr>
        <w:t>Equal Before the Law,</w:t>
      </w:r>
      <w:r w:rsidRPr="00EC067D">
        <w:rPr>
          <w:rFonts w:ascii="Open Sans" w:hAnsi="Open Sans" w:cs="Open Sans"/>
          <w:vertAlign w:val="superscript"/>
        </w:rPr>
        <w:endnoteReference w:id="117"/>
      </w:r>
      <w:r w:rsidRPr="348B30B4">
        <w:rPr>
          <w:rFonts w:ascii="Open Sans" w:hAnsi="Open Sans" w:cs="Open Sans"/>
          <w:i/>
          <w:iCs/>
        </w:rPr>
        <w:t xml:space="preserve"> </w:t>
      </w:r>
      <w:r w:rsidRPr="00EC067D">
        <w:rPr>
          <w:rFonts w:ascii="Open Sans" w:hAnsi="Open Sans" w:cs="Open Sans"/>
        </w:rPr>
        <w:t xml:space="preserve">found that necessary supports and adjustments for people with disabilities were frequently not provided in the criminal justice system. The </w:t>
      </w:r>
      <w:r w:rsidRPr="348B30B4">
        <w:rPr>
          <w:rFonts w:ascii="Open Sans" w:hAnsi="Open Sans" w:cs="Open Sans"/>
          <w:i/>
          <w:iCs/>
        </w:rPr>
        <w:t xml:space="preserve">Disability Discrimination Act 1992 </w:t>
      </w:r>
      <w:r w:rsidRPr="5375B593">
        <w:rPr>
          <w:rFonts w:ascii="Open Sans" w:hAnsi="Open Sans" w:cs="Open Sans"/>
        </w:rPr>
        <w:t>(</w:t>
      </w:r>
      <w:r w:rsidRPr="00EC067D">
        <w:rPr>
          <w:rFonts w:ascii="Open Sans" w:hAnsi="Open Sans" w:cs="Open Sans"/>
        </w:rPr>
        <w:t>Cth</w:t>
      </w:r>
      <w:r w:rsidRPr="5375B593">
        <w:rPr>
          <w:rFonts w:ascii="Open Sans" w:hAnsi="Open Sans" w:cs="Open Sans"/>
        </w:rPr>
        <w:t>)</w:t>
      </w:r>
      <w:r w:rsidRPr="00EC067D">
        <w:rPr>
          <w:rFonts w:ascii="Open Sans" w:hAnsi="Open Sans" w:cs="Open Sans"/>
        </w:rPr>
        <w:t xml:space="preserve"> and the Applied Principles to the National Disability Insurance Scheme </w:t>
      </w:r>
      <w:r w:rsidRPr="348B30B4">
        <w:rPr>
          <w:rFonts w:ascii="Open Sans" w:hAnsi="Open Sans" w:cs="Open Sans"/>
        </w:rPr>
        <w:t>require</w:t>
      </w:r>
      <w:r w:rsidRPr="00EC067D">
        <w:rPr>
          <w:rFonts w:ascii="Open Sans" w:hAnsi="Open Sans" w:cs="Open Sans"/>
        </w:rPr>
        <w:t xml:space="preserve"> the criminal justice system meet</w:t>
      </w:r>
      <w:r w:rsidRPr="348B30B4">
        <w:rPr>
          <w:rFonts w:ascii="Open Sans" w:hAnsi="Open Sans" w:cs="Open Sans"/>
        </w:rPr>
        <w:t>s</w:t>
      </w:r>
      <w:r w:rsidRPr="00EC067D">
        <w:rPr>
          <w:rFonts w:ascii="Open Sans" w:hAnsi="Open Sans" w:cs="Open Sans"/>
        </w:rPr>
        <w:t xml:space="preserve"> the disability related needs of people who are incarcerated.</w:t>
      </w:r>
      <w:r w:rsidRPr="00713EAD">
        <w:rPr>
          <w:rStyle w:val="EndnoteReference"/>
          <w:rFonts w:ascii="Open Sans" w:hAnsi="Open Sans" w:cs="Open Sans"/>
          <w:sz w:val="24"/>
        </w:rPr>
        <w:endnoteReference w:id="118"/>
      </w:r>
    </w:p>
    <w:p w14:paraId="1F13B59E" w14:textId="77777777" w:rsidR="00CA4584" w:rsidRDefault="00CA4584" w:rsidP="009C7E8F">
      <w:pPr>
        <w:pStyle w:val="ListNumber2"/>
        <w:rPr>
          <w:rFonts w:ascii="Open Sans" w:hAnsi="Open Sans" w:cs="Open Sans"/>
        </w:rPr>
      </w:pPr>
      <w:r w:rsidRPr="00EC067D">
        <w:rPr>
          <w:rFonts w:ascii="Open Sans" w:hAnsi="Open Sans" w:cs="Open Sans"/>
        </w:rPr>
        <w:t xml:space="preserve">There is a high rate of </w:t>
      </w:r>
      <w:r>
        <w:rPr>
          <w:rFonts w:ascii="Open Sans" w:hAnsi="Open Sans" w:cs="Open Sans"/>
        </w:rPr>
        <w:t xml:space="preserve">First Nations </w:t>
      </w:r>
      <w:r w:rsidRPr="00EC067D">
        <w:rPr>
          <w:rFonts w:ascii="Open Sans" w:hAnsi="Open Sans" w:cs="Open Sans"/>
        </w:rPr>
        <w:t>people with disability in Australian prisons and youth justice centres.</w:t>
      </w:r>
      <w:r w:rsidRPr="00713EAD">
        <w:rPr>
          <w:rStyle w:val="EndnoteReference"/>
          <w:rFonts w:ascii="Open Sans" w:hAnsi="Open Sans" w:cs="Open Sans"/>
          <w:sz w:val="24"/>
        </w:rPr>
        <w:endnoteReference w:id="119"/>
      </w:r>
      <w:r w:rsidRPr="00713EAD">
        <w:rPr>
          <w:rFonts w:ascii="Open Sans" w:hAnsi="Open Sans" w:cs="Open Sans"/>
        </w:rPr>
        <w:t xml:space="preserve"> </w:t>
      </w:r>
      <w:r w:rsidRPr="00EC067D">
        <w:rPr>
          <w:rFonts w:ascii="Open Sans" w:hAnsi="Open Sans" w:cs="Open Sans"/>
        </w:rPr>
        <w:t xml:space="preserve">The University of New South Wales </w:t>
      </w:r>
      <w:r w:rsidRPr="348B30B4">
        <w:rPr>
          <w:rFonts w:ascii="Open Sans" w:hAnsi="Open Sans" w:cs="Open Sans"/>
          <w:i/>
          <w:iCs/>
        </w:rPr>
        <w:t xml:space="preserve">Mental Health Disorders and Cognitive Disability in the Criminal Justice System Project </w:t>
      </w:r>
      <w:r w:rsidRPr="00EC067D">
        <w:rPr>
          <w:rFonts w:ascii="Open Sans" w:hAnsi="Open Sans" w:cs="Open Sans"/>
        </w:rPr>
        <w:t>has commented that ‘Indigenous Australians with mental and cognitive disabilities are forced into the criminal justice system early in life in the absence of alternative pathways’.</w:t>
      </w:r>
      <w:r w:rsidRPr="00713EAD">
        <w:rPr>
          <w:rStyle w:val="EndnoteReference"/>
          <w:rFonts w:ascii="Open Sans" w:hAnsi="Open Sans" w:cs="Open Sans"/>
          <w:sz w:val="24"/>
        </w:rPr>
        <w:endnoteReference w:id="120"/>
      </w:r>
      <w:r w:rsidRPr="00EC067D">
        <w:rPr>
          <w:rFonts w:ascii="Open Sans" w:hAnsi="Open Sans" w:cs="Open Sans"/>
        </w:rPr>
        <w:t xml:space="preserve"> This highlights the need for </w:t>
      </w:r>
      <w:r w:rsidRPr="00EC067D">
        <w:rPr>
          <w:rFonts w:ascii="Open Sans" w:hAnsi="Open Sans" w:cs="Open Sans"/>
        </w:rPr>
        <w:lastRenderedPageBreak/>
        <w:t xml:space="preserve">dedicated and culturally safe supports and services provided to </w:t>
      </w:r>
      <w:r>
        <w:rPr>
          <w:rFonts w:ascii="Open Sans" w:hAnsi="Open Sans" w:cs="Open Sans"/>
        </w:rPr>
        <w:t xml:space="preserve">First Nations </w:t>
      </w:r>
      <w:r w:rsidRPr="00EC067D">
        <w:rPr>
          <w:rFonts w:ascii="Open Sans" w:hAnsi="Open Sans" w:cs="Open Sans"/>
        </w:rPr>
        <w:t xml:space="preserve">people with disability as a means of avoiding entry into the criminal justice system. </w:t>
      </w:r>
    </w:p>
    <w:p w14:paraId="0F6CBAC6" w14:textId="572EE49F" w:rsidR="00CA4584" w:rsidRPr="00EC067D" w:rsidRDefault="00CA4584" w:rsidP="009C7E8F">
      <w:pPr>
        <w:pStyle w:val="ListNumber2"/>
        <w:rPr>
          <w:rFonts w:ascii="Open Sans" w:hAnsi="Open Sans" w:cs="Open Sans"/>
        </w:rPr>
      </w:pPr>
      <w:r w:rsidRPr="00DE298B">
        <w:rPr>
          <w:rFonts w:ascii="Open Sans" w:hAnsi="Open Sans" w:cs="Open Sans"/>
        </w:rPr>
        <w:t xml:space="preserve">The Commission continues to be concerned by the </w:t>
      </w:r>
      <w:r w:rsidRPr="00EC067D">
        <w:rPr>
          <w:rFonts w:ascii="Open Sans" w:hAnsi="Open Sans" w:cs="Open Sans"/>
        </w:rPr>
        <w:t xml:space="preserve">lack of </w:t>
      </w:r>
      <w:r w:rsidRPr="348B30B4">
        <w:rPr>
          <w:rFonts w:ascii="Open Sans" w:hAnsi="Open Sans" w:cs="Open Sans"/>
        </w:rPr>
        <w:t xml:space="preserve">government </w:t>
      </w:r>
      <w:r w:rsidRPr="00EC067D">
        <w:rPr>
          <w:rFonts w:ascii="Open Sans" w:hAnsi="Open Sans" w:cs="Open Sans"/>
        </w:rPr>
        <w:t>action in repealing legislation and withdrawing policies and practices that can lead to the indefinite detention of unconvicted people, including children, with disability.</w:t>
      </w:r>
      <w:r w:rsidRPr="00713EAD">
        <w:rPr>
          <w:rStyle w:val="EndnoteReference"/>
          <w:rFonts w:ascii="Open Sans" w:hAnsi="Open Sans" w:cs="Open Sans"/>
          <w:sz w:val="24"/>
        </w:rPr>
        <w:endnoteReference w:id="121"/>
      </w:r>
      <w:r w:rsidRPr="00EC067D">
        <w:rPr>
          <w:rFonts w:ascii="Open Sans" w:hAnsi="Open Sans" w:cs="Open Sans"/>
        </w:rPr>
        <w:t xml:space="preserve"> Little progress has been made in addressing the indefinite detention of people with disability who are assessed as unfit to stand trial or not guilty by reason of mental impairment. Indefinite detention was raised as a serious concern in the Concluding Observations of the Committee on the Rights of Persons with Disability review of Australia in 2019.</w:t>
      </w:r>
      <w:r w:rsidRPr="00713EAD">
        <w:rPr>
          <w:rStyle w:val="EndnoteReference"/>
          <w:rFonts w:ascii="Open Sans" w:hAnsi="Open Sans" w:cs="Open Sans"/>
          <w:sz w:val="24"/>
        </w:rPr>
        <w:endnoteReference w:id="122"/>
      </w:r>
    </w:p>
    <w:p w14:paraId="29335CF5" w14:textId="77777777" w:rsidR="00CA4584" w:rsidRPr="00EC067D" w:rsidRDefault="00CA4584" w:rsidP="009C7E8F">
      <w:pPr>
        <w:pStyle w:val="ListNumber2"/>
        <w:rPr>
          <w:rFonts w:ascii="Open Sans" w:hAnsi="Open Sans" w:cs="Open Sans"/>
        </w:rPr>
      </w:pPr>
      <w:r w:rsidRPr="00EC067D">
        <w:rPr>
          <w:rFonts w:ascii="Open Sans" w:hAnsi="Open Sans" w:cs="Open Sans"/>
        </w:rPr>
        <w:t>For example, in Western Australia</w:t>
      </w:r>
      <w:r w:rsidRPr="348B30B4">
        <w:rPr>
          <w:rFonts w:ascii="Open Sans" w:hAnsi="Open Sans" w:cs="Open Sans"/>
          <w:i/>
          <w:iCs/>
        </w:rPr>
        <w:t xml:space="preserve"> </w:t>
      </w:r>
      <w:r w:rsidRPr="00EC067D">
        <w:rPr>
          <w:rFonts w:ascii="Open Sans" w:hAnsi="Open Sans" w:cs="Open Sans"/>
        </w:rPr>
        <w:t>a person can be indefinitely detained in a custodial setting without trial if found unfit to stand trial.</w:t>
      </w:r>
      <w:r w:rsidRPr="00EC067D">
        <w:rPr>
          <w:rFonts w:ascii="Open Sans" w:hAnsi="Open Sans" w:cs="Open Sans"/>
          <w:vertAlign w:val="superscript"/>
        </w:rPr>
        <w:endnoteReference w:id="123"/>
      </w:r>
      <w:r w:rsidRPr="00EC067D">
        <w:rPr>
          <w:rFonts w:ascii="Open Sans" w:hAnsi="Open Sans" w:cs="Open Sans"/>
        </w:rPr>
        <w:t xml:space="preserve"> There are no special procedures for children.</w:t>
      </w:r>
      <w:r w:rsidRPr="00EC067D">
        <w:rPr>
          <w:rFonts w:ascii="Open Sans" w:hAnsi="Open Sans" w:cs="Open Sans"/>
          <w:vertAlign w:val="superscript"/>
        </w:rPr>
        <w:endnoteReference w:id="124"/>
      </w:r>
      <w:r w:rsidRPr="00EC067D">
        <w:rPr>
          <w:rFonts w:ascii="Open Sans" w:hAnsi="Open Sans" w:cs="Open Sans"/>
        </w:rPr>
        <w:t xml:space="preserve"> Children with </w:t>
      </w:r>
      <w:r>
        <w:rPr>
          <w:rFonts w:ascii="Open Sans" w:hAnsi="Open Sans" w:cs="Open Sans"/>
        </w:rPr>
        <w:t>FASD</w:t>
      </w:r>
      <w:r w:rsidRPr="00EC067D">
        <w:rPr>
          <w:rFonts w:ascii="Open Sans" w:hAnsi="Open Sans" w:cs="Open Sans"/>
        </w:rPr>
        <w:t xml:space="preserve"> are at particular risk of being held in indefinite detention.</w:t>
      </w:r>
      <w:r w:rsidRPr="00EC067D">
        <w:rPr>
          <w:rFonts w:ascii="Open Sans" w:hAnsi="Open Sans" w:cs="Open Sans"/>
          <w:vertAlign w:val="superscript"/>
        </w:rPr>
        <w:endnoteReference w:id="125"/>
      </w:r>
      <w:r w:rsidRPr="00EC067D">
        <w:rPr>
          <w:rFonts w:ascii="Open Sans" w:hAnsi="Open Sans" w:cs="Open Sans"/>
        </w:rPr>
        <w:t xml:space="preserve"> There is a lack of data provided by governments in relation to this cohort, so it is not clear how many people are indefinitely detained on these types of orders in each jurisdiction.</w:t>
      </w:r>
    </w:p>
    <w:p w14:paraId="40EEDACB" w14:textId="77777777" w:rsidR="00CA4584" w:rsidRPr="00EC067D" w:rsidRDefault="00CA4584" w:rsidP="009C7E8F">
      <w:pPr>
        <w:pStyle w:val="ListNumber2"/>
        <w:rPr>
          <w:rFonts w:ascii="Open Sans" w:hAnsi="Open Sans" w:cs="Open Sans"/>
        </w:rPr>
      </w:pPr>
      <w:r w:rsidRPr="00EC067D">
        <w:rPr>
          <w:rFonts w:ascii="Open Sans" w:hAnsi="Open Sans" w:cs="Open Sans"/>
        </w:rPr>
        <w:t>A person who is found to be unfit to plead can spend a longer time in detention than if they pleaded guilty and were sentenced to imprisonment for the offence.</w:t>
      </w:r>
      <w:r w:rsidRPr="00EC067D">
        <w:rPr>
          <w:rFonts w:ascii="Open Sans" w:hAnsi="Open Sans" w:cs="Open Sans"/>
          <w:vertAlign w:val="superscript"/>
        </w:rPr>
        <w:endnoteReference w:id="126"/>
      </w:r>
      <w:r w:rsidRPr="00EC067D">
        <w:rPr>
          <w:rFonts w:ascii="Open Sans" w:hAnsi="Open Sans" w:cs="Open Sans"/>
        </w:rPr>
        <w:t xml:space="preserve"> The Commission has previously reported on several cases where </w:t>
      </w:r>
      <w:r>
        <w:rPr>
          <w:rFonts w:ascii="Open Sans" w:hAnsi="Open Sans" w:cs="Open Sans"/>
        </w:rPr>
        <w:t>First Nations</w:t>
      </w:r>
      <w:r w:rsidRPr="00EC067D">
        <w:rPr>
          <w:rFonts w:ascii="Open Sans" w:hAnsi="Open Sans" w:cs="Open Sans"/>
        </w:rPr>
        <w:t xml:space="preserve"> people have been detained for a period longer than the maximum sentence if they had been found guilty.</w:t>
      </w:r>
      <w:r w:rsidRPr="00EC067D">
        <w:rPr>
          <w:rFonts w:ascii="Open Sans" w:hAnsi="Open Sans" w:cs="Open Sans"/>
          <w:vertAlign w:val="superscript"/>
        </w:rPr>
        <w:endnoteReference w:id="127"/>
      </w:r>
      <w:r w:rsidRPr="5375B593">
        <w:rPr>
          <w:rFonts w:ascii="Open Sans" w:hAnsi="Open Sans" w:cs="Open Sans"/>
        </w:rPr>
        <w:t xml:space="preserve"> </w:t>
      </w:r>
    </w:p>
    <w:p w14:paraId="681285EF" w14:textId="77777777" w:rsidR="00CA4584" w:rsidRPr="00EC067D" w:rsidRDefault="00CA4584" w:rsidP="009C7E8F">
      <w:pPr>
        <w:pStyle w:val="ListNumber2"/>
        <w:rPr>
          <w:rFonts w:ascii="Open Sans" w:hAnsi="Open Sans" w:cs="Open Sans"/>
        </w:rPr>
      </w:pPr>
      <w:r w:rsidRPr="348B30B4">
        <w:rPr>
          <w:rFonts w:ascii="Open Sans" w:hAnsi="Open Sans" w:cs="Open Sans"/>
        </w:rPr>
        <w:t xml:space="preserve">Although the Commission welcomed the 2019 endorsement of the </w:t>
      </w:r>
      <w:r w:rsidRPr="348B30B4">
        <w:rPr>
          <w:rFonts w:ascii="Open Sans" w:hAnsi="Open Sans" w:cs="Open Sans"/>
          <w:i/>
          <w:iCs/>
        </w:rPr>
        <w:t>National Statement of Principles Relating to Persons Unfit to Plead or Found Not Guilty By Reason of Cognitive or Mental Health Impairment</w:t>
      </w:r>
      <w:r w:rsidRPr="348B30B4">
        <w:rPr>
          <w:rFonts w:ascii="Open Sans" w:hAnsi="Open Sans" w:cs="Open Sans"/>
        </w:rPr>
        <w:t xml:space="preserve"> by Australian states, with the exception of South Australia, the National Principles are not implemented in state and territory legislation, policies and procedures. This falls short of expected actions.</w:t>
      </w:r>
    </w:p>
    <w:p w14:paraId="7BAA24CE"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has previously called</w:t>
      </w:r>
      <w:r w:rsidRPr="00713EAD">
        <w:rPr>
          <w:rStyle w:val="EndnoteReference"/>
          <w:rFonts w:ascii="Open Sans" w:hAnsi="Open Sans" w:cs="Open Sans"/>
          <w:sz w:val="24"/>
        </w:rPr>
        <w:endnoteReference w:id="128"/>
      </w:r>
      <w:r w:rsidRPr="00713EAD">
        <w:rPr>
          <w:rFonts w:ascii="Open Sans" w:hAnsi="Open Sans" w:cs="Open Sans"/>
        </w:rPr>
        <w:t xml:space="preserve"> </w:t>
      </w:r>
      <w:r w:rsidRPr="00EC067D">
        <w:rPr>
          <w:rFonts w:ascii="Open Sans" w:hAnsi="Open Sans" w:cs="Open Sans"/>
        </w:rPr>
        <w:t xml:space="preserve">on the Australian Government to implement the recommendations of the 2013 </w:t>
      </w:r>
      <w:r w:rsidRPr="348B30B4">
        <w:rPr>
          <w:rFonts w:ascii="Open Sans" w:hAnsi="Open Sans" w:cs="Open Sans"/>
          <w:i/>
          <w:iCs/>
        </w:rPr>
        <w:t>Inquiry into indefinite detention of people with cognitive and psychiatric impairment in Australia</w:t>
      </w:r>
      <w:r w:rsidRPr="00EC067D">
        <w:rPr>
          <w:rFonts w:ascii="Open Sans" w:hAnsi="Open Sans" w:cs="Open Sans"/>
        </w:rPr>
        <w:t>.</w:t>
      </w:r>
      <w:r w:rsidRPr="00EC067D">
        <w:rPr>
          <w:rFonts w:ascii="Open Sans" w:hAnsi="Open Sans" w:cs="Open Sans"/>
          <w:vertAlign w:val="superscript"/>
        </w:rPr>
        <w:endnoteReference w:id="129"/>
      </w:r>
      <w:r w:rsidRPr="00EC067D">
        <w:rPr>
          <w:rFonts w:ascii="Open Sans" w:hAnsi="Open Sans" w:cs="Open Sans"/>
        </w:rPr>
        <w:t xml:space="preserve"> </w:t>
      </w:r>
    </w:p>
    <w:p w14:paraId="591D8334" w14:textId="46A755FE" w:rsidR="00CA4584" w:rsidRPr="004E00BD" w:rsidRDefault="00CA4584" w:rsidP="004E00BD">
      <w:pPr>
        <w:pStyle w:val="BodyText"/>
        <w:rPr>
          <w:rFonts w:ascii="Open Sans" w:hAnsi="Open Sans" w:cs="Open Sans"/>
          <w:b/>
          <w:bCs/>
        </w:rPr>
      </w:pPr>
      <w:r w:rsidRPr="004E00BD">
        <w:rPr>
          <w:rFonts w:ascii="Open Sans" w:hAnsi="Open Sans" w:cs="Open Sans"/>
          <w:b/>
          <w:bCs/>
        </w:rPr>
        <w:t>Recommendation 22: Governments implement the recommendations in the Concluding Observations</w:t>
      </w:r>
      <w:r w:rsidR="000552A7">
        <w:rPr>
          <w:rFonts w:ascii="Open Sans" w:hAnsi="Open Sans" w:cs="Open Sans"/>
          <w:b/>
          <w:bCs/>
        </w:rPr>
        <w:t xml:space="preserve"> </w:t>
      </w:r>
      <w:r w:rsidRPr="004E00BD">
        <w:rPr>
          <w:rFonts w:ascii="Open Sans" w:hAnsi="Open Sans" w:cs="Open Sans"/>
          <w:b/>
          <w:bCs/>
        </w:rPr>
        <w:t>of the Committee on the Rights of Persons with Disabilities</w:t>
      </w:r>
      <w:r w:rsidR="000552A7">
        <w:rPr>
          <w:rFonts w:ascii="Open Sans" w:hAnsi="Open Sans" w:cs="Open Sans"/>
          <w:b/>
          <w:bCs/>
        </w:rPr>
        <w:t xml:space="preserve"> in 2019</w:t>
      </w:r>
      <w:r w:rsidRPr="004E00BD">
        <w:rPr>
          <w:rFonts w:ascii="Open Sans" w:hAnsi="Open Sans" w:cs="Open Sans"/>
          <w:b/>
          <w:bCs/>
        </w:rPr>
        <w:t xml:space="preserve"> concerning the criminal justice system, including but not limited to:</w:t>
      </w:r>
    </w:p>
    <w:p w14:paraId="2623CEEA" w14:textId="5C8A9C9C" w:rsidR="00CA4584" w:rsidRPr="009B6197" w:rsidRDefault="00CA4584" w:rsidP="00E23EBD">
      <w:pPr>
        <w:pStyle w:val="ListBullet"/>
        <w:numPr>
          <w:ilvl w:val="0"/>
          <w:numId w:val="45"/>
        </w:numPr>
        <w:tabs>
          <w:tab w:val="clear" w:pos="1440"/>
        </w:tabs>
        <w:rPr>
          <w:rFonts w:ascii="Open Sans" w:hAnsi="Open Sans" w:cs="Open Sans"/>
          <w:b/>
          <w:bCs/>
        </w:rPr>
      </w:pPr>
      <w:r w:rsidRPr="348B30B4">
        <w:rPr>
          <w:rFonts w:ascii="Open Sans" w:hAnsi="Open Sans" w:cs="Open Sans"/>
          <w:b/>
          <w:bCs/>
        </w:rPr>
        <w:lastRenderedPageBreak/>
        <w:t xml:space="preserve">Implementing the </w:t>
      </w:r>
      <w:r w:rsidRPr="348B30B4">
        <w:rPr>
          <w:rFonts w:ascii="Open Sans" w:hAnsi="Open Sans" w:cs="Open Sans"/>
          <w:b/>
          <w:bCs/>
          <w:i/>
          <w:iCs/>
        </w:rPr>
        <w:t xml:space="preserve">National Statement of Principles Relating to Persons Unfit to Plead or Found Not Guilty By Reason of Cognitive or Mental Health Impairment </w:t>
      </w:r>
      <w:r w:rsidRPr="348B30B4">
        <w:rPr>
          <w:rFonts w:ascii="Open Sans" w:hAnsi="Open Sans" w:cs="Open Sans"/>
          <w:b/>
          <w:bCs/>
        </w:rPr>
        <w:t>into laws, policies and procedures.</w:t>
      </w:r>
    </w:p>
    <w:p w14:paraId="1F7557CB" w14:textId="3D30C673" w:rsidR="00CA4584" w:rsidRDefault="00CA4584" w:rsidP="00E23EBD">
      <w:pPr>
        <w:pStyle w:val="ListBullet"/>
        <w:numPr>
          <w:ilvl w:val="0"/>
          <w:numId w:val="45"/>
        </w:numPr>
        <w:tabs>
          <w:tab w:val="clear" w:pos="1440"/>
        </w:tabs>
        <w:rPr>
          <w:rFonts w:ascii="Open Sans" w:hAnsi="Open Sans" w:cs="Open Sans"/>
          <w:b/>
          <w:bCs/>
        </w:rPr>
      </w:pPr>
      <w:r w:rsidRPr="348B30B4">
        <w:rPr>
          <w:rFonts w:ascii="Open Sans" w:hAnsi="Open Sans" w:cs="Open Sans"/>
          <w:b/>
          <w:bCs/>
        </w:rPr>
        <w:t>Ensuring adequate disability supports and services are available in the criminal justice system, including the provision of mental health care services.</w:t>
      </w:r>
    </w:p>
    <w:p w14:paraId="5E869DB2" w14:textId="32821A38" w:rsidR="00CA4584" w:rsidRPr="00EC067D" w:rsidRDefault="00CA4584" w:rsidP="009C7E8F">
      <w:pPr>
        <w:pStyle w:val="AHRCHeading2"/>
        <w:rPr>
          <w:rFonts w:ascii="Open Sans" w:hAnsi="Open Sans" w:cs="Open Sans"/>
        </w:rPr>
      </w:pPr>
      <w:bookmarkStart w:id="29" w:name="_Toc115688015"/>
      <w:r w:rsidRPr="00EC067D">
        <w:rPr>
          <w:rFonts w:ascii="Open Sans" w:hAnsi="Open Sans" w:cs="Open Sans"/>
        </w:rPr>
        <w:t xml:space="preserve">Other issues </w:t>
      </w:r>
      <w:r>
        <w:rPr>
          <w:rFonts w:ascii="Open Sans" w:hAnsi="Open Sans" w:cs="Open Sans"/>
        </w:rPr>
        <w:t>–</w:t>
      </w:r>
      <w:r w:rsidRPr="00EC067D">
        <w:rPr>
          <w:rFonts w:ascii="Open Sans" w:hAnsi="Open Sans" w:cs="Open Sans"/>
        </w:rPr>
        <w:t xml:space="preserve"> Prison and remand</w:t>
      </w:r>
      <w:bookmarkEnd w:id="29"/>
      <w:r w:rsidRPr="00EC067D">
        <w:rPr>
          <w:rFonts w:ascii="Open Sans" w:hAnsi="Open Sans" w:cs="Open Sans"/>
        </w:rPr>
        <w:t xml:space="preserve"> </w:t>
      </w:r>
    </w:p>
    <w:p w14:paraId="28FFE5BC"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is concerned about the high numbers of people incarcerated in Australian prisons overall. The rate of imprisonment in Australia has risen by 130% since 1985.</w:t>
      </w:r>
      <w:r w:rsidRPr="00713EAD">
        <w:rPr>
          <w:rStyle w:val="EndnoteReference"/>
          <w:rFonts w:ascii="Open Sans" w:hAnsi="Open Sans" w:cs="Open Sans"/>
          <w:sz w:val="24"/>
        </w:rPr>
        <w:endnoteReference w:id="130"/>
      </w:r>
    </w:p>
    <w:p w14:paraId="16FF894D" w14:textId="7896B5AF" w:rsidR="00CA4584" w:rsidRPr="00EC067D" w:rsidRDefault="00CA4584" w:rsidP="009C7E8F">
      <w:pPr>
        <w:pStyle w:val="ListNumber2"/>
        <w:rPr>
          <w:rFonts w:ascii="Open Sans" w:hAnsi="Open Sans" w:cs="Open Sans"/>
        </w:rPr>
      </w:pPr>
      <w:r w:rsidRPr="00EC067D">
        <w:rPr>
          <w:rFonts w:ascii="Open Sans" w:hAnsi="Open Sans" w:cs="Open Sans"/>
        </w:rPr>
        <w:t>In October 2021</w:t>
      </w:r>
      <w:r>
        <w:rPr>
          <w:rFonts w:ascii="Open Sans" w:hAnsi="Open Sans" w:cs="Open Sans"/>
        </w:rPr>
        <w:t>,</w:t>
      </w:r>
      <w:r w:rsidRPr="00EC067D">
        <w:rPr>
          <w:rFonts w:ascii="Open Sans" w:hAnsi="Open Sans" w:cs="Open Sans"/>
        </w:rPr>
        <w:t xml:space="preserve"> the Productivity Commission reported that a third of Australia’s prison population is on remand, awaiting trial or sentencing, and that the remand prison population has nearly doubled since 2000.</w:t>
      </w:r>
      <w:r w:rsidRPr="00713EAD">
        <w:rPr>
          <w:rStyle w:val="EndnoteReference"/>
          <w:rFonts w:ascii="Open Sans" w:hAnsi="Open Sans" w:cs="Open Sans"/>
          <w:sz w:val="24"/>
        </w:rPr>
        <w:endnoteReference w:id="131"/>
      </w:r>
      <w:r w:rsidRPr="00EC067D">
        <w:rPr>
          <w:rFonts w:ascii="Open Sans" w:hAnsi="Open Sans" w:cs="Open Sans"/>
        </w:rPr>
        <w:t xml:space="preserve"> The average time spent on remand has also increased from 4.5 months in 2001 to 5.8 months in 2020.</w:t>
      </w:r>
      <w:r w:rsidRPr="00713EAD">
        <w:rPr>
          <w:rStyle w:val="EndnoteReference"/>
          <w:rFonts w:ascii="Open Sans" w:hAnsi="Open Sans" w:cs="Open Sans"/>
          <w:sz w:val="24"/>
        </w:rPr>
        <w:endnoteReference w:id="132"/>
      </w:r>
      <w:r w:rsidRPr="00713EAD">
        <w:rPr>
          <w:rFonts w:ascii="Open Sans" w:hAnsi="Open Sans" w:cs="Open Sans"/>
        </w:rPr>
        <w:t xml:space="preserve"> </w:t>
      </w:r>
      <w:r w:rsidRPr="00EC067D">
        <w:rPr>
          <w:rFonts w:ascii="Open Sans" w:hAnsi="Open Sans" w:cs="Open Sans"/>
        </w:rPr>
        <w:t>The remand rate continues to rise</w:t>
      </w:r>
      <w:r>
        <w:rPr>
          <w:rFonts w:ascii="Open Sans" w:hAnsi="Open Sans" w:cs="Open Sans"/>
        </w:rPr>
        <w:t xml:space="preserve"> – </w:t>
      </w:r>
      <w:r w:rsidRPr="00EC067D">
        <w:rPr>
          <w:rFonts w:ascii="Open Sans" w:hAnsi="Open Sans" w:cs="Open Sans"/>
        </w:rPr>
        <w:t>in December 2021 the Australian Bureau of Statistics reported that the number of prisoners on remand in Australia increased by 16% since June 2020.</w:t>
      </w:r>
      <w:r w:rsidRPr="00713EAD">
        <w:rPr>
          <w:rStyle w:val="EndnoteReference"/>
          <w:rFonts w:ascii="Open Sans" w:hAnsi="Open Sans" w:cs="Open Sans"/>
          <w:sz w:val="24"/>
        </w:rPr>
        <w:endnoteReference w:id="133"/>
      </w:r>
      <w:r w:rsidRPr="00713EAD">
        <w:rPr>
          <w:rFonts w:ascii="Open Sans" w:hAnsi="Open Sans" w:cs="Open Sans"/>
        </w:rPr>
        <w:t xml:space="preserve"> </w:t>
      </w:r>
      <w:r>
        <w:rPr>
          <w:rFonts w:ascii="Open Sans" w:hAnsi="Open Sans" w:cs="Open Sans"/>
        </w:rPr>
        <w:t>First Nations</w:t>
      </w:r>
      <w:r w:rsidRPr="00EC067D">
        <w:rPr>
          <w:rFonts w:ascii="Open Sans" w:hAnsi="Open Sans" w:cs="Open Sans"/>
        </w:rPr>
        <w:t xml:space="preserve"> people accounted for 31% of the remand population in 2020</w:t>
      </w:r>
      <w:r>
        <w:rPr>
          <w:rFonts w:ascii="Open Sans" w:hAnsi="Open Sans" w:cs="Open Sans"/>
        </w:rPr>
        <w:t xml:space="preserve"> –</w:t>
      </w:r>
      <w:r w:rsidRPr="00DE298B">
        <w:rPr>
          <w:rFonts w:ascii="Open Sans" w:hAnsi="Open Sans" w:cs="Open Sans"/>
        </w:rPr>
        <w:t xml:space="preserve"> up from 23% in 2006.</w:t>
      </w:r>
      <w:r w:rsidRPr="00713EAD">
        <w:rPr>
          <w:rStyle w:val="EndnoteReference"/>
          <w:rFonts w:ascii="Open Sans" w:hAnsi="Open Sans" w:cs="Open Sans"/>
          <w:sz w:val="24"/>
        </w:rPr>
        <w:endnoteReference w:id="134"/>
      </w:r>
      <w:r w:rsidRPr="00713EAD">
        <w:rPr>
          <w:rFonts w:ascii="Open Sans" w:hAnsi="Open Sans" w:cs="Open Sans"/>
        </w:rPr>
        <w:t xml:space="preserve"> </w:t>
      </w:r>
    </w:p>
    <w:p w14:paraId="5D07FC48" w14:textId="77777777" w:rsidR="00CA4584" w:rsidRPr="00EC067D" w:rsidRDefault="00CA4584" w:rsidP="009C7E8F">
      <w:pPr>
        <w:pStyle w:val="ListNumber2"/>
        <w:rPr>
          <w:rFonts w:ascii="Open Sans" w:hAnsi="Open Sans" w:cs="Open Sans"/>
        </w:rPr>
      </w:pPr>
      <w:r w:rsidRPr="00EC067D">
        <w:rPr>
          <w:rFonts w:ascii="Open Sans" w:hAnsi="Open Sans" w:cs="Open Sans"/>
        </w:rPr>
        <w:t>The proportion of people on remand is even higher in the youth justice context. Across Australia, nearly 3 in 4 (72%) young people in detention in June 2021 were unsentenced.</w:t>
      </w:r>
      <w:r w:rsidRPr="00EC067D">
        <w:rPr>
          <w:rFonts w:ascii="Open Sans" w:hAnsi="Open Sans" w:cs="Open Sans"/>
          <w:vertAlign w:val="superscript"/>
        </w:rPr>
        <w:endnoteReference w:id="135"/>
      </w:r>
      <w:r w:rsidRPr="00EC067D">
        <w:rPr>
          <w:rFonts w:ascii="Open Sans" w:hAnsi="Open Sans" w:cs="Open Sans"/>
        </w:rPr>
        <w:t xml:space="preserve"> </w:t>
      </w:r>
    </w:p>
    <w:p w14:paraId="2D5921D5" w14:textId="77777777" w:rsidR="00CA4584" w:rsidRPr="00EC067D" w:rsidRDefault="00CA4584" w:rsidP="009C7E8F">
      <w:pPr>
        <w:pStyle w:val="ListNumber2"/>
        <w:rPr>
          <w:rFonts w:ascii="Open Sans" w:hAnsi="Open Sans" w:cs="Open Sans"/>
        </w:rPr>
      </w:pPr>
      <w:r w:rsidRPr="00EC067D">
        <w:rPr>
          <w:rFonts w:ascii="Open Sans" w:hAnsi="Open Sans" w:cs="Open Sans"/>
        </w:rPr>
        <w:t>The high remand population in adult prisons and youth justice centres is due in part to changes to bail legislation in Australian jurisdictions.</w:t>
      </w:r>
      <w:r w:rsidRPr="00713EAD">
        <w:rPr>
          <w:rStyle w:val="EndnoteReference"/>
          <w:rFonts w:ascii="Open Sans" w:hAnsi="Open Sans" w:cs="Open Sans"/>
          <w:sz w:val="24"/>
        </w:rPr>
        <w:endnoteReference w:id="136"/>
      </w:r>
      <w:r w:rsidRPr="00EC067D">
        <w:rPr>
          <w:rFonts w:ascii="Open Sans" w:hAnsi="Open Sans" w:cs="Open Sans"/>
        </w:rPr>
        <w:t xml:space="preserve"> For example, in November 2021 youth detainee numbers in the Northern Territory reached their highest point since the 2017 Royal Commission report,</w:t>
      </w:r>
      <w:r w:rsidRPr="00EC067D">
        <w:rPr>
          <w:rFonts w:ascii="Open Sans" w:hAnsi="Open Sans" w:cs="Open Sans"/>
          <w:vertAlign w:val="superscript"/>
        </w:rPr>
        <w:endnoteReference w:id="137"/>
      </w:r>
      <w:r w:rsidRPr="00EC067D">
        <w:rPr>
          <w:rFonts w:ascii="Open Sans" w:hAnsi="Open Sans" w:cs="Open Sans"/>
        </w:rPr>
        <w:t xml:space="preserve"> and this has been linked to harsh bail laws</w:t>
      </w:r>
      <w:r w:rsidRPr="00EC067D">
        <w:rPr>
          <w:rFonts w:ascii="Open Sans" w:hAnsi="Open Sans" w:cs="Open Sans"/>
          <w:vertAlign w:val="superscript"/>
        </w:rPr>
        <w:endnoteReference w:id="138"/>
      </w:r>
      <w:r w:rsidRPr="00EC067D">
        <w:rPr>
          <w:rFonts w:ascii="Open Sans" w:hAnsi="Open Sans" w:cs="Open Sans"/>
        </w:rPr>
        <w:t xml:space="preserve"> passed in 2021. The Productivity Commission has found that remand rates reflect ‘a combination of systemic resourcing constraints, largely relating to courts, as well as a judicial response to wider contextual factors such as reduced judicial discretion over bail decisions’.</w:t>
      </w:r>
      <w:r w:rsidRPr="00713EAD">
        <w:rPr>
          <w:rStyle w:val="EndnoteReference"/>
          <w:rFonts w:ascii="Open Sans" w:hAnsi="Open Sans" w:cs="Open Sans"/>
          <w:sz w:val="24"/>
        </w:rPr>
        <w:endnoteReference w:id="139"/>
      </w:r>
    </w:p>
    <w:p w14:paraId="6CA38A4D" w14:textId="442CA9F1" w:rsidR="00CA4584" w:rsidRPr="00EC067D" w:rsidRDefault="00CA4584" w:rsidP="009C7E8F">
      <w:pPr>
        <w:pStyle w:val="ListNumber2"/>
        <w:rPr>
          <w:rFonts w:ascii="Open Sans" w:hAnsi="Open Sans" w:cs="Open Sans"/>
        </w:rPr>
      </w:pPr>
      <w:r w:rsidRPr="00EC067D">
        <w:rPr>
          <w:rFonts w:ascii="Open Sans" w:hAnsi="Open Sans" w:cs="Open Sans"/>
        </w:rPr>
        <w:t>The high numbers of people in prison and on remand has led to overcrowding. The Commission raised the issue of overcrowding in prisons in its 2014 CAT Submission.</w:t>
      </w:r>
      <w:r w:rsidRPr="00EC067D">
        <w:rPr>
          <w:rFonts w:ascii="Open Sans" w:hAnsi="Open Sans" w:cs="Open Sans"/>
          <w:vertAlign w:val="superscript"/>
        </w:rPr>
        <w:endnoteReference w:id="140"/>
      </w:r>
      <w:r w:rsidRPr="00EC067D">
        <w:rPr>
          <w:rFonts w:ascii="Open Sans" w:hAnsi="Open Sans" w:cs="Open Sans"/>
        </w:rPr>
        <w:t xml:space="preserve"> There has been little improvement on this issue.</w:t>
      </w:r>
    </w:p>
    <w:p w14:paraId="370247D6" w14:textId="77777777" w:rsidR="00CA4584" w:rsidRPr="00EC067D" w:rsidRDefault="00CA4584" w:rsidP="009C7E8F">
      <w:pPr>
        <w:pStyle w:val="ListNumber2"/>
        <w:rPr>
          <w:rFonts w:ascii="Open Sans" w:hAnsi="Open Sans" w:cs="Open Sans"/>
        </w:rPr>
      </w:pPr>
      <w:r w:rsidRPr="00EC067D">
        <w:rPr>
          <w:rFonts w:ascii="Open Sans" w:hAnsi="Open Sans" w:cs="Open Sans"/>
        </w:rPr>
        <w:t>Overcrowding in prisons has also increased risk factors for the spread of COVID-19</w:t>
      </w:r>
      <w:r w:rsidRPr="007E5B53">
        <w:rPr>
          <w:rFonts w:ascii="Open Sans" w:hAnsi="Open Sans" w:cs="Open Sans"/>
        </w:rPr>
        <w:t>.</w:t>
      </w:r>
      <w:r w:rsidRPr="007E5B53">
        <w:rPr>
          <w:rStyle w:val="EndnoteReference"/>
          <w:rFonts w:ascii="Open Sans" w:hAnsi="Open Sans" w:cs="Open Sans"/>
          <w:sz w:val="24"/>
        </w:rPr>
        <w:endnoteReference w:id="141"/>
      </w:r>
      <w:r w:rsidRPr="007E5B53">
        <w:rPr>
          <w:rFonts w:ascii="Open Sans" w:hAnsi="Open Sans" w:cs="Open Sans"/>
        </w:rPr>
        <w:t xml:space="preserve"> A</w:t>
      </w:r>
      <w:r w:rsidRPr="00EC067D">
        <w:rPr>
          <w:rFonts w:ascii="Open Sans" w:hAnsi="Open Sans" w:cs="Open Sans"/>
        </w:rPr>
        <w:t xml:space="preserve">vailable reporting indicates that prisoners have lower </w:t>
      </w:r>
      <w:r w:rsidRPr="00EC067D">
        <w:rPr>
          <w:rFonts w:ascii="Open Sans" w:hAnsi="Open Sans" w:cs="Open Sans"/>
        </w:rPr>
        <w:lastRenderedPageBreak/>
        <w:t>vaccination rates and limited access to testing, despite prisons being particularly susceptible to COVID-19 outbreaks.</w:t>
      </w:r>
      <w:r w:rsidRPr="0033174E">
        <w:rPr>
          <w:rStyle w:val="EndnoteReference"/>
          <w:rFonts w:ascii="Open Sans" w:hAnsi="Open Sans" w:cs="Open Sans"/>
          <w:sz w:val="24"/>
        </w:rPr>
        <w:endnoteReference w:id="142"/>
      </w:r>
      <w:r w:rsidRPr="0033174E">
        <w:rPr>
          <w:rFonts w:ascii="Open Sans" w:hAnsi="Open Sans" w:cs="Open Sans"/>
        </w:rPr>
        <w:t xml:space="preserve"> </w:t>
      </w:r>
    </w:p>
    <w:p w14:paraId="70C148A9"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also notes that</w:t>
      </w:r>
      <w:r>
        <w:rPr>
          <w:rFonts w:ascii="Open Sans" w:hAnsi="Open Sans" w:cs="Open Sans"/>
        </w:rPr>
        <w:t xml:space="preserve"> there were</w:t>
      </w:r>
      <w:r w:rsidRPr="00EC067D">
        <w:rPr>
          <w:rFonts w:ascii="Open Sans" w:hAnsi="Open Sans" w:cs="Open Sans"/>
        </w:rPr>
        <w:t xml:space="preserve"> severe public health restrictions in the criminal justice system, </w:t>
      </w:r>
      <w:r>
        <w:rPr>
          <w:rFonts w:ascii="Open Sans" w:hAnsi="Open Sans" w:cs="Open Sans"/>
        </w:rPr>
        <w:t>including at times where</w:t>
      </w:r>
      <w:r w:rsidRPr="00EC067D">
        <w:rPr>
          <w:rFonts w:ascii="Open Sans" w:hAnsi="Open Sans" w:cs="Open Sans"/>
        </w:rPr>
        <w:t xml:space="preserve"> the general population ha</w:t>
      </w:r>
      <w:r>
        <w:rPr>
          <w:rFonts w:ascii="Open Sans" w:hAnsi="Open Sans" w:cs="Open Sans"/>
        </w:rPr>
        <w:t>d</w:t>
      </w:r>
      <w:r w:rsidRPr="00EC067D">
        <w:rPr>
          <w:rFonts w:ascii="Open Sans" w:hAnsi="Open Sans" w:cs="Open Sans"/>
        </w:rPr>
        <w:t xml:space="preserve"> regained most of its freedoms. It is unclear whether this </w:t>
      </w:r>
      <w:r>
        <w:rPr>
          <w:rFonts w:ascii="Open Sans" w:hAnsi="Open Sans" w:cs="Open Sans"/>
        </w:rPr>
        <w:t>was</w:t>
      </w:r>
      <w:r w:rsidRPr="00EC067D">
        <w:rPr>
          <w:rFonts w:ascii="Open Sans" w:hAnsi="Open Sans" w:cs="Open Sans"/>
        </w:rPr>
        <w:t xml:space="preserve"> necessary or proportionate. For instance, in Victoria, as of March 2021, anyone entering the justice system had to complete a 14-day quarantine in complete isolation.</w:t>
      </w:r>
      <w:r w:rsidRPr="0033174E">
        <w:rPr>
          <w:rStyle w:val="EndnoteReference"/>
          <w:rFonts w:ascii="Open Sans" w:hAnsi="Open Sans" w:cs="Open Sans"/>
          <w:sz w:val="24"/>
        </w:rPr>
        <w:endnoteReference w:id="143"/>
      </w:r>
      <w:r w:rsidRPr="0033174E">
        <w:rPr>
          <w:rFonts w:ascii="Open Sans" w:hAnsi="Open Sans" w:cs="Open Sans"/>
        </w:rPr>
        <w:t xml:space="preserve"> </w:t>
      </w:r>
      <w:r w:rsidRPr="00EC067D">
        <w:rPr>
          <w:rFonts w:ascii="Open Sans" w:hAnsi="Open Sans" w:cs="Open Sans"/>
        </w:rPr>
        <w:t xml:space="preserve"> </w:t>
      </w:r>
    </w:p>
    <w:p w14:paraId="6BD2BD47" w14:textId="60815B1F" w:rsidR="00CA4584" w:rsidRPr="00EC067D" w:rsidRDefault="00CA4584" w:rsidP="009C7E8F">
      <w:pPr>
        <w:pStyle w:val="ListNumber2"/>
        <w:rPr>
          <w:rFonts w:ascii="Open Sans" w:hAnsi="Open Sans" w:cs="Open Sans"/>
        </w:rPr>
      </w:pPr>
      <w:r w:rsidRPr="00EC067D">
        <w:rPr>
          <w:rFonts w:ascii="Open Sans" w:hAnsi="Open Sans" w:cs="Open Sans"/>
        </w:rPr>
        <w:t>The expanding use of post-sentence preventive detention regimes in Australia is also of concern to the Commission.  Such laws have previously been primarily focused on narrow categories of offending, specifically terrorist offenders</w:t>
      </w:r>
      <w:r w:rsidRPr="007E5B53">
        <w:rPr>
          <w:rStyle w:val="EndnoteReference"/>
          <w:rFonts w:ascii="Open Sans" w:hAnsi="Open Sans" w:cs="Open Sans"/>
          <w:sz w:val="24"/>
        </w:rPr>
        <w:endnoteReference w:id="144"/>
      </w:r>
      <w:r w:rsidRPr="007E5B53">
        <w:rPr>
          <w:rFonts w:ascii="Open Sans" w:hAnsi="Open Sans" w:cs="Open Sans"/>
        </w:rPr>
        <w:t xml:space="preserve"> </w:t>
      </w:r>
      <w:r w:rsidRPr="00EC067D">
        <w:rPr>
          <w:rFonts w:ascii="Open Sans" w:hAnsi="Open Sans" w:cs="Open Sans"/>
        </w:rPr>
        <w:t>and high-risk sexual offenders.</w:t>
      </w:r>
      <w:r w:rsidRPr="0033174E">
        <w:rPr>
          <w:rStyle w:val="EndnoteReference"/>
          <w:rFonts w:ascii="Open Sans" w:hAnsi="Open Sans" w:cs="Open Sans"/>
          <w:sz w:val="24"/>
        </w:rPr>
        <w:endnoteReference w:id="145"/>
      </w:r>
      <w:r w:rsidRPr="00EC067D">
        <w:rPr>
          <w:rFonts w:ascii="Open Sans" w:hAnsi="Open Sans" w:cs="Open Sans"/>
        </w:rPr>
        <w:t xml:space="preserve"> The reach of these laws has gradually expanded in a number of jurisdictions to encompass a broader range of offending behaviour.</w:t>
      </w:r>
      <w:r w:rsidRPr="0033174E">
        <w:rPr>
          <w:rStyle w:val="EndnoteReference"/>
          <w:rFonts w:ascii="Open Sans" w:hAnsi="Open Sans" w:cs="Open Sans"/>
          <w:sz w:val="24"/>
        </w:rPr>
        <w:endnoteReference w:id="146"/>
      </w:r>
      <w:r w:rsidRPr="0033174E">
        <w:rPr>
          <w:rFonts w:ascii="Open Sans" w:hAnsi="Open Sans" w:cs="Open Sans"/>
        </w:rPr>
        <w:t xml:space="preserve"> </w:t>
      </w:r>
      <w:r w:rsidRPr="00EC067D">
        <w:rPr>
          <w:rFonts w:ascii="Open Sans" w:hAnsi="Open Sans" w:cs="Open Sans"/>
        </w:rPr>
        <w:t xml:space="preserve"> One example is in Western Australia where reforms introduced in 2020 allow for a ‘continuing detention order‘ to be made with respect to ‘high-risk serious offenders’, which is defined to potentially encompass individuals convicted of a broad range of criminal offences, including robbery, grievous bodily harm, and criminal damage by fire.</w:t>
      </w:r>
      <w:r w:rsidRPr="0033174E">
        <w:rPr>
          <w:rStyle w:val="EndnoteReference"/>
          <w:rFonts w:ascii="Open Sans" w:hAnsi="Open Sans" w:cs="Open Sans"/>
          <w:sz w:val="24"/>
        </w:rPr>
        <w:endnoteReference w:id="147"/>
      </w:r>
      <w:r w:rsidRPr="0033174E">
        <w:rPr>
          <w:rStyle w:val="EndnoteReference"/>
          <w:rFonts w:ascii="Open Sans" w:hAnsi="Open Sans" w:cs="Open Sans"/>
          <w:sz w:val="24"/>
        </w:rPr>
        <w:t xml:space="preserve"> </w:t>
      </w:r>
      <w:r w:rsidRPr="0033174E">
        <w:rPr>
          <w:rFonts w:ascii="Open Sans" w:hAnsi="Open Sans" w:cs="Open Sans"/>
        </w:rPr>
        <w:t xml:space="preserve"> </w:t>
      </w:r>
      <w:r w:rsidRPr="00EC067D">
        <w:rPr>
          <w:rFonts w:ascii="Open Sans" w:hAnsi="Open Sans" w:cs="Open Sans"/>
        </w:rPr>
        <w:t xml:space="preserve">This expanded use of post-sentence preventive detention regimes raises serious concerns about indefinite and arbitrary detention, and disproportionately impacts </w:t>
      </w:r>
      <w:r>
        <w:rPr>
          <w:rFonts w:ascii="Open Sans" w:hAnsi="Open Sans" w:cs="Open Sans"/>
        </w:rPr>
        <w:t xml:space="preserve">First Nations </w:t>
      </w:r>
      <w:r w:rsidRPr="00EC067D">
        <w:rPr>
          <w:rFonts w:ascii="Open Sans" w:hAnsi="Open Sans" w:cs="Open Sans"/>
        </w:rPr>
        <w:t>peoples.</w:t>
      </w:r>
    </w:p>
    <w:p w14:paraId="1D548088" w14:textId="38EA6AEF" w:rsidR="00CA4584" w:rsidRPr="004E00BD" w:rsidRDefault="00CA4584" w:rsidP="004E00BD">
      <w:pPr>
        <w:pStyle w:val="BodyText"/>
        <w:rPr>
          <w:rFonts w:ascii="Open Sans" w:hAnsi="Open Sans" w:cs="Open Sans"/>
          <w:b/>
          <w:bCs/>
        </w:rPr>
      </w:pPr>
      <w:r w:rsidRPr="004E00BD">
        <w:rPr>
          <w:rFonts w:ascii="Open Sans" w:hAnsi="Open Sans" w:cs="Open Sans"/>
          <w:b/>
          <w:bCs/>
        </w:rPr>
        <w:t>Recommendation 23: Governments take steps to reduce the number of people on remand, including by amending overly harsh bail laws.</w:t>
      </w:r>
    </w:p>
    <w:p w14:paraId="214268AD" w14:textId="5EAABCE1" w:rsidR="00CA4584" w:rsidRPr="004E00BD" w:rsidRDefault="00CA4584" w:rsidP="004E00BD">
      <w:pPr>
        <w:pStyle w:val="BodyText"/>
        <w:rPr>
          <w:rFonts w:ascii="Open Sans" w:hAnsi="Open Sans" w:cs="Open Sans"/>
          <w:b/>
          <w:bCs/>
        </w:rPr>
      </w:pPr>
      <w:r w:rsidRPr="004E00BD">
        <w:rPr>
          <w:rFonts w:ascii="Open Sans" w:hAnsi="Open Sans" w:cs="Open Sans"/>
          <w:b/>
          <w:bCs/>
        </w:rPr>
        <w:t xml:space="preserve">Recommendation 24: Governments review the use of post-sentence preventive detention regimes throughout Australia to ensure compliance with international human rights obligations. </w:t>
      </w:r>
    </w:p>
    <w:p w14:paraId="1BABF0FE" w14:textId="77777777" w:rsidR="00CA4584" w:rsidRPr="00EC067D" w:rsidRDefault="00CA4584" w:rsidP="009C7E8F">
      <w:pPr>
        <w:pStyle w:val="AHRCHeading1"/>
        <w:rPr>
          <w:rFonts w:ascii="Open Sans" w:hAnsi="Open Sans" w:cs="Open Sans"/>
        </w:rPr>
      </w:pPr>
      <w:bookmarkStart w:id="30" w:name="_Toc115688016"/>
      <w:r w:rsidRPr="00EC067D">
        <w:rPr>
          <w:rFonts w:ascii="Open Sans" w:hAnsi="Open Sans" w:cs="Open Sans"/>
        </w:rPr>
        <w:t>Violence against women and children</w:t>
      </w:r>
      <w:bookmarkEnd w:id="30"/>
      <w:r w:rsidRPr="00EC067D">
        <w:rPr>
          <w:rFonts w:ascii="Open Sans" w:hAnsi="Open Sans" w:cs="Open Sans"/>
        </w:rPr>
        <w:t xml:space="preserve"> </w:t>
      </w:r>
    </w:p>
    <w:p w14:paraId="226E916F" w14:textId="77777777" w:rsidR="00CA4584" w:rsidRPr="00EC067D" w:rsidRDefault="00CA4584" w:rsidP="000868BF">
      <w:pPr>
        <w:pStyle w:val="BodyText"/>
        <w:rPr>
          <w:rFonts w:ascii="Open Sans" w:hAnsi="Open Sans" w:cs="Open Sans"/>
          <w:b/>
          <w:bCs/>
        </w:rPr>
      </w:pPr>
      <w:r w:rsidRPr="00EC067D">
        <w:rPr>
          <w:rFonts w:ascii="Open Sans" w:hAnsi="Open Sans" w:cs="Open Sans"/>
          <w:b/>
          <w:bCs/>
        </w:rPr>
        <w:t xml:space="preserve">Relevant provisions of the CAT: Articles 2, 9, 12, 13, 14 and 16. </w:t>
      </w:r>
    </w:p>
    <w:p w14:paraId="5B0B25B6" w14:textId="77777777" w:rsidR="00CA4584" w:rsidRPr="00EC067D" w:rsidRDefault="00CA4584" w:rsidP="009C7E8F">
      <w:pPr>
        <w:pStyle w:val="AHRCHeading2"/>
        <w:rPr>
          <w:rFonts w:ascii="Open Sans" w:hAnsi="Open Sans" w:cs="Open Sans"/>
        </w:rPr>
      </w:pPr>
      <w:bookmarkStart w:id="31" w:name="_Toc115688017"/>
      <w:r w:rsidRPr="00EC067D">
        <w:rPr>
          <w:rFonts w:ascii="Open Sans" w:hAnsi="Open Sans" w:cs="Open Sans"/>
        </w:rPr>
        <w:t>Rates of violence and sexual harassment</w:t>
      </w:r>
      <w:bookmarkEnd w:id="31"/>
      <w:r w:rsidRPr="00EC067D">
        <w:rPr>
          <w:rFonts w:ascii="Open Sans" w:hAnsi="Open Sans" w:cs="Open Sans"/>
        </w:rPr>
        <w:t xml:space="preserve"> </w:t>
      </w:r>
    </w:p>
    <w:p w14:paraId="6D448C1F" w14:textId="67DA2448" w:rsidR="00CA4584" w:rsidRPr="00EC067D" w:rsidRDefault="00CA4584" w:rsidP="009C7E8F">
      <w:pPr>
        <w:pStyle w:val="ListNumber2"/>
        <w:rPr>
          <w:rFonts w:ascii="Open Sans" w:hAnsi="Open Sans" w:cs="Open Sans"/>
          <w:b/>
        </w:rPr>
      </w:pPr>
      <w:r w:rsidRPr="00EC067D">
        <w:rPr>
          <w:rFonts w:ascii="Open Sans" w:hAnsi="Open Sans" w:cs="Open Sans"/>
        </w:rPr>
        <w:t>Domestic and family violence against women</w:t>
      </w:r>
      <w:r w:rsidRPr="00EC067D">
        <w:rPr>
          <w:rFonts w:ascii="Open Sans" w:hAnsi="Open Sans" w:cs="Open Sans"/>
          <w:lang w:val="en-NZ"/>
        </w:rPr>
        <w:t xml:space="preserve"> </w:t>
      </w:r>
      <w:r w:rsidRPr="00EC067D">
        <w:rPr>
          <w:rFonts w:ascii="Open Sans" w:hAnsi="Open Sans" w:cs="Open Sans"/>
        </w:rPr>
        <w:t>remains endemic in Australia.</w:t>
      </w:r>
      <w:r w:rsidRPr="00EC067D">
        <w:rPr>
          <w:rFonts w:ascii="Open Sans" w:hAnsi="Open Sans" w:cs="Open Sans"/>
          <w:vertAlign w:val="superscript"/>
        </w:rPr>
        <w:endnoteReference w:id="148"/>
      </w:r>
      <w:r w:rsidRPr="00EC067D">
        <w:rPr>
          <w:rFonts w:ascii="Open Sans" w:hAnsi="Open Sans" w:cs="Open Sans"/>
        </w:rPr>
        <w:t xml:space="preserve"> The intersection of gender with other forms of inequality results in women with disability and from Indigenous, LGBT</w:t>
      </w:r>
      <w:r w:rsidR="00D936E2">
        <w:rPr>
          <w:rFonts w:ascii="Open Sans" w:hAnsi="Open Sans" w:cs="Open Sans"/>
        </w:rPr>
        <w:t>IQ+</w:t>
      </w:r>
      <w:r w:rsidRPr="00EC067D">
        <w:rPr>
          <w:rFonts w:ascii="Open Sans" w:hAnsi="Open Sans" w:cs="Open Sans"/>
        </w:rPr>
        <w:t>, and culturally and linguistically diverse backgrounds experiencing higher rates of violence, and additional barriers to support.</w:t>
      </w:r>
      <w:r w:rsidRPr="00EC067D">
        <w:rPr>
          <w:rFonts w:ascii="Open Sans" w:hAnsi="Open Sans" w:cs="Open Sans"/>
          <w:vertAlign w:val="superscript"/>
        </w:rPr>
        <w:endnoteReference w:id="149"/>
      </w:r>
      <w:r w:rsidRPr="00EC067D">
        <w:rPr>
          <w:rFonts w:ascii="Open Sans" w:hAnsi="Open Sans" w:cs="Open Sans"/>
        </w:rPr>
        <w:t xml:space="preserve"> The Australian Institute of Health and Welfare and ANROWS </w:t>
      </w:r>
      <w:r w:rsidRPr="00DE298B">
        <w:rPr>
          <w:rFonts w:ascii="Open Sans" w:hAnsi="Open Sans" w:cs="Open Sans"/>
        </w:rPr>
        <w:t>report</w:t>
      </w:r>
      <w:r w:rsidRPr="00EC067D">
        <w:rPr>
          <w:rFonts w:ascii="Open Sans" w:hAnsi="Open Sans" w:cs="Open Sans"/>
        </w:rPr>
        <w:t xml:space="preserve"> that: </w:t>
      </w:r>
    </w:p>
    <w:p w14:paraId="0BA83AF0" w14:textId="77777777" w:rsidR="00CA4584" w:rsidRPr="00EC067D" w:rsidRDefault="00CA4584" w:rsidP="009C7E8F">
      <w:pPr>
        <w:pStyle w:val="ListBullet3"/>
        <w:numPr>
          <w:ilvl w:val="0"/>
          <w:numId w:val="18"/>
        </w:numPr>
        <w:rPr>
          <w:rFonts w:ascii="Open Sans" w:hAnsi="Open Sans" w:cs="Open Sans"/>
          <w:b/>
        </w:rPr>
      </w:pPr>
      <w:r w:rsidRPr="00EC067D">
        <w:rPr>
          <w:rFonts w:ascii="Open Sans" w:hAnsi="Open Sans" w:cs="Open Sans"/>
        </w:rPr>
        <w:lastRenderedPageBreak/>
        <w:t>one woman is killed every nine days by a current or former intimate partner</w:t>
      </w:r>
      <w:r w:rsidRPr="0033174E">
        <w:rPr>
          <w:rStyle w:val="EndnoteReference"/>
          <w:rFonts w:ascii="Open Sans" w:hAnsi="Open Sans" w:cs="Open Sans"/>
          <w:sz w:val="24"/>
        </w:rPr>
        <w:endnoteReference w:id="150"/>
      </w:r>
      <w:r w:rsidRPr="0033174E">
        <w:rPr>
          <w:rFonts w:ascii="Open Sans" w:hAnsi="Open Sans" w:cs="Open Sans"/>
        </w:rPr>
        <w:t xml:space="preserve"> </w:t>
      </w:r>
    </w:p>
    <w:p w14:paraId="12E9E000" w14:textId="77777777" w:rsidR="00CA4584" w:rsidRPr="00EC067D" w:rsidRDefault="00CA4584" w:rsidP="009C7E8F">
      <w:pPr>
        <w:pStyle w:val="ListBullet3"/>
        <w:numPr>
          <w:ilvl w:val="0"/>
          <w:numId w:val="18"/>
        </w:numPr>
        <w:rPr>
          <w:rFonts w:ascii="Open Sans" w:hAnsi="Open Sans" w:cs="Open Sans"/>
          <w:b/>
        </w:rPr>
      </w:pPr>
      <w:r w:rsidRPr="00EC067D">
        <w:rPr>
          <w:rFonts w:ascii="Open Sans" w:hAnsi="Open Sans" w:cs="Open Sans"/>
        </w:rPr>
        <w:t>one in six women have experienced physical or sexual violence by a current or former partner</w:t>
      </w:r>
      <w:r w:rsidRPr="0033174E">
        <w:rPr>
          <w:rStyle w:val="EndnoteReference"/>
          <w:rFonts w:ascii="Open Sans" w:hAnsi="Open Sans" w:cs="Open Sans"/>
          <w:sz w:val="24"/>
        </w:rPr>
        <w:endnoteReference w:id="151"/>
      </w:r>
      <w:r w:rsidRPr="0033174E">
        <w:rPr>
          <w:rFonts w:ascii="Open Sans" w:hAnsi="Open Sans" w:cs="Open Sans"/>
        </w:rPr>
        <w:t xml:space="preserve"> </w:t>
      </w:r>
    </w:p>
    <w:p w14:paraId="2DD352C2" w14:textId="77777777" w:rsidR="00CA4584" w:rsidRPr="00EC067D" w:rsidRDefault="00CA4584" w:rsidP="009C7E8F">
      <w:pPr>
        <w:pStyle w:val="ListBullet3"/>
        <w:numPr>
          <w:ilvl w:val="0"/>
          <w:numId w:val="18"/>
        </w:numPr>
        <w:rPr>
          <w:rFonts w:ascii="Open Sans" w:hAnsi="Open Sans" w:cs="Open Sans"/>
          <w:b/>
        </w:rPr>
      </w:pPr>
      <w:r w:rsidRPr="00EC067D">
        <w:rPr>
          <w:rFonts w:ascii="Open Sans" w:hAnsi="Open Sans" w:cs="Open Sans"/>
        </w:rPr>
        <w:t>one in four women have experienced emotional abuse by a current or former partner</w:t>
      </w:r>
      <w:r w:rsidRPr="0033174E">
        <w:rPr>
          <w:rStyle w:val="EndnoteReference"/>
          <w:rFonts w:ascii="Open Sans" w:hAnsi="Open Sans" w:cs="Open Sans"/>
          <w:sz w:val="24"/>
        </w:rPr>
        <w:endnoteReference w:id="152"/>
      </w:r>
      <w:r w:rsidRPr="0033174E">
        <w:rPr>
          <w:rFonts w:ascii="Open Sans" w:hAnsi="Open Sans" w:cs="Open Sans"/>
        </w:rPr>
        <w:t xml:space="preserve"> </w:t>
      </w:r>
      <w:r w:rsidRPr="00EC067D">
        <w:rPr>
          <w:rFonts w:ascii="Open Sans" w:hAnsi="Open Sans" w:cs="Open Sans"/>
        </w:rPr>
        <w:t xml:space="preserve">and </w:t>
      </w:r>
    </w:p>
    <w:p w14:paraId="2EBDB614" w14:textId="77777777" w:rsidR="00CA4584" w:rsidRPr="00EC067D" w:rsidRDefault="00CA4584" w:rsidP="009C7E8F">
      <w:pPr>
        <w:pStyle w:val="ListBullet3"/>
        <w:numPr>
          <w:ilvl w:val="0"/>
          <w:numId w:val="18"/>
        </w:numPr>
        <w:rPr>
          <w:rFonts w:ascii="Open Sans" w:hAnsi="Open Sans" w:cs="Open Sans"/>
          <w:b/>
        </w:rPr>
      </w:pPr>
      <w:r w:rsidRPr="00EC067D">
        <w:rPr>
          <w:rFonts w:ascii="Open Sans" w:hAnsi="Open Sans" w:cs="Open Sans"/>
        </w:rPr>
        <w:t>intimate partner violence is a leading contributor to illness, disability and premature death for women aged 18-44.</w:t>
      </w:r>
      <w:r w:rsidRPr="0033174E">
        <w:rPr>
          <w:rStyle w:val="EndnoteReference"/>
          <w:rFonts w:ascii="Open Sans" w:hAnsi="Open Sans" w:cs="Open Sans"/>
          <w:sz w:val="24"/>
        </w:rPr>
        <w:endnoteReference w:id="153"/>
      </w:r>
      <w:r w:rsidRPr="0033174E">
        <w:rPr>
          <w:rFonts w:ascii="Open Sans" w:hAnsi="Open Sans" w:cs="Open Sans"/>
        </w:rPr>
        <w:t xml:space="preserve"> </w:t>
      </w:r>
    </w:p>
    <w:p w14:paraId="2E2EC38D" w14:textId="77777777" w:rsidR="00CA4584" w:rsidRPr="00EC067D" w:rsidRDefault="00CA4584" w:rsidP="009C7E8F">
      <w:pPr>
        <w:pStyle w:val="ListNumber2"/>
        <w:rPr>
          <w:rFonts w:ascii="Open Sans" w:hAnsi="Open Sans" w:cs="Open Sans"/>
          <w:b/>
        </w:rPr>
      </w:pPr>
      <w:r w:rsidRPr="00EC067D">
        <w:rPr>
          <w:rFonts w:ascii="Open Sans" w:hAnsi="Open Sans" w:cs="Open Sans"/>
        </w:rPr>
        <w:t>Women and girls faced particular challenges during the COVID-19 pandemic</w:t>
      </w:r>
      <w:r>
        <w:rPr>
          <w:rFonts w:ascii="Open Sans" w:hAnsi="Open Sans" w:cs="Open Sans"/>
        </w:rPr>
        <w:t>,</w:t>
      </w:r>
      <w:r w:rsidRPr="00EC067D">
        <w:rPr>
          <w:rFonts w:ascii="Open Sans" w:hAnsi="Open Sans" w:cs="Open Sans"/>
        </w:rPr>
        <w:t xml:space="preserve"> including increased risk of violence at home.</w:t>
      </w:r>
      <w:r w:rsidRPr="00EC067D">
        <w:rPr>
          <w:rFonts w:ascii="Open Sans" w:hAnsi="Open Sans" w:cs="Open Sans"/>
          <w:vertAlign w:val="superscript"/>
        </w:rPr>
        <w:endnoteReference w:id="154"/>
      </w:r>
      <w:r w:rsidRPr="00EC067D">
        <w:rPr>
          <w:rFonts w:ascii="Open Sans" w:hAnsi="Open Sans" w:cs="Open Sans"/>
        </w:rPr>
        <w:t xml:space="preserve"> </w:t>
      </w:r>
    </w:p>
    <w:p w14:paraId="7378EBB7" w14:textId="5B7769BE" w:rsidR="00CA4584" w:rsidRPr="00EC067D" w:rsidRDefault="00CA4584" w:rsidP="009C7E8F">
      <w:pPr>
        <w:pStyle w:val="ListNumber2"/>
        <w:rPr>
          <w:rFonts w:ascii="Open Sans" w:hAnsi="Open Sans" w:cs="Open Sans"/>
        </w:rPr>
      </w:pPr>
      <w:r w:rsidRPr="00EC067D">
        <w:rPr>
          <w:rFonts w:ascii="Open Sans" w:hAnsi="Open Sans" w:cs="Open Sans"/>
        </w:rPr>
        <w:t>The Commission welcomed the $600 million invested by the Australian Government in the 2021</w:t>
      </w:r>
      <w:r>
        <w:rPr>
          <w:rFonts w:ascii="Open Sans" w:hAnsi="Open Sans" w:cs="Open Sans"/>
        </w:rPr>
        <w:t>–</w:t>
      </w:r>
      <w:r w:rsidRPr="00EC067D">
        <w:rPr>
          <w:rFonts w:ascii="Open Sans" w:hAnsi="Open Sans" w:cs="Open Sans"/>
        </w:rPr>
        <w:t>22 budget to address family violence. Additional positive steps taken by the Australian Government include introducing a minimum standard for domestic violence leave,</w:t>
      </w:r>
      <w:r w:rsidRPr="0033174E">
        <w:rPr>
          <w:rStyle w:val="EndnoteReference"/>
          <w:rFonts w:ascii="Open Sans" w:hAnsi="Open Sans" w:cs="Open Sans"/>
          <w:sz w:val="24"/>
        </w:rPr>
        <w:endnoteReference w:id="155"/>
      </w:r>
      <w:r w:rsidRPr="0033174E">
        <w:rPr>
          <w:rFonts w:ascii="Open Sans" w:hAnsi="Open Sans" w:cs="Open Sans"/>
        </w:rPr>
        <w:t xml:space="preserve"> </w:t>
      </w:r>
      <w:r w:rsidRPr="00EC067D">
        <w:rPr>
          <w:rFonts w:ascii="Open Sans" w:hAnsi="Open Sans" w:cs="Open Sans"/>
        </w:rPr>
        <w:t>and prioritising women and children who are escaping family violence in the National Housing and Homelessness Agreement.</w:t>
      </w:r>
      <w:r w:rsidRPr="0033174E">
        <w:rPr>
          <w:rStyle w:val="EndnoteReference"/>
          <w:rFonts w:ascii="Open Sans" w:hAnsi="Open Sans" w:cs="Open Sans"/>
          <w:sz w:val="24"/>
        </w:rPr>
        <w:endnoteReference w:id="156"/>
      </w:r>
    </w:p>
    <w:p w14:paraId="43835667"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also notes the significance of the Fourth Action Plan of the National Plan to Reduce Violence Against Women and Their Children 2010–2022 and that the development of a subsequent National Plan is currently underway.</w:t>
      </w:r>
      <w:r w:rsidRPr="0033174E">
        <w:rPr>
          <w:rStyle w:val="EndnoteReference"/>
          <w:rFonts w:ascii="Open Sans" w:hAnsi="Open Sans" w:cs="Open Sans"/>
          <w:sz w:val="24"/>
        </w:rPr>
        <w:endnoteReference w:id="157"/>
      </w:r>
      <w:r w:rsidRPr="0033174E">
        <w:rPr>
          <w:rFonts w:ascii="Open Sans" w:hAnsi="Open Sans" w:cs="Open Sans"/>
        </w:rPr>
        <w:t xml:space="preserve"> </w:t>
      </w:r>
      <w:r w:rsidRPr="00EC067D">
        <w:rPr>
          <w:rFonts w:ascii="Open Sans" w:hAnsi="Open Sans" w:cs="Open Sans"/>
        </w:rPr>
        <w:t xml:space="preserve">The next plan should cover all forms of gender-based violence including domestic and family violence, sexual violence, online violence, gendered based elder abuse and sexual harassment. </w:t>
      </w:r>
      <w:r w:rsidRPr="5375B593">
        <w:rPr>
          <w:rFonts w:ascii="Open Sans" w:hAnsi="Open Sans" w:cs="Open Sans"/>
        </w:rPr>
        <w:t>Children and young people should be recognised as victim/survivors of domestic and family violence in their own right, and their voices should be heard in the design of policy and service systems.</w:t>
      </w:r>
      <w:r w:rsidRPr="00EC067D">
        <w:rPr>
          <w:rFonts w:ascii="Open Sans" w:hAnsi="Open Sans" w:cs="Open Sans"/>
        </w:rPr>
        <w:t xml:space="preserve"> The Commission emphasises the importance of prevention and early intervention measures to address family and domestic violence.</w:t>
      </w:r>
    </w:p>
    <w:p w14:paraId="7B721F7E" w14:textId="77777777" w:rsidR="00CA4584" w:rsidRPr="00EC067D" w:rsidRDefault="00CA4584" w:rsidP="009C7E8F">
      <w:pPr>
        <w:pStyle w:val="ListNumber2"/>
        <w:rPr>
          <w:rFonts w:ascii="Open Sans" w:hAnsi="Open Sans" w:cs="Open Sans"/>
        </w:rPr>
      </w:pPr>
      <w:r w:rsidRPr="00EC067D">
        <w:rPr>
          <w:rFonts w:ascii="Open Sans" w:hAnsi="Open Sans" w:cs="Open Sans"/>
        </w:rPr>
        <w:t>Sexual harassment is also prevalent in Australia, including workplaces and university settings. The Commission’s 2018 National Survey on sexual harassment found that 33% of people who had been in the workforce in the previous five years said they had experienced workplace sexual harassment.</w:t>
      </w:r>
      <w:r w:rsidRPr="0033174E">
        <w:rPr>
          <w:rStyle w:val="EndnoteReference"/>
          <w:rFonts w:ascii="Open Sans" w:hAnsi="Open Sans" w:cs="Open Sans"/>
          <w:sz w:val="24"/>
        </w:rPr>
        <w:endnoteReference w:id="158"/>
      </w:r>
    </w:p>
    <w:p w14:paraId="24ED236A" w14:textId="2299D4E3" w:rsidR="00CA4584" w:rsidRPr="00EC067D" w:rsidRDefault="00CA4584" w:rsidP="009C7E8F">
      <w:pPr>
        <w:pStyle w:val="ListNumber2"/>
        <w:rPr>
          <w:rFonts w:ascii="Open Sans" w:hAnsi="Open Sans" w:cs="Open Sans"/>
          <w:b/>
          <w:bCs/>
        </w:rPr>
      </w:pPr>
      <w:r w:rsidRPr="00EC067D">
        <w:rPr>
          <w:rFonts w:ascii="Open Sans" w:hAnsi="Open Sans" w:cs="Open Sans"/>
        </w:rPr>
        <w:t xml:space="preserve">The Commission’s </w:t>
      </w:r>
      <w:r w:rsidRPr="348B30B4">
        <w:rPr>
          <w:rFonts w:ascii="Open Sans" w:hAnsi="Open Sans" w:cs="Open Sans"/>
          <w:i/>
          <w:iCs/>
        </w:rPr>
        <w:t xml:space="preserve">Respect@Work </w:t>
      </w:r>
      <w:r w:rsidRPr="00EC067D">
        <w:rPr>
          <w:rFonts w:ascii="Open Sans" w:hAnsi="Open Sans" w:cs="Open Sans"/>
        </w:rPr>
        <w:t xml:space="preserve">report </w:t>
      </w:r>
      <w:r w:rsidRPr="00DE298B">
        <w:rPr>
          <w:rFonts w:ascii="Open Sans" w:hAnsi="Open Sans" w:cs="Open Sans"/>
        </w:rPr>
        <w:t>identifie</w:t>
      </w:r>
      <w:r>
        <w:rPr>
          <w:rFonts w:ascii="Open Sans" w:hAnsi="Open Sans" w:cs="Open Sans"/>
        </w:rPr>
        <w:t>d</w:t>
      </w:r>
      <w:r w:rsidRPr="00EC067D">
        <w:rPr>
          <w:rFonts w:ascii="Open Sans" w:hAnsi="Open Sans" w:cs="Open Sans"/>
        </w:rPr>
        <w:t xml:space="preserve"> drivers and impacts of workplace sexual harassment, the adequacy of the current legal framework and measures to address this issue.</w:t>
      </w:r>
      <w:r w:rsidRPr="0033174E">
        <w:rPr>
          <w:rStyle w:val="EndnoteReference"/>
          <w:rFonts w:ascii="Open Sans" w:hAnsi="Open Sans" w:cs="Open Sans"/>
          <w:sz w:val="24"/>
        </w:rPr>
        <w:endnoteReference w:id="159"/>
      </w:r>
      <w:r w:rsidRPr="0033174E">
        <w:rPr>
          <w:rFonts w:ascii="Open Sans" w:hAnsi="Open Sans" w:cs="Open Sans"/>
        </w:rPr>
        <w:t xml:space="preserve"> </w:t>
      </w:r>
      <w:r w:rsidRPr="00EC067D">
        <w:rPr>
          <w:rFonts w:ascii="Open Sans" w:hAnsi="Open Sans" w:cs="Open Sans"/>
        </w:rPr>
        <w:t xml:space="preserve">The Commission welcomes legislative reforms introduced in </w:t>
      </w:r>
      <w:r w:rsidRPr="00DE298B">
        <w:rPr>
          <w:rFonts w:ascii="Open Sans" w:hAnsi="Open Sans" w:cs="Open Sans"/>
        </w:rPr>
        <w:t>2021</w:t>
      </w:r>
      <w:r w:rsidRPr="6AD1DDC7">
        <w:rPr>
          <w:rFonts w:ascii="Open Sans" w:hAnsi="Open Sans" w:cs="Open Sans"/>
        </w:rPr>
        <w:t>and 2022</w:t>
      </w:r>
      <w:r w:rsidRPr="00EC067D">
        <w:rPr>
          <w:rFonts w:ascii="Open Sans" w:hAnsi="Open Sans" w:cs="Open Sans"/>
        </w:rPr>
        <w:t xml:space="preserve"> to implement key recommendations of the report</w:t>
      </w:r>
      <w:r w:rsidRPr="6AD1DDC7">
        <w:rPr>
          <w:rFonts w:ascii="Open Sans" w:hAnsi="Open Sans" w:cs="Open Sans"/>
        </w:rPr>
        <w:t>, and the Australian Government’s commitment to implement all 55 recommendations of the report</w:t>
      </w:r>
      <w:r w:rsidRPr="00EC067D">
        <w:rPr>
          <w:rFonts w:ascii="Open Sans" w:hAnsi="Open Sans" w:cs="Open Sans"/>
        </w:rPr>
        <w:t>.</w:t>
      </w:r>
      <w:r w:rsidRPr="0033174E">
        <w:rPr>
          <w:rStyle w:val="EndnoteReference"/>
          <w:rFonts w:ascii="Open Sans" w:hAnsi="Open Sans" w:cs="Open Sans"/>
          <w:sz w:val="24"/>
        </w:rPr>
        <w:endnoteReference w:id="160"/>
      </w:r>
      <w:r w:rsidRPr="0033174E">
        <w:rPr>
          <w:rStyle w:val="EndnoteReference"/>
          <w:rFonts w:ascii="Open Sans" w:hAnsi="Open Sans" w:cs="Open Sans"/>
          <w:sz w:val="24"/>
        </w:rPr>
        <w:t xml:space="preserve"> </w:t>
      </w:r>
    </w:p>
    <w:p w14:paraId="2CA3A3DD" w14:textId="77777777" w:rsidR="00CA4584" w:rsidRPr="00EC067D" w:rsidRDefault="00CA4584" w:rsidP="009C7E8F">
      <w:pPr>
        <w:pStyle w:val="ListNumber2"/>
        <w:rPr>
          <w:rFonts w:ascii="Open Sans" w:hAnsi="Open Sans" w:cs="Open Sans"/>
          <w:b/>
        </w:rPr>
      </w:pPr>
      <w:r w:rsidRPr="00EC067D">
        <w:rPr>
          <w:rFonts w:ascii="Open Sans" w:hAnsi="Open Sans" w:cs="Open Sans"/>
        </w:rPr>
        <w:lastRenderedPageBreak/>
        <w:t>In March 2021, the Commission was asked by the Australian Government to conduct a review into Commonwealth parliamentary workplaces, to ensure that they are safe and respectful</w:t>
      </w:r>
      <w:r>
        <w:rPr>
          <w:rFonts w:ascii="Open Sans" w:hAnsi="Open Sans" w:cs="Open Sans"/>
        </w:rPr>
        <w:t>,</w:t>
      </w:r>
      <w:r w:rsidRPr="00EC067D">
        <w:rPr>
          <w:rFonts w:ascii="Open Sans" w:hAnsi="Open Sans" w:cs="Open Sans"/>
        </w:rPr>
        <w:t xml:space="preserve"> and that the Parliament reflects best practice in prevention and responses to bullying, sexual harassment and sexual assault. The </w:t>
      </w:r>
      <w:r w:rsidRPr="348B30B4">
        <w:rPr>
          <w:rFonts w:ascii="Open Sans" w:hAnsi="Open Sans" w:cs="Open Sans"/>
          <w:i/>
          <w:iCs/>
        </w:rPr>
        <w:t xml:space="preserve">Set the Standard </w:t>
      </w:r>
      <w:r w:rsidRPr="00EC067D">
        <w:rPr>
          <w:rFonts w:ascii="Open Sans" w:hAnsi="Open Sans" w:cs="Open Sans"/>
        </w:rPr>
        <w:t>report was subsequently released in November, making 28 recommendations for reform.</w:t>
      </w:r>
      <w:r w:rsidRPr="0033174E">
        <w:rPr>
          <w:rStyle w:val="EndnoteReference"/>
          <w:rFonts w:ascii="Open Sans" w:hAnsi="Open Sans" w:cs="Open Sans"/>
          <w:sz w:val="24"/>
        </w:rPr>
        <w:endnoteReference w:id="161"/>
      </w:r>
      <w:r w:rsidRPr="00EC067D">
        <w:rPr>
          <w:rFonts w:ascii="Open Sans" w:hAnsi="Open Sans" w:cs="Open Sans"/>
        </w:rPr>
        <w:t xml:space="preserve"> The Commission welcomes steps taken to implement the report recommendations, including a statement of acknowledgement delivered to Parliament; the establishment of a Parliamentary Leadership Taskforce to monitor and progress the implementation of recommendations; and the passage of the </w:t>
      </w:r>
      <w:r w:rsidRPr="348B30B4">
        <w:rPr>
          <w:rFonts w:ascii="Open Sans" w:hAnsi="Open Sans" w:cs="Open Sans"/>
          <w:i/>
          <w:iCs/>
        </w:rPr>
        <w:t>Parliamentary Reform (Set the Standard) Act 2022</w:t>
      </w:r>
      <w:r w:rsidRPr="00EC067D">
        <w:rPr>
          <w:rFonts w:ascii="Open Sans" w:hAnsi="Open Sans" w:cs="Open Sans"/>
        </w:rPr>
        <w:t xml:space="preserve"> (Cth) which improves workplace protections for Parliamentary staff.</w:t>
      </w:r>
      <w:r w:rsidRPr="0033174E">
        <w:rPr>
          <w:rStyle w:val="EndnoteReference"/>
          <w:rFonts w:ascii="Open Sans" w:hAnsi="Open Sans" w:cs="Open Sans"/>
          <w:sz w:val="24"/>
        </w:rPr>
        <w:endnoteReference w:id="162"/>
      </w:r>
    </w:p>
    <w:p w14:paraId="131876DB" w14:textId="77777777" w:rsidR="00CA4584" w:rsidRPr="00EC067D" w:rsidRDefault="00CA4584" w:rsidP="009C7E8F">
      <w:pPr>
        <w:pStyle w:val="ListNumber2"/>
        <w:rPr>
          <w:rFonts w:ascii="Open Sans" w:hAnsi="Open Sans" w:cs="Open Sans"/>
        </w:rPr>
      </w:pPr>
      <w:r w:rsidRPr="00EC067D">
        <w:rPr>
          <w:rFonts w:ascii="Open Sans" w:hAnsi="Open Sans" w:cs="Open Sans"/>
        </w:rPr>
        <w:t xml:space="preserve">To address systemic failures associated with domestic and family violence, the recommendations of Coronial Inquests should be fully implemented. The Commission has previously called for a coherent national system of death reviews to consider cross-jurisdictional issues and ensure accurate monitoring. The Commission made recommendations to support this in its 2016 report, </w:t>
      </w:r>
      <w:r w:rsidRPr="348B30B4">
        <w:rPr>
          <w:rFonts w:ascii="Open Sans" w:hAnsi="Open Sans" w:cs="Open Sans"/>
          <w:i/>
          <w:iCs/>
        </w:rPr>
        <w:t>A National System for Domestic and Family Violence Death Review</w:t>
      </w:r>
      <w:r w:rsidRPr="00EC067D">
        <w:rPr>
          <w:rFonts w:ascii="Open Sans" w:hAnsi="Open Sans" w:cs="Open Sans"/>
        </w:rPr>
        <w:t>.</w:t>
      </w:r>
      <w:r w:rsidRPr="0033174E">
        <w:rPr>
          <w:rStyle w:val="EndnoteReference"/>
          <w:rFonts w:ascii="Open Sans" w:hAnsi="Open Sans" w:cs="Open Sans"/>
          <w:sz w:val="24"/>
        </w:rPr>
        <w:endnoteReference w:id="163"/>
      </w:r>
      <w:r w:rsidRPr="0033174E">
        <w:rPr>
          <w:rFonts w:ascii="Open Sans" w:hAnsi="Open Sans" w:cs="Open Sans"/>
        </w:rPr>
        <w:t xml:space="preserve"> </w:t>
      </w:r>
    </w:p>
    <w:p w14:paraId="07C5D95C" w14:textId="34187634" w:rsidR="00CA4584" w:rsidRPr="00EC067D" w:rsidRDefault="00CA4584" w:rsidP="008A48D8">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 xml:space="preserve">25: </w:t>
      </w:r>
      <w:r w:rsidRPr="00EC067D">
        <w:rPr>
          <w:rFonts w:ascii="Open Sans" w:hAnsi="Open Sans" w:cs="Open Sans"/>
          <w:b/>
          <w:bCs/>
        </w:rPr>
        <w:t>Government increase prevention and early intervention initiatives on domestic and family violence; advance tailored measures to address the needs of women and girls experiencing intersectional discrimination; and implement the further National Plan from 2022.</w:t>
      </w:r>
    </w:p>
    <w:p w14:paraId="4C305917" w14:textId="7F7332B6" w:rsidR="00CA4584" w:rsidRPr="00EC067D" w:rsidRDefault="00CA4584" w:rsidP="008A48D8">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 xml:space="preserve">26: </w:t>
      </w:r>
      <w:r w:rsidRPr="00EC067D">
        <w:rPr>
          <w:rFonts w:ascii="Open Sans" w:hAnsi="Open Sans" w:cs="Open Sans"/>
          <w:b/>
          <w:bCs/>
        </w:rPr>
        <w:t xml:space="preserve">Governments address systemic failures to protect women from domestic violence, including through instituting a national death review system. </w:t>
      </w:r>
    </w:p>
    <w:p w14:paraId="75D6A9CF" w14:textId="77777777" w:rsidR="00CA4584" w:rsidRPr="00EC067D" w:rsidRDefault="00CA4584" w:rsidP="009C7E8F">
      <w:pPr>
        <w:pStyle w:val="AHRCHeading2"/>
        <w:rPr>
          <w:rFonts w:ascii="Open Sans" w:hAnsi="Open Sans" w:cs="Open Sans"/>
        </w:rPr>
      </w:pPr>
      <w:bookmarkStart w:id="32" w:name="_Toc115688018"/>
      <w:r>
        <w:rPr>
          <w:rFonts w:ascii="Open Sans" w:hAnsi="Open Sans" w:cs="Open Sans"/>
        </w:rPr>
        <w:t xml:space="preserve">First Nations </w:t>
      </w:r>
      <w:r w:rsidRPr="00EC067D">
        <w:rPr>
          <w:rFonts w:ascii="Open Sans" w:hAnsi="Open Sans" w:cs="Open Sans"/>
        </w:rPr>
        <w:t>women and girls</w:t>
      </w:r>
      <w:bookmarkEnd w:id="32"/>
      <w:r w:rsidRPr="00EC067D">
        <w:rPr>
          <w:rFonts w:ascii="Open Sans" w:hAnsi="Open Sans" w:cs="Open Sans"/>
        </w:rPr>
        <w:t xml:space="preserve"> </w:t>
      </w:r>
    </w:p>
    <w:p w14:paraId="411347A3" w14:textId="77777777" w:rsidR="00CA4584" w:rsidRDefault="00CA4584" w:rsidP="009C7E8F">
      <w:pPr>
        <w:pStyle w:val="ListNumber2"/>
        <w:rPr>
          <w:rFonts w:ascii="Open Sans" w:hAnsi="Open Sans" w:cs="Open Sans"/>
        </w:rPr>
      </w:pPr>
      <w:r>
        <w:rPr>
          <w:rFonts w:ascii="Open Sans" w:hAnsi="Open Sans" w:cs="Open Sans"/>
        </w:rPr>
        <w:t xml:space="preserve">First Nations </w:t>
      </w:r>
      <w:r w:rsidRPr="00EC067D">
        <w:rPr>
          <w:rFonts w:ascii="Open Sans" w:hAnsi="Open Sans" w:cs="Open Sans"/>
        </w:rPr>
        <w:t>women and girls experience higher rates of domestic and family violence compared to the non-Indigenous population.</w:t>
      </w:r>
      <w:r>
        <w:rPr>
          <w:rFonts w:ascii="Open Sans" w:hAnsi="Open Sans" w:cs="Open Sans"/>
        </w:rPr>
        <w:t xml:space="preserve"> F</w:t>
      </w:r>
      <w:r w:rsidRPr="00EC067D">
        <w:rPr>
          <w:rFonts w:ascii="Open Sans" w:hAnsi="Open Sans" w:cs="Open Sans"/>
        </w:rPr>
        <w:t xml:space="preserve">actors </w:t>
      </w:r>
      <w:r>
        <w:rPr>
          <w:rFonts w:ascii="Open Sans" w:hAnsi="Open Sans" w:cs="Open Sans"/>
        </w:rPr>
        <w:t xml:space="preserve">relating to </w:t>
      </w:r>
      <w:r w:rsidRPr="00EC067D">
        <w:rPr>
          <w:rFonts w:ascii="Open Sans" w:hAnsi="Open Sans" w:cs="Open Sans"/>
        </w:rPr>
        <w:t>exclusion, inequalit</w:t>
      </w:r>
      <w:r>
        <w:rPr>
          <w:rFonts w:ascii="Open Sans" w:hAnsi="Open Sans" w:cs="Open Sans"/>
        </w:rPr>
        <w:t>y</w:t>
      </w:r>
      <w:r w:rsidRPr="00EC067D">
        <w:rPr>
          <w:rFonts w:ascii="Open Sans" w:hAnsi="Open Sans" w:cs="Open Sans"/>
        </w:rPr>
        <w:t>, intersectional discrimination</w:t>
      </w:r>
      <w:r>
        <w:rPr>
          <w:rFonts w:ascii="Open Sans" w:hAnsi="Open Sans" w:cs="Open Sans"/>
        </w:rPr>
        <w:t xml:space="preserve"> including sexism and racism</w:t>
      </w:r>
      <w:r w:rsidRPr="00EC067D">
        <w:rPr>
          <w:rFonts w:ascii="Open Sans" w:hAnsi="Open Sans" w:cs="Open Sans"/>
        </w:rPr>
        <w:t xml:space="preserve">, </w:t>
      </w:r>
      <w:r>
        <w:rPr>
          <w:rFonts w:ascii="Open Sans" w:hAnsi="Open Sans" w:cs="Open Sans"/>
        </w:rPr>
        <w:t xml:space="preserve">and </w:t>
      </w:r>
      <w:r w:rsidRPr="00EC067D">
        <w:rPr>
          <w:rFonts w:ascii="Open Sans" w:hAnsi="Open Sans" w:cs="Open Sans"/>
        </w:rPr>
        <w:t>inherited trauma</w:t>
      </w:r>
      <w:r>
        <w:rPr>
          <w:rFonts w:ascii="Open Sans" w:hAnsi="Open Sans" w:cs="Open Sans"/>
        </w:rPr>
        <w:t>,</w:t>
      </w:r>
      <w:r w:rsidRPr="00EC067D">
        <w:rPr>
          <w:rFonts w:ascii="Open Sans" w:hAnsi="Open Sans" w:cs="Open Sans"/>
        </w:rPr>
        <w:t xml:space="preserve"> increase</w:t>
      </w:r>
      <w:r>
        <w:rPr>
          <w:rFonts w:ascii="Open Sans" w:hAnsi="Open Sans" w:cs="Open Sans"/>
        </w:rPr>
        <w:t xml:space="preserve"> </w:t>
      </w:r>
      <w:r w:rsidRPr="00EC067D">
        <w:rPr>
          <w:rFonts w:ascii="Open Sans" w:hAnsi="Open Sans" w:cs="Open Sans"/>
        </w:rPr>
        <w:t>First Nations families’ vulnerability to family violence.</w:t>
      </w:r>
      <w:r w:rsidRPr="0033174E">
        <w:rPr>
          <w:rStyle w:val="EndnoteReference"/>
          <w:rFonts w:ascii="Open Sans" w:hAnsi="Open Sans" w:cs="Open Sans"/>
          <w:sz w:val="24"/>
        </w:rPr>
        <w:endnoteReference w:id="164"/>
      </w:r>
      <w:r w:rsidRPr="0033174E">
        <w:rPr>
          <w:rFonts w:ascii="Open Sans" w:hAnsi="Open Sans" w:cs="Open Sans"/>
        </w:rPr>
        <w:t xml:space="preserve"> </w:t>
      </w:r>
      <w:r>
        <w:rPr>
          <w:rFonts w:ascii="Open Sans" w:hAnsi="Open Sans" w:cs="Open Sans"/>
        </w:rPr>
        <w:t xml:space="preserve">The Commission urges governments to address the structural and root causes of family violence in First Nations communities, through solutions led by First Nations peoples and organisations, including by adopting strength-based approaches.  </w:t>
      </w:r>
    </w:p>
    <w:p w14:paraId="2CD84EB1" w14:textId="77777777" w:rsidR="00CA4584" w:rsidRPr="00EC067D" w:rsidRDefault="00CA4584" w:rsidP="009C7E8F">
      <w:pPr>
        <w:pStyle w:val="ListNumber2"/>
        <w:rPr>
          <w:rFonts w:ascii="Open Sans" w:hAnsi="Open Sans" w:cs="Open Sans"/>
        </w:rPr>
      </w:pPr>
      <w:r w:rsidRPr="00EC067D">
        <w:rPr>
          <w:rFonts w:ascii="Open Sans" w:hAnsi="Open Sans" w:cs="Open Sans"/>
        </w:rPr>
        <w:t xml:space="preserve">Three in every five </w:t>
      </w:r>
      <w:r>
        <w:rPr>
          <w:rFonts w:ascii="Open Sans" w:hAnsi="Open Sans" w:cs="Open Sans"/>
        </w:rPr>
        <w:t>First Nations</w:t>
      </w:r>
      <w:r w:rsidRPr="00EC067D">
        <w:rPr>
          <w:rFonts w:ascii="Open Sans" w:hAnsi="Open Sans" w:cs="Open Sans"/>
        </w:rPr>
        <w:t xml:space="preserve"> women have experienced physical or sexual violence.</w:t>
      </w:r>
      <w:r w:rsidRPr="0033174E">
        <w:rPr>
          <w:rStyle w:val="EndnoteReference"/>
          <w:rFonts w:ascii="Open Sans" w:hAnsi="Open Sans" w:cs="Open Sans"/>
          <w:sz w:val="24"/>
        </w:rPr>
        <w:endnoteReference w:id="165"/>
      </w:r>
      <w:r w:rsidRPr="0033174E">
        <w:rPr>
          <w:rFonts w:ascii="Open Sans" w:hAnsi="Open Sans" w:cs="Open Sans"/>
        </w:rPr>
        <w:t xml:space="preserve"> </w:t>
      </w:r>
      <w:r>
        <w:rPr>
          <w:rFonts w:ascii="Open Sans" w:hAnsi="Open Sans" w:cs="Open Sans"/>
        </w:rPr>
        <w:t>First Nations</w:t>
      </w:r>
      <w:r w:rsidRPr="00EC067D">
        <w:rPr>
          <w:rFonts w:ascii="Open Sans" w:hAnsi="Open Sans" w:cs="Open Sans"/>
        </w:rPr>
        <w:t xml:space="preserve"> women are 32 times more likely to be </w:t>
      </w:r>
      <w:r w:rsidRPr="00EC067D">
        <w:rPr>
          <w:rFonts w:ascii="Open Sans" w:hAnsi="Open Sans" w:cs="Open Sans"/>
        </w:rPr>
        <w:lastRenderedPageBreak/>
        <w:t>hospitalised because of violence, and the rates of such violence are significantly underreported.</w:t>
      </w:r>
      <w:r w:rsidRPr="0033174E">
        <w:rPr>
          <w:rStyle w:val="EndnoteReference"/>
          <w:rFonts w:ascii="Open Sans" w:hAnsi="Open Sans" w:cs="Open Sans"/>
          <w:sz w:val="24"/>
        </w:rPr>
        <w:endnoteReference w:id="166"/>
      </w:r>
      <w:r w:rsidRPr="00EC067D">
        <w:rPr>
          <w:rFonts w:ascii="Open Sans" w:hAnsi="Open Sans" w:cs="Open Sans"/>
        </w:rPr>
        <w:t xml:space="preserve"> </w:t>
      </w:r>
      <w:r>
        <w:rPr>
          <w:rFonts w:ascii="Open Sans" w:hAnsi="Open Sans" w:cs="Open Sans"/>
        </w:rPr>
        <w:t>First Nations</w:t>
      </w:r>
      <w:r w:rsidRPr="00EC067D">
        <w:rPr>
          <w:rFonts w:ascii="Open Sans" w:hAnsi="Open Sans" w:cs="Open Sans"/>
        </w:rPr>
        <w:t xml:space="preserve"> women are 11 times more likely to die due to assault than non-Indigenous women.</w:t>
      </w:r>
      <w:r w:rsidRPr="0033174E">
        <w:rPr>
          <w:rStyle w:val="EndnoteReference"/>
          <w:rFonts w:ascii="Open Sans" w:hAnsi="Open Sans" w:cs="Open Sans"/>
          <w:sz w:val="24"/>
        </w:rPr>
        <w:endnoteReference w:id="167"/>
      </w:r>
      <w:r w:rsidRPr="0033174E">
        <w:rPr>
          <w:rFonts w:ascii="Open Sans" w:hAnsi="Open Sans" w:cs="Open Sans"/>
        </w:rPr>
        <w:t xml:space="preserve"> </w:t>
      </w:r>
    </w:p>
    <w:p w14:paraId="2C98CAC1" w14:textId="333DF4D5" w:rsidR="00CA4584" w:rsidRPr="00EC067D" w:rsidRDefault="00CA4584" w:rsidP="009C7E8F">
      <w:pPr>
        <w:pStyle w:val="ListNumber2"/>
        <w:rPr>
          <w:rFonts w:ascii="Open Sans" w:hAnsi="Open Sans" w:cs="Open Sans"/>
        </w:rPr>
      </w:pPr>
      <w:r>
        <w:rPr>
          <w:rFonts w:ascii="Open Sans" w:hAnsi="Open Sans" w:cs="Open Sans"/>
        </w:rPr>
        <w:t xml:space="preserve">First Nations </w:t>
      </w:r>
      <w:r w:rsidRPr="00EC067D">
        <w:rPr>
          <w:rFonts w:ascii="Open Sans" w:hAnsi="Open Sans" w:cs="Open Sans"/>
        </w:rPr>
        <w:t xml:space="preserve">children are significantly over-represented in care and protection systems, and family violence is a key factor driving the contact of </w:t>
      </w:r>
      <w:r>
        <w:rPr>
          <w:rFonts w:ascii="Open Sans" w:hAnsi="Open Sans" w:cs="Open Sans"/>
        </w:rPr>
        <w:t xml:space="preserve">First Nations </w:t>
      </w:r>
      <w:r w:rsidRPr="00EC067D">
        <w:rPr>
          <w:rFonts w:ascii="Open Sans" w:hAnsi="Open Sans" w:cs="Open Sans"/>
        </w:rPr>
        <w:t>families with child protection authorities</w:t>
      </w:r>
      <w:r w:rsidRPr="0033174E">
        <w:rPr>
          <w:rStyle w:val="EndnoteReference"/>
          <w:rFonts w:ascii="Open Sans" w:hAnsi="Open Sans" w:cs="Open Sans"/>
          <w:sz w:val="24"/>
        </w:rPr>
        <w:endnoteReference w:id="168"/>
      </w:r>
      <w:r w:rsidRPr="00EC067D">
        <w:rPr>
          <w:rFonts w:ascii="Open Sans" w:hAnsi="Open Sans" w:cs="Open Sans"/>
        </w:rPr>
        <w:t xml:space="preserve"> It is also a factor that leads to women having greater interaction with the criminal justice system.</w:t>
      </w:r>
      <w:r w:rsidRPr="0033174E">
        <w:rPr>
          <w:rStyle w:val="EndnoteReference"/>
          <w:rFonts w:ascii="Open Sans" w:hAnsi="Open Sans" w:cs="Open Sans"/>
          <w:sz w:val="24"/>
        </w:rPr>
        <w:endnoteReference w:id="169"/>
      </w:r>
    </w:p>
    <w:p w14:paraId="29D13BFF" w14:textId="77777777" w:rsidR="00CA4584" w:rsidRPr="00EC067D" w:rsidRDefault="00CA4584" w:rsidP="009C7E8F">
      <w:pPr>
        <w:pStyle w:val="ListNumber2"/>
        <w:rPr>
          <w:rFonts w:ascii="Open Sans" w:hAnsi="Open Sans" w:cs="Open Sans"/>
        </w:rPr>
      </w:pPr>
      <w:r w:rsidRPr="00EC067D">
        <w:rPr>
          <w:rFonts w:ascii="Open Sans" w:hAnsi="Open Sans" w:cs="Open Sans"/>
        </w:rPr>
        <w:t xml:space="preserve">The Commission’s </w:t>
      </w:r>
      <w:r w:rsidRPr="348B30B4">
        <w:rPr>
          <w:rFonts w:ascii="Open Sans" w:hAnsi="Open Sans" w:cs="Open Sans"/>
          <w:i/>
          <w:iCs/>
        </w:rPr>
        <w:t>Wiyi Yani U Thangani</w:t>
      </w:r>
      <w:r w:rsidRPr="00EC067D">
        <w:rPr>
          <w:rFonts w:ascii="Open Sans" w:hAnsi="Open Sans" w:cs="Open Sans"/>
        </w:rPr>
        <w:t xml:space="preserve"> project has been funded by the Australian Government and identifies actions to improve the human rights of </w:t>
      </w:r>
      <w:r>
        <w:rPr>
          <w:rFonts w:ascii="Open Sans" w:hAnsi="Open Sans" w:cs="Open Sans"/>
        </w:rPr>
        <w:t xml:space="preserve">First Nations </w:t>
      </w:r>
      <w:r w:rsidRPr="00EC067D">
        <w:rPr>
          <w:rFonts w:ascii="Open Sans" w:hAnsi="Open Sans" w:cs="Open Sans"/>
        </w:rPr>
        <w:t>women and girls. This includes an urgent focus on reducing over-representation of Indigenous people victims of family violence, and in care and protection systems, with a focus on trauma recovery. A key recommendation is the development of a National Action Plan for Aboriginal and Torres Islander Women and Girls.</w:t>
      </w:r>
      <w:r w:rsidRPr="0033174E">
        <w:rPr>
          <w:rStyle w:val="EndnoteReference"/>
          <w:rFonts w:ascii="Open Sans" w:hAnsi="Open Sans" w:cs="Open Sans"/>
          <w:sz w:val="24"/>
        </w:rPr>
        <w:endnoteReference w:id="170"/>
      </w:r>
      <w:r w:rsidRPr="0033174E">
        <w:rPr>
          <w:rFonts w:ascii="Open Sans" w:hAnsi="Open Sans" w:cs="Open Sans"/>
        </w:rPr>
        <w:t xml:space="preserve"> </w:t>
      </w:r>
      <w:r w:rsidRPr="00EC067D">
        <w:rPr>
          <w:rFonts w:ascii="Open Sans" w:hAnsi="Open Sans" w:cs="Open Sans"/>
        </w:rPr>
        <w:t>The Commission welcomes the recent commitment by the Australian Government to delivering a dedicated National Plan for First Nations people to end family violence and violence against women.</w:t>
      </w:r>
      <w:r w:rsidRPr="0033174E">
        <w:rPr>
          <w:rStyle w:val="EndnoteReference"/>
          <w:rFonts w:ascii="Open Sans" w:hAnsi="Open Sans" w:cs="Open Sans"/>
          <w:sz w:val="24"/>
        </w:rPr>
        <w:endnoteReference w:id="171"/>
      </w:r>
      <w:r w:rsidRPr="00EC067D">
        <w:rPr>
          <w:rFonts w:ascii="Open Sans" w:hAnsi="Open Sans" w:cs="Open Sans"/>
        </w:rPr>
        <w:t xml:space="preserve"> The Commission will host a summit of </w:t>
      </w:r>
      <w:r>
        <w:rPr>
          <w:rFonts w:ascii="Open Sans" w:hAnsi="Open Sans" w:cs="Open Sans"/>
        </w:rPr>
        <w:t xml:space="preserve">First Nations </w:t>
      </w:r>
      <w:r w:rsidRPr="00EC067D">
        <w:rPr>
          <w:rFonts w:ascii="Open Sans" w:hAnsi="Open Sans" w:cs="Open Sans"/>
        </w:rPr>
        <w:t>women and girls in early 2023 to input into government policies and frameworks.</w:t>
      </w:r>
    </w:p>
    <w:p w14:paraId="4C084811" w14:textId="77777777" w:rsidR="00CA4584" w:rsidRPr="00EC067D" w:rsidRDefault="00CA4584" w:rsidP="009C7E8F">
      <w:pPr>
        <w:pStyle w:val="ListNumber2"/>
        <w:rPr>
          <w:rFonts w:ascii="Open Sans" w:hAnsi="Open Sans" w:cs="Open Sans"/>
        </w:rPr>
      </w:pPr>
      <w:r w:rsidRPr="00EC067D">
        <w:rPr>
          <w:rFonts w:ascii="Open Sans" w:hAnsi="Open Sans" w:cs="Open Sans"/>
        </w:rPr>
        <w:t>The Commission emphasises the importance of ensuring that this National Plan is self-determined, and that First Nations women and children are at the centre of its design and delivery.</w:t>
      </w:r>
      <w:r w:rsidRPr="0033174E">
        <w:rPr>
          <w:rStyle w:val="EndnoteReference"/>
          <w:rFonts w:ascii="Open Sans" w:hAnsi="Open Sans" w:cs="Open Sans"/>
          <w:sz w:val="24"/>
        </w:rPr>
        <w:endnoteReference w:id="172"/>
      </w:r>
      <w:r w:rsidRPr="0033174E">
        <w:rPr>
          <w:rFonts w:ascii="Open Sans" w:hAnsi="Open Sans" w:cs="Open Sans"/>
        </w:rPr>
        <w:t xml:space="preserve"> </w:t>
      </w:r>
      <w:r w:rsidRPr="00EC067D">
        <w:rPr>
          <w:rFonts w:ascii="Open Sans" w:hAnsi="Open Sans" w:cs="Open Sans"/>
        </w:rPr>
        <w:t>The Commission also stresses that sustained investment in community-controlled services and programs is crucial to preventing and responding to family violence and its impacts on children.</w:t>
      </w:r>
    </w:p>
    <w:p w14:paraId="6B349A67" w14:textId="77777777" w:rsidR="00EC6F3E" w:rsidRPr="00EC067D" w:rsidRDefault="00CA4584" w:rsidP="009C7E8F">
      <w:pPr>
        <w:pStyle w:val="ListNumber2"/>
        <w:rPr>
          <w:rFonts w:ascii="Open Sans" w:hAnsi="Open Sans" w:cs="Open Sans"/>
        </w:rPr>
      </w:pPr>
      <w:r w:rsidRPr="00EC067D">
        <w:rPr>
          <w:rFonts w:ascii="Open Sans" w:hAnsi="Open Sans" w:cs="Open Sans"/>
        </w:rPr>
        <w:t xml:space="preserve">To address systemic failures associated with domestic and family violence, the recommendations of Coronial Inquests should be fully implemented. The Commission has previously called for a coherent national system of death reviews to consider cross-jurisdictional issues and ensure accurate monitoring. The Commission made recommendations to support this in its 2016 report, </w:t>
      </w:r>
      <w:r w:rsidRPr="348B30B4">
        <w:rPr>
          <w:rFonts w:ascii="Open Sans" w:hAnsi="Open Sans" w:cs="Open Sans"/>
          <w:i/>
          <w:iCs/>
        </w:rPr>
        <w:t>A National System for Domestic and Family Violence Death Review</w:t>
      </w:r>
      <w:r w:rsidRPr="00EC067D">
        <w:rPr>
          <w:rFonts w:ascii="Open Sans" w:hAnsi="Open Sans" w:cs="Open Sans"/>
        </w:rPr>
        <w:t>.</w:t>
      </w:r>
      <w:r w:rsidRPr="0033174E">
        <w:rPr>
          <w:rStyle w:val="EndnoteReference"/>
          <w:rFonts w:ascii="Open Sans" w:hAnsi="Open Sans" w:cs="Open Sans"/>
          <w:sz w:val="24"/>
        </w:rPr>
        <w:endnoteReference w:id="173"/>
      </w:r>
      <w:r w:rsidRPr="0033174E">
        <w:rPr>
          <w:rFonts w:ascii="Open Sans" w:hAnsi="Open Sans" w:cs="Open Sans"/>
        </w:rPr>
        <w:t xml:space="preserve"> </w:t>
      </w:r>
    </w:p>
    <w:p w14:paraId="5B483C35" w14:textId="5B89AD6B" w:rsidR="00204F7E" w:rsidRPr="00EC067D" w:rsidRDefault="00204F7E" w:rsidP="00FD516B">
      <w:pPr>
        <w:pStyle w:val="ListNumber2"/>
        <w:numPr>
          <w:ilvl w:val="0"/>
          <w:numId w:val="0"/>
        </w:numPr>
        <w:ind w:left="283"/>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2</w:t>
      </w:r>
      <w:r w:rsidR="00DE045B">
        <w:rPr>
          <w:rFonts w:ascii="Open Sans" w:hAnsi="Open Sans" w:cs="Open Sans"/>
          <w:b/>
          <w:bCs/>
        </w:rPr>
        <w:t>7</w:t>
      </w:r>
      <w:r>
        <w:rPr>
          <w:rFonts w:ascii="Open Sans" w:hAnsi="Open Sans" w:cs="Open Sans"/>
          <w:b/>
          <w:bCs/>
        </w:rPr>
        <w:t xml:space="preserve">: </w:t>
      </w:r>
      <w:r w:rsidRPr="00EC067D">
        <w:rPr>
          <w:rFonts w:ascii="Open Sans" w:hAnsi="Open Sans" w:cs="Open Sans"/>
          <w:b/>
          <w:bCs/>
        </w:rPr>
        <w:t xml:space="preserve">Governments implement the recommendations of the </w:t>
      </w:r>
      <w:r w:rsidRPr="00EC067D">
        <w:rPr>
          <w:rFonts w:ascii="Open Sans" w:hAnsi="Open Sans" w:cs="Open Sans"/>
          <w:b/>
          <w:bCs/>
          <w:i/>
          <w:iCs/>
        </w:rPr>
        <w:t>Wiyi Yani U Thangani</w:t>
      </w:r>
      <w:r w:rsidRPr="00EC067D">
        <w:rPr>
          <w:rFonts w:ascii="Open Sans" w:hAnsi="Open Sans" w:cs="Open Sans"/>
          <w:b/>
          <w:bCs/>
        </w:rPr>
        <w:t xml:space="preserve"> report.</w:t>
      </w:r>
    </w:p>
    <w:p w14:paraId="4997608F" w14:textId="56D2DD6E" w:rsidR="00236DE5" w:rsidRPr="00EC067D" w:rsidRDefault="00236DE5" w:rsidP="00FD516B">
      <w:pPr>
        <w:pStyle w:val="BodyText"/>
        <w:ind w:left="283"/>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2</w:t>
      </w:r>
      <w:r w:rsidR="00DE045B">
        <w:rPr>
          <w:rFonts w:ascii="Open Sans" w:hAnsi="Open Sans" w:cs="Open Sans"/>
          <w:b/>
          <w:bCs/>
        </w:rPr>
        <w:t>8</w:t>
      </w:r>
      <w:r>
        <w:rPr>
          <w:rFonts w:ascii="Open Sans" w:hAnsi="Open Sans" w:cs="Open Sans"/>
          <w:b/>
          <w:bCs/>
        </w:rPr>
        <w:t xml:space="preserve">: </w:t>
      </w:r>
      <w:r w:rsidRPr="00EC067D">
        <w:rPr>
          <w:rFonts w:ascii="Open Sans" w:hAnsi="Open Sans" w:cs="Open Sans"/>
          <w:b/>
          <w:bCs/>
        </w:rPr>
        <w:t xml:space="preserve">Governments resource Aboriginal-controlled organisations to </w:t>
      </w:r>
      <w:r>
        <w:rPr>
          <w:rFonts w:ascii="Open Sans" w:hAnsi="Open Sans" w:cs="Open Sans"/>
          <w:b/>
          <w:bCs/>
        </w:rPr>
        <w:t xml:space="preserve">lead </w:t>
      </w:r>
      <w:r w:rsidR="57E1355F" w:rsidRPr="063A8476">
        <w:rPr>
          <w:rFonts w:ascii="Open Sans" w:hAnsi="Open Sans" w:cs="Open Sans"/>
          <w:b/>
          <w:bCs/>
        </w:rPr>
        <w:t>prevention</w:t>
      </w:r>
      <w:r w:rsidRPr="00EC067D">
        <w:rPr>
          <w:rFonts w:ascii="Open Sans" w:hAnsi="Open Sans" w:cs="Open Sans"/>
          <w:b/>
          <w:bCs/>
        </w:rPr>
        <w:t xml:space="preserve"> </w:t>
      </w:r>
      <w:r>
        <w:rPr>
          <w:rFonts w:ascii="Open Sans" w:hAnsi="Open Sans" w:cs="Open Sans"/>
          <w:b/>
          <w:bCs/>
        </w:rPr>
        <w:t xml:space="preserve">efforts </w:t>
      </w:r>
      <w:r w:rsidRPr="00EC067D">
        <w:rPr>
          <w:rFonts w:ascii="Open Sans" w:hAnsi="Open Sans" w:cs="Open Sans"/>
          <w:b/>
          <w:bCs/>
        </w:rPr>
        <w:t>and respond to family violence and its impacts on children.</w:t>
      </w:r>
    </w:p>
    <w:p w14:paraId="5E6DCBE9" w14:textId="77777777" w:rsidR="00BE1EF3" w:rsidRPr="00EC067D" w:rsidRDefault="00BE1EF3" w:rsidP="009C7E8F">
      <w:pPr>
        <w:pStyle w:val="AHRCHeading2"/>
        <w:rPr>
          <w:rFonts w:ascii="Open Sans" w:hAnsi="Open Sans" w:cs="Open Sans"/>
        </w:rPr>
      </w:pPr>
      <w:bookmarkStart w:id="33" w:name="_Toc115688019"/>
      <w:r w:rsidRPr="00EC067D">
        <w:rPr>
          <w:rFonts w:ascii="Open Sans" w:hAnsi="Open Sans" w:cs="Open Sans"/>
        </w:rPr>
        <w:lastRenderedPageBreak/>
        <w:t>Need for child-focused responses</w:t>
      </w:r>
      <w:bookmarkEnd w:id="33"/>
    </w:p>
    <w:p w14:paraId="4B48A749" w14:textId="2C3B25F8" w:rsidR="00BE1EF3" w:rsidRPr="00A72F1B" w:rsidRDefault="00BE1EF3" w:rsidP="009C7E8F">
      <w:pPr>
        <w:pStyle w:val="ListNumber2"/>
        <w:rPr>
          <w:rFonts w:ascii="Open Sans" w:hAnsi="Open Sans" w:cs="Open Sans"/>
        </w:rPr>
      </w:pPr>
      <w:r w:rsidRPr="348B30B4">
        <w:rPr>
          <w:rFonts w:ascii="Open Sans" w:hAnsi="Open Sans" w:cs="Open Sans"/>
        </w:rPr>
        <w:t>Children and young people are victim/survivors of domestic and family violence in their own right, and their voices should be heard in the design of policy and service systems.</w:t>
      </w:r>
      <w:r w:rsidR="0033174E">
        <w:rPr>
          <w:rFonts w:ascii="Open Sans" w:hAnsi="Open Sans" w:cs="Open Sans"/>
        </w:rPr>
        <w:t xml:space="preserve"> </w:t>
      </w:r>
      <w:r w:rsidRPr="348B30B4">
        <w:rPr>
          <w:rFonts w:ascii="Open Sans" w:hAnsi="Open Sans" w:cs="Open Sans"/>
        </w:rPr>
        <w:t xml:space="preserve">The historical ‘invisibility’ of children has led to a lack of data and lack of prevention, support, response and recovery services to address the unique needs of children. </w:t>
      </w:r>
    </w:p>
    <w:p w14:paraId="05D14035" w14:textId="77777777" w:rsidR="00BE1EF3" w:rsidRPr="00EC067D" w:rsidRDefault="00BE1EF3" w:rsidP="009C7E8F">
      <w:pPr>
        <w:pStyle w:val="ListNumber2"/>
        <w:rPr>
          <w:rFonts w:ascii="Open Sans" w:hAnsi="Open Sans" w:cs="Open Sans"/>
        </w:rPr>
      </w:pPr>
      <w:r w:rsidRPr="5375B593">
        <w:rPr>
          <w:rFonts w:ascii="Open Sans" w:hAnsi="Open Sans" w:cs="Open Sans"/>
        </w:rPr>
        <w:t xml:space="preserve">The Australian Child Maltreatment Study findings will be launched in March 2023 and will for the first time provide a clear picture of </w:t>
      </w:r>
      <w:r w:rsidRPr="00EC067D">
        <w:rPr>
          <w:rFonts w:ascii="Open Sans" w:hAnsi="Open Sans" w:cs="Open Sans"/>
        </w:rPr>
        <w:t xml:space="preserve">the </w:t>
      </w:r>
      <w:r w:rsidRPr="5375B593">
        <w:rPr>
          <w:rFonts w:ascii="Open Sans" w:hAnsi="Open Sans" w:cs="Open Sans"/>
        </w:rPr>
        <w:t>prevalence</w:t>
      </w:r>
      <w:r w:rsidRPr="00EC067D">
        <w:rPr>
          <w:rFonts w:ascii="Open Sans" w:hAnsi="Open Sans" w:cs="Open Sans"/>
        </w:rPr>
        <w:t xml:space="preserve"> of child maltreatment</w:t>
      </w:r>
      <w:r w:rsidRPr="5375B593">
        <w:rPr>
          <w:rFonts w:ascii="Open Sans" w:hAnsi="Open Sans" w:cs="Open Sans"/>
        </w:rPr>
        <w:t xml:space="preserve">. </w:t>
      </w:r>
      <w:r>
        <w:rPr>
          <w:rFonts w:ascii="Open Sans" w:hAnsi="Open Sans" w:cs="Open Sans"/>
        </w:rPr>
        <w:t>R</w:t>
      </w:r>
      <w:r w:rsidRPr="5375B593">
        <w:rPr>
          <w:rFonts w:ascii="Open Sans" w:hAnsi="Open Sans" w:cs="Open Sans"/>
        </w:rPr>
        <w:t>esearch is also showing that experience of violence in childhood has serious negative outcomes throughout life.</w:t>
      </w:r>
      <w:r w:rsidRPr="0033174E">
        <w:rPr>
          <w:rStyle w:val="EndnoteReference"/>
          <w:rFonts w:ascii="Open Sans" w:hAnsi="Open Sans" w:cs="Open Sans"/>
          <w:sz w:val="24"/>
        </w:rPr>
        <w:endnoteReference w:id="174"/>
      </w:r>
      <w:r w:rsidRPr="0033174E">
        <w:rPr>
          <w:rFonts w:ascii="Open Sans" w:hAnsi="Open Sans" w:cs="Open Sans"/>
          <w:spacing w:val="-1"/>
        </w:rPr>
        <w:t xml:space="preserve"> </w:t>
      </w:r>
      <w:r w:rsidRPr="00EC067D">
        <w:rPr>
          <w:rFonts w:ascii="Open Sans" w:hAnsi="Open Sans" w:cs="Open Sans"/>
        </w:rPr>
        <w:t>The work of the National Children’s Commissioner in 2015 highlighted the damaging effects of family and domestic violence on children.</w:t>
      </w:r>
      <w:r w:rsidRPr="0033174E">
        <w:rPr>
          <w:rStyle w:val="EndnoteReference"/>
          <w:rFonts w:ascii="Open Sans" w:hAnsi="Open Sans" w:cs="Open Sans"/>
          <w:sz w:val="24"/>
        </w:rPr>
        <w:endnoteReference w:id="175"/>
      </w:r>
      <w:r w:rsidRPr="0033174E">
        <w:rPr>
          <w:rFonts w:ascii="Open Sans" w:hAnsi="Open Sans" w:cs="Open Sans"/>
        </w:rPr>
        <w:t xml:space="preserve"> </w:t>
      </w:r>
      <w:r w:rsidRPr="00EC067D">
        <w:rPr>
          <w:rFonts w:ascii="Open Sans" w:hAnsi="Open Sans" w:cs="Open Sans"/>
        </w:rPr>
        <w:t>The 2016 Victorian Royal Commission into Family Violence also shed light on how children are affected in their own right.</w:t>
      </w:r>
      <w:r w:rsidRPr="0033174E">
        <w:rPr>
          <w:rStyle w:val="EndnoteReference"/>
          <w:rFonts w:ascii="Open Sans" w:hAnsi="Open Sans" w:cs="Open Sans"/>
          <w:sz w:val="24"/>
        </w:rPr>
        <w:endnoteReference w:id="176"/>
      </w:r>
      <w:r w:rsidRPr="0033174E">
        <w:rPr>
          <w:rFonts w:ascii="Open Sans" w:hAnsi="Open Sans" w:cs="Open Sans"/>
        </w:rPr>
        <w:t xml:space="preserve"> </w:t>
      </w:r>
      <w:r w:rsidRPr="00EC067D">
        <w:rPr>
          <w:rFonts w:ascii="Open Sans" w:hAnsi="Open Sans" w:cs="Open Sans"/>
        </w:rPr>
        <w:t xml:space="preserve">The Commission emphasises the importance of increasing prevention measures and responses to family violence that address the distinct impacts on children, including through resourcing specialist children’s services. </w:t>
      </w:r>
    </w:p>
    <w:p w14:paraId="28B1B2C7" w14:textId="77777777" w:rsidR="00BE1EF3" w:rsidRPr="00EC067D" w:rsidRDefault="00BE1EF3" w:rsidP="009C7E8F">
      <w:pPr>
        <w:pStyle w:val="ListNumber2"/>
        <w:rPr>
          <w:rFonts w:ascii="Open Sans" w:hAnsi="Open Sans" w:cs="Open Sans"/>
        </w:rPr>
      </w:pPr>
      <w:r w:rsidRPr="00EC067D">
        <w:rPr>
          <w:rFonts w:ascii="Open Sans" w:hAnsi="Open Sans" w:cs="Open Sans"/>
        </w:rPr>
        <w:t>Child abuse is a serious problem in Australia. Child protection data indicates that the rate of substantiations of child abuse and neglect was at 9 per 1,000 children in 20</w:t>
      </w:r>
      <w:r>
        <w:rPr>
          <w:rFonts w:ascii="Open Sans" w:hAnsi="Open Sans" w:cs="Open Sans"/>
        </w:rPr>
        <w:t>20</w:t>
      </w:r>
      <w:r w:rsidRPr="00EC067D">
        <w:rPr>
          <w:rFonts w:ascii="Open Sans" w:hAnsi="Open Sans" w:cs="Open Sans"/>
        </w:rPr>
        <w:t>–2</w:t>
      </w:r>
      <w:r>
        <w:rPr>
          <w:rFonts w:ascii="Open Sans" w:hAnsi="Open Sans" w:cs="Open Sans"/>
        </w:rPr>
        <w:t>1</w:t>
      </w:r>
      <w:r w:rsidRPr="00EC067D">
        <w:rPr>
          <w:rFonts w:ascii="Open Sans" w:hAnsi="Open Sans" w:cs="Open Sans"/>
        </w:rPr>
        <w:t>, up from 8 per 1,000 in 2015–16.</w:t>
      </w:r>
      <w:r w:rsidRPr="00EC067D">
        <w:rPr>
          <w:rFonts w:ascii="Open Sans" w:hAnsi="Open Sans" w:cs="Open Sans"/>
          <w:vertAlign w:val="superscript"/>
        </w:rPr>
        <w:endnoteReference w:id="177"/>
      </w:r>
      <w:r w:rsidRPr="00EC067D">
        <w:rPr>
          <w:rFonts w:ascii="Open Sans" w:hAnsi="Open Sans" w:cs="Open Sans"/>
        </w:rPr>
        <w:t xml:space="preserve"> </w:t>
      </w:r>
    </w:p>
    <w:p w14:paraId="1E4169AC" w14:textId="6A5AC069" w:rsidR="00BE1EF3" w:rsidRPr="00EC067D" w:rsidRDefault="00BE1EF3" w:rsidP="009C7E8F">
      <w:pPr>
        <w:pStyle w:val="ListNumber2"/>
        <w:rPr>
          <w:rFonts w:ascii="Open Sans" w:hAnsi="Open Sans" w:cs="Open Sans"/>
        </w:rPr>
      </w:pPr>
      <w:r w:rsidRPr="348B30B4">
        <w:rPr>
          <w:rFonts w:ascii="Open Sans" w:hAnsi="Open Sans" w:cs="Open Sans"/>
          <w:i/>
          <w:iCs/>
        </w:rPr>
        <w:t xml:space="preserve">Safe and Supported: National Framework for Protecting Australia’s Children 2021-2031 </w:t>
      </w:r>
      <w:r w:rsidRPr="00EC067D">
        <w:rPr>
          <w:rFonts w:ascii="Open Sans" w:hAnsi="Open Sans" w:cs="Open Sans"/>
        </w:rPr>
        <w:t>is Australia’s ten-year strategy for improving the lives of children at risk of child abuse and neglect. Two five-year Action Plans will deliver the Framework, and for the first time there will be an Aboriginal and Torres Strait Islander Action Plan developed in partnership with Aboriginal and Torres Strait Islander leaders and communities.</w:t>
      </w:r>
      <w:r w:rsidRPr="348B30B4">
        <w:rPr>
          <w:rFonts w:ascii="Open Sans" w:hAnsi="Open Sans" w:cs="Open Sans"/>
          <w:i/>
          <w:iCs/>
        </w:rPr>
        <w:t xml:space="preserve"> </w:t>
      </w:r>
      <w:r w:rsidRPr="00EC067D">
        <w:rPr>
          <w:rFonts w:ascii="Open Sans" w:hAnsi="Open Sans" w:cs="Open Sans"/>
        </w:rPr>
        <w:t xml:space="preserve">In 2021, the National </w:t>
      </w:r>
      <w:r w:rsidRPr="00DE298B">
        <w:rPr>
          <w:rFonts w:ascii="Open Sans" w:hAnsi="Open Sans" w:cs="Open Sans"/>
        </w:rPr>
        <w:t>Children</w:t>
      </w:r>
      <w:r>
        <w:rPr>
          <w:rFonts w:ascii="Open Sans" w:hAnsi="Open Sans" w:cs="Open Sans"/>
        </w:rPr>
        <w:t>’</w:t>
      </w:r>
      <w:r w:rsidRPr="00DE298B">
        <w:rPr>
          <w:rFonts w:ascii="Open Sans" w:hAnsi="Open Sans" w:cs="Open Sans"/>
        </w:rPr>
        <w:t>s</w:t>
      </w:r>
      <w:r w:rsidRPr="00EC067D">
        <w:rPr>
          <w:rFonts w:ascii="Open Sans" w:hAnsi="Open Sans" w:cs="Open Sans"/>
        </w:rPr>
        <w:t xml:space="preserve"> Commissioner heard from children, young people and families across Australia, about what they need to keep safe, in order to inform the Action Plans. The Commissioner’s report, </w:t>
      </w:r>
      <w:r w:rsidRPr="348B30B4">
        <w:rPr>
          <w:rFonts w:ascii="Open Sans" w:hAnsi="Open Sans" w:cs="Open Sans"/>
          <w:i/>
          <w:iCs/>
        </w:rPr>
        <w:t>Keeping Kids Safe and Well: Your Voices</w:t>
      </w:r>
      <w:r w:rsidRPr="00EC067D">
        <w:rPr>
          <w:rFonts w:ascii="Open Sans" w:hAnsi="Open Sans" w:cs="Open Sans"/>
        </w:rPr>
        <w:t>, makes recommendations for child safety</w:t>
      </w:r>
      <w:r w:rsidRPr="5375B593">
        <w:rPr>
          <w:rFonts w:ascii="Open Sans" w:hAnsi="Open Sans" w:cs="Open Sans"/>
        </w:rPr>
        <w:t>, including the need for redesign of the basic systems that are meant to support children and their families, especially those living with poverty and disadvantage.</w:t>
      </w:r>
      <w:r w:rsidRPr="0033174E">
        <w:rPr>
          <w:rStyle w:val="EndnoteReference"/>
          <w:rFonts w:ascii="Open Sans" w:hAnsi="Open Sans" w:cs="Open Sans"/>
          <w:sz w:val="24"/>
        </w:rPr>
        <w:endnoteReference w:id="178"/>
      </w:r>
    </w:p>
    <w:p w14:paraId="689696C0" w14:textId="77777777" w:rsidR="00BE1EF3" w:rsidRPr="00C22E83" w:rsidRDefault="00BE1EF3" w:rsidP="009C7E8F">
      <w:pPr>
        <w:pStyle w:val="ListNumber2"/>
        <w:rPr>
          <w:rFonts w:ascii="Open Sans" w:hAnsi="Open Sans" w:cs="Open Sans"/>
          <w:i/>
          <w:iCs/>
        </w:rPr>
      </w:pPr>
      <w:r w:rsidRPr="00EC067D">
        <w:rPr>
          <w:rFonts w:ascii="Open Sans" w:hAnsi="Open Sans" w:cs="Open Sans"/>
        </w:rPr>
        <w:t>There is a strong need for Australian jurisdictions to improve the quality of child protection systems. While there have been numerous inquiries in Australia which have included out-of-home care in their terms of reference</w:t>
      </w:r>
      <w:r w:rsidRPr="0033174E">
        <w:rPr>
          <w:rStyle w:val="EndnoteReference"/>
          <w:rFonts w:ascii="Open Sans" w:hAnsi="Open Sans" w:cs="Open Sans"/>
          <w:sz w:val="24"/>
        </w:rPr>
        <w:endnoteReference w:id="179"/>
      </w:r>
      <w:r w:rsidRPr="0033174E">
        <w:rPr>
          <w:rFonts w:ascii="Open Sans" w:hAnsi="Open Sans" w:cs="Open Sans"/>
        </w:rPr>
        <w:t xml:space="preserve"> </w:t>
      </w:r>
      <w:r w:rsidRPr="00EC067D">
        <w:rPr>
          <w:rFonts w:ascii="Open Sans" w:hAnsi="Open Sans" w:cs="Open Sans"/>
        </w:rPr>
        <w:t>there has been little systemic change to address the increasing rates of children living in out-of-home care and the reasons why children are being placed in out-of-home care.</w:t>
      </w:r>
      <w:r w:rsidRPr="0033174E">
        <w:rPr>
          <w:rStyle w:val="EndnoteReference"/>
          <w:rFonts w:ascii="Open Sans" w:hAnsi="Open Sans" w:cs="Open Sans"/>
          <w:sz w:val="24"/>
        </w:rPr>
        <w:endnoteReference w:id="180"/>
      </w:r>
      <w:r w:rsidRPr="00EC067D">
        <w:rPr>
          <w:rFonts w:ascii="Open Sans" w:hAnsi="Open Sans" w:cs="Open Sans"/>
        </w:rPr>
        <w:t xml:space="preserve"> Early intervention policies and practices </w:t>
      </w:r>
      <w:r w:rsidRPr="00EC067D">
        <w:rPr>
          <w:rFonts w:ascii="Open Sans" w:hAnsi="Open Sans" w:cs="Open Sans"/>
        </w:rPr>
        <w:lastRenderedPageBreak/>
        <w:t>comprise a relatively small proportion of overall child protection expenditure compared to tertiary services.</w:t>
      </w:r>
      <w:r w:rsidRPr="0033174E">
        <w:rPr>
          <w:rStyle w:val="EndnoteReference"/>
          <w:rFonts w:ascii="Open Sans" w:hAnsi="Open Sans" w:cs="Open Sans"/>
          <w:sz w:val="24"/>
        </w:rPr>
        <w:endnoteReference w:id="181"/>
      </w:r>
      <w:r w:rsidRPr="0033174E">
        <w:rPr>
          <w:rFonts w:ascii="Open Sans" w:hAnsi="Open Sans" w:cs="Open Sans"/>
        </w:rPr>
        <w:t xml:space="preserve">  </w:t>
      </w:r>
    </w:p>
    <w:p w14:paraId="1183AAA9" w14:textId="77777777" w:rsidR="00BE1EF3" w:rsidRPr="00EC067D" w:rsidRDefault="00BE1EF3" w:rsidP="009C7E8F">
      <w:pPr>
        <w:pStyle w:val="ListNumber2"/>
        <w:rPr>
          <w:rFonts w:ascii="Open Sans" w:hAnsi="Open Sans" w:cs="Open Sans"/>
          <w:i/>
          <w:iCs/>
        </w:rPr>
      </w:pPr>
      <w:r>
        <w:rPr>
          <w:rFonts w:ascii="Open Sans" w:hAnsi="Open Sans" w:cs="Open Sans"/>
        </w:rPr>
        <w:t>First Nations children are significantly over-represented in the child protection system</w:t>
      </w:r>
      <w:r w:rsidRPr="348B30B4">
        <w:rPr>
          <w:rFonts w:ascii="Open Sans" w:hAnsi="Open Sans" w:cs="Open Sans"/>
          <w:i/>
          <w:iCs/>
        </w:rPr>
        <w:t xml:space="preserve">. </w:t>
      </w:r>
      <w:r>
        <w:rPr>
          <w:rFonts w:ascii="Open Sans" w:hAnsi="Open Sans" w:cs="Open Sans"/>
        </w:rPr>
        <w:t>Between 2017 and 2021, the rate of Indigenous children in out-of-home care increased from 51 per 1000, to 58 per 1000.</w:t>
      </w:r>
      <w:r w:rsidRPr="0033174E">
        <w:rPr>
          <w:rStyle w:val="EndnoteReference"/>
          <w:rFonts w:ascii="Open Sans" w:hAnsi="Open Sans" w:cs="Open Sans"/>
          <w:sz w:val="24"/>
        </w:rPr>
        <w:endnoteReference w:id="182"/>
      </w:r>
      <w:r w:rsidRPr="0033174E">
        <w:rPr>
          <w:rFonts w:ascii="Open Sans" w:hAnsi="Open Sans" w:cs="Open Sans"/>
        </w:rPr>
        <w:t xml:space="preserve"> </w:t>
      </w:r>
    </w:p>
    <w:p w14:paraId="6A8B9CA2"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notes the extent to which children in care ‘crossover’ to the youth justice system. The Australian Law Reform Commission found that that ‘the links between these systems is so strong that child removal into out-of-home care and juvenile detention could be considered as key drivers of adult incarceration’.</w:t>
      </w:r>
      <w:r w:rsidRPr="0033174E">
        <w:rPr>
          <w:rStyle w:val="EndnoteReference"/>
          <w:rFonts w:ascii="Open Sans" w:hAnsi="Open Sans" w:cs="Open Sans"/>
          <w:sz w:val="24"/>
        </w:rPr>
        <w:endnoteReference w:id="183"/>
      </w:r>
      <w:r w:rsidRPr="0033174E">
        <w:rPr>
          <w:rFonts w:ascii="Open Sans" w:hAnsi="Open Sans" w:cs="Open Sans"/>
        </w:rPr>
        <w:t xml:space="preserve"> </w:t>
      </w:r>
      <w:r w:rsidRPr="00EC067D">
        <w:rPr>
          <w:rFonts w:ascii="Open Sans" w:hAnsi="Open Sans" w:cs="Open Sans"/>
        </w:rPr>
        <w:t>This is due in part to systemic issues related to out-of-home care, such as ‘badly trained and poorly supported staff’ and a ‘readiness to call police to manage children’s behaviour’.</w:t>
      </w:r>
      <w:r w:rsidRPr="0033174E">
        <w:rPr>
          <w:rStyle w:val="EndnoteReference"/>
          <w:rFonts w:ascii="Open Sans" w:hAnsi="Open Sans" w:cs="Open Sans"/>
          <w:sz w:val="24"/>
        </w:rPr>
        <w:endnoteReference w:id="184"/>
      </w:r>
    </w:p>
    <w:p w14:paraId="15B41F17" w14:textId="4CD5B027" w:rsidR="004F5EC1" w:rsidRPr="00EC067D" w:rsidRDefault="00BE1EF3" w:rsidP="009C7E8F">
      <w:pPr>
        <w:pStyle w:val="ListNumber2"/>
        <w:rPr>
          <w:rFonts w:ascii="Open Sans" w:hAnsi="Open Sans" w:cs="Open Sans"/>
        </w:rPr>
      </w:pPr>
      <w:r w:rsidRPr="00EC067D">
        <w:rPr>
          <w:rFonts w:ascii="Open Sans" w:hAnsi="Open Sans" w:cs="Open Sans"/>
        </w:rPr>
        <w:t xml:space="preserve">The Royal Commission into Institutional Responses to Child Sexual Abuse revealed the extent to which children have been maltreated while in the care of institutions such as schools, recreational organisations, residential care, youth detention and immigration detention. The </w:t>
      </w:r>
      <w:r>
        <w:rPr>
          <w:rFonts w:ascii="Open Sans" w:hAnsi="Open Sans" w:cs="Open Sans"/>
        </w:rPr>
        <w:t>Royal Commission highlighted the ‘significant life-long impacts’ of sexual abuse, including ‘deep and complex trauma’ that may affect all aspects of a victim/survivor’s life.</w:t>
      </w:r>
      <w:r w:rsidRPr="0033174E">
        <w:rPr>
          <w:rStyle w:val="EndnoteReference"/>
          <w:rFonts w:ascii="Open Sans" w:hAnsi="Open Sans" w:cs="Open Sans"/>
          <w:sz w:val="24"/>
        </w:rPr>
        <w:endnoteReference w:id="185"/>
      </w:r>
      <w:r w:rsidRPr="0033174E">
        <w:rPr>
          <w:rFonts w:ascii="Open Sans" w:hAnsi="Open Sans" w:cs="Open Sans"/>
        </w:rPr>
        <w:t xml:space="preserve"> </w:t>
      </w:r>
      <w:r>
        <w:rPr>
          <w:rFonts w:ascii="Open Sans" w:hAnsi="Open Sans" w:cs="Open Sans"/>
        </w:rPr>
        <w:t xml:space="preserve">The </w:t>
      </w:r>
      <w:r w:rsidRPr="00EC067D">
        <w:rPr>
          <w:rFonts w:ascii="Open Sans" w:hAnsi="Open Sans" w:cs="Open Sans"/>
        </w:rPr>
        <w:t>Commission welcomes the steps taken thus far to implement the recommendations of the Royal Commission. In particular, the Commission notes the National Redress Scheme,</w:t>
      </w:r>
      <w:r w:rsidRPr="0033174E">
        <w:rPr>
          <w:rStyle w:val="EndnoteReference"/>
          <w:rFonts w:ascii="Open Sans" w:hAnsi="Open Sans" w:cs="Open Sans"/>
          <w:sz w:val="24"/>
        </w:rPr>
        <w:endnoteReference w:id="186"/>
      </w:r>
      <w:r w:rsidRPr="0033174E">
        <w:rPr>
          <w:rFonts w:ascii="Open Sans" w:hAnsi="Open Sans" w:cs="Open Sans"/>
        </w:rPr>
        <w:t xml:space="preserve"> </w:t>
      </w:r>
      <w:r w:rsidRPr="00EC067D">
        <w:rPr>
          <w:rFonts w:ascii="Open Sans" w:hAnsi="Open Sans" w:cs="Open Sans"/>
        </w:rPr>
        <w:t>and the development and endorsement by all governments of the National Principles for Child Safe Organisations</w:t>
      </w:r>
      <w:r w:rsidR="00DE1DB1">
        <w:rPr>
          <w:rFonts w:ascii="Open Sans" w:hAnsi="Open Sans" w:cs="Open Sans"/>
        </w:rPr>
        <w:t>.</w:t>
      </w:r>
      <w:r w:rsidRPr="0033174E">
        <w:rPr>
          <w:rStyle w:val="EndnoteReference"/>
          <w:rFonts w:ascii="Open Sans" w:hAnsi="Open Sans" w:cs="Open Sans"/>
          <w:sz w:val="24"/>
        </w:rPr>
        <w:endnoteReference w:id="187"/>
      </w:r>
      <w:r w:rsidRPr="0033174E">
        <w:rPr>
          <w:rFonts w:ascii="Open Sans" w:hAnsi="Open Sans" w:cs="Open Sans"/>
        </w:rPr>
        <w:t xml:space="preserve"> </w:t>
      </w:r>
      <w:r w:rsidRPr="00EC067D">
        <w:rPr>
          <w:rFonts w:ascii="Open Sans" w:hAnsi="Open Sans" w:cs="Open Sans"/>
        </w:rPr>
        <w:t>The Commission urges continuous efforts to ensure the full implementation of all the Royal Commission recommendations.</w:t>
      </w:r>
    </w:p>
    <w:p w14:paraId="12D1F10C" w14:textId="7BEEB520" w:rsidR="00BE1EF3" w:rsidRPr="00EC067D" w:rsidRDefault="00BE1EF3" w:rsidP="009C7E8F">
      <w:pPr>
        <w:pStyle w:val="ListNumber2"/>
        <w:rPr>
          <w:rFonts w:ascii="Open Sans" w:hAnsi="Open Sans" w:cs="Open Sans"/>
        </w:rPr>
      </w:pPr>
      <w:r w:rsidRPr="00EC067D">
        <w:rPr>
          <w:rFonts w:ascii="Open Sans" w:hAnsi="Open Sans" w:cs="Open Sans"/>
        </w:rPr>
        <w:t>The Commission notes that</w:t>
      </w:r>
      <w:r>
        <w:rPr>
          <w:rFonts w:ascii="Open Sans" w:hAnsi="Open Sans" w:cs="Open Sans"/>
        </w:rPr>
        <w:t>,</w:t>
      </w:r>
      <w:r w:rsidRPr="00EC067D">
        <w:rPr>
          <w:rFonts w:ascii="Open Sans" w:hAnsi="Open Sans" w:cs="Open Sans"/>
        </w:rPr>
        <w:t xml:space="preserve"> on the whole, there are significant gaps in the implementation of children’s rights in law, and across policy, programs and service delivery. The legal protections of children’s rights in Australia are not comprehensive. Independent monitoring of children’s rights, including the ability for children to make complaints, is limited. Overall, approaches to children experiencing vulnerability are fragmented and are largely reactive rather than preventative. The Commission has recommended the development of a National Plan for Child Wellbeing</w:t>
      </w:r>
      <w:r>
        <w:rPr>
          <w:rFonts w:ascii="Open Sans" w:hAnsi="Open Sans" w:cs="Open Sans"/>
        </w:rPr>
        <w:t xml:space="preserve">, a dedicated Cabinet Minister with overall responsibility for children’s rights, </w:t>
      </w:r>
      <w:r w:rsidRPr="00EC067D">
        <w:rPr>
          <w:rFonts w:ascii="Open Sans" w:hAnsi="Open Sans" w:cs="Open Sans"/>
        </w:rPr>
        <w:t>and a national children’s data framework to improve and coordinate children’s policy and service-delivery across government portfolios.</w:t>
      </w:r>
      <w:r w:rsidRPr="00EC067D">
        <w:rPr>
          <w:rFonts w:ascii="Open Sans" w:hAnsi="Open Sans" w:cs="Open Sans"/>
          <w:vertAlign w:val="superscript"/>
        </w:rPr>
        <w:endnoteReference w:id="188"/>
      </w:r>
    </w:p>
    <w:p w14:paraId="57E4BA73" w14:textId="0DF2D013" w:rsidR="00BE1EF3" w:rsidRPr="00EC067D" w:rsidRDefault="00BE1EF3" w:rsidP="00FE66F2">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2</w:t>
      </w:r>
      <w:r w:rsidR="00DE045B">
        <w:rPr>
          <w:rFonts w:ascii="Open Sans" w:hAnsi="Open Sans" w:cs="Open Sans"/>
          <w:b/>
          <w:bCs/>
        </w:rPr>
        <w:t>9</w:t>
      </w:r>
      <w:r>
        <w:rPr>
          <w:rFonts w:ascii="Open Sans" w:hAnsi="Open Sans" w:cs="Open Sans"/>
          <w:b/>
          <w:bCs/>
        </w:rPr>
        <w:t xml:space="preserve">: </w:t>
      </w:r>
      <w:r w:rsidRPr="00EC067D">
        <w:rPr>
          <w:rFonts w:ascii="Open Sans" w:hAnsi="Open Sans" w:cs="Open Sans"/>
          <w:b/>
          <w:bCs/>
        </w:rPr>
        <w:t>The Australian Government increases prevention and early intervention measures and responses to family violence that address the distinct impacts</w:t>
      </w:r>
      <w:r>
        <w:rPr>
          <w:rFonts w:ascii="Open Sans" w:hAnsi="Open Sans" w:cs="Open Sans"/>
          <w:b/>
          <w:bCs/>
        </w:rPr>
        <w:t xml:space="preserve"> of violence</w:t>
      </w:r>
      <w:r w:rsidRPr="00EC067D">
        <w:rPr>
          <w:rFonts w:ascii="Open Sans" w:hAnsi="Open Sans" w:cs="Open Sans"/>
          <w:b/>
          <w:bCs/>
        </w:rPr>
        <w:t xml:space="preserve"> on children.</w:t>
      </w:r>
    </w:p>
    <w:p w14:paraId="7CD1AC69" w14:textId="29ADF5FF" w:rsidR="00BE1EF3" w:rsidRPr="00EC067D" w:rsidRDefault="00BE1EF3" w:rsidP="00FE66F2">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sidR="00DE045B">
        <w:rPr>
          <w:rFonts w:ascii="Open Sans" w:hAnsi="Open Sans" w:cs="Open Sans"/>
          <w:b/>
          <w:bCs/>
        </w:rPr>
        <w:t>30</w:t>
      </w:r>
      <w:r>
        <w:rPr>
          <w:rFonts w:ascii="Open Sans" w:hAnsi="Open Sans" w:cs="Open Sans"/>
          <w:b/>
          <w:bCs/>
        </w:rPr>
        <w:t xml:space="preserve">: </w:t>
      </w:r>
      <w:r w:rsidRPr="00EC067D">
        <w:rPr>
          <w:rFonts w:ascii="Open Sans" w:hAnsi="Open Sans" w:cs="Open Sans"/>
          <w:b/>
          <w:bCs/>
        </w:rPr>
        <w:t xml:space="preserve">Governments resource prevention and early intervention measures to address child abuse and neglect; and ensure </w:t>
      </w:r>
      <w:r w:rsidRPr="00EC067D">
        <w:rPr>
          <w:rFonts w:ascii="Open Sans" w:hAnsi="Open Sans" w:cs="Open Sans"/>
          <w:b/>
          <w:bCs/>
        </w:rPr>
        <w:lastRenderedPageBreak/>
        <w:t>sufficient training for staff and adequate staffing levels for child protection services</w:t>
      </w:r>
      <w:r>
        <w:rPr>
          <w:rFonts w:ascii="Open Sans" w:hAnsi="Open Sans" w:cs="Open Sans"/>
          <w:b/>
          <w:bCs/>
        </w:rPr>
        <w:t>.</w:t>
      </w:r>
      <w:r w:rsidRPr="00EC067D">
        <w:rPr>
          <w:rFonts w:ascii="Open Sans" w:hAnsi="Open Sans" w:cs="Open Sans"/>
          <w:b/>
          <w:bCs/>
        </w:rPr>
        <w:t xml:space="preserve">  </w:t>
      </w:r>
    </w:p>
    <w:p w14:paraId="12D021CC" w14:textId="7E6381F6" w:rsidR="00BE1EF3" w:rsidRPr="00EC067D" w:rsidRDefault="00BE1EF3" w:rsidP="00FE66F2">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DE045B">
        <w:rPr>
          <w:rFonts w:ascii="Open Sans" w:hAnsi="Open Sans" w:cs="Open Sans"/>
          <w:b/>
          <w:bCs/>
        </w:rPr>
        <w:t>1</w:t>
      </w:r>
      <w:r>
        <w:rPr>
          <w:rFonts w:ascii="Open Sans" w:hAnsi="Open Sans" w:cs="Open Sans"/>
          <w:b/>
          <w:bCs/>
        </w:rPr>
        <w:t xml:space="preserve">: </w:t>
      </w:r>
      <w:r w:rsidRPr="00EC067D">
        <w:rPr>
          <w:rFonts w:ascii="Open Sans" w:hAnsi="Open Sans" w:cs="Open Sans"/>
          <w:b/>
          <w:bCs/>
        </w:rPr>
        <w:t>The Australian Government develop and implement a National Plan for Child Wellbeing</w:t>
      </w:r>
      <w:r>
        <w:rPr>
          <w:rFonts w:ascii="Open Sans" w:hAnsi="Open Sans" w:cs="Open Sans"/>
          <w:b/>
          <w:bCs/>
        </w:rPr>
        <w:t>.</w:t>
      </w:r>
    </w:p>
    <w:p w14:paraId="55AD4714" w14:textId="77777777" w:rsidR="00BE1EF3" w:rsidRPr="00EC067D" w:rsidRDefault="00BE1EF3" w:rsidP="009C7E8F">
      <w:pPr>
        <w:pStyle w:val="AHRCHeading1"/>
        <w:rPr>
          <w:rFonts w:ascii="Open Sans" w:hAnsi="Open Sans" w:cs="Open Sans"/>
        </w:rPr>
      </w:pPr>
      <w:bookmarkStart w:id="34" w:name="_Toc115688020"/>
      <w:r w:rsidRPr="00EC067D">
        <w:rPr>
          <w:rFonts w:ascii="Open Sans" w:hAnsi="Open Sans" w:cs="Open Sans"/>
        </w:rPr>
        <w:t>Trafficking</w:t>
      </w:r>
      <w:bookmarkEnd w:id="34"/>
      <w:r w:rsidRPr="00EC067D">
        <w:rPr>
          <w:rFonts w:ascii="Open Sans" w:hAnsi="Open Sans" w:cs="Open Sans"/>
        </w:rPr>
        <w:t xml:space="preserve"> </w:t>
      </w:r>
    </w:p>
    <w:p w14:paraId="1EFC8D20" w14:textId="77777777" w:rsidR="00BE1EF3" w:rsidRPr="00EC067D" w:rsidRDefault="00BE1EF3" w:rsidP="00AA34B0">
      <w:pPr>
        <w:rPr>
          <w:rFonts w:ascii="Open Sans" w:hAnsi="Open Sans" w:cs="Open Sans"/>
          <w:b/>
        </w:rPr>
      </w:pPr>
      <w:r w:rsidRPr="00EC067D">
        <w:rPr>
          <w:rFonts w:ascii="Open Sans" w:hAnsi="Open Sans" w:cs="Open Sans"/>
          <w:b/>
        </w:rPr>
        <w:t>Relevant provisions of the CAT: Articles 2, 12, 13, 14 and 16.</w:t>
      </w:r>
    </w:p>
    <w:p w14:paraId="59BECE0E" w14:textId="01715346" w:rsidR="00AA34B0" w:rsidRPr="00EC067D" w:rsidRDefault="00BE1EF3" w:rsidP="00541D11">
      <w:pPr>
        <w:pStyle w:val="ListNumber2"/>
        <w:rPr>
          <w:rFonts w:ascii="Open Sans" w:hAnsi="Open Sans" w:cs="Open Sans"/>
        </w:rPr>
      </w:pPr>
      <w:r w:rsidRPr="00EC067D">
        <w:rPr>
          <w:rFonts w:ascii="Open Sans" w:hAnsi="Open Sans" w:cs="Open Sans"/>
        </w:rPr>
        <w:t>While recognising the challenges of obtaining reliable estimates of the true extent of modern slavery and human trafficking, the Commission notes with concern recent estimates that there are 49.6 million people currently living in modern slavery across the world, and that this figure has grown by around 10 million people since 2017.</w:t>
      </w:r>
      <w:r w:rsidRPr="00EC067D">
        <w:rPr>
          <w:rFonts w:ascii="Open Sans" w:hAnsi="Open Sans" w:cs="Open Sans"/>
          <w:vertAlign w:val="superscript"/>
        </w:rPr>
        <w:endnoteReference w:id="189"/>
      </w:r>
      <w:r w:rsidRPr="00EC067D">
        <w:rPr>
          <w:rFonts w:ascii="Open Sans" w:hAnsi="Open Sans" w:cs="Open Sans"/>
        </w:rPr>
        <w:t xml:space="preserve"> The number of </w:t>
      </w:r>
      <w:r w:rsidRPr="6AD1DDC7">
        <w:rPr>
          <w:rFonts w:ascii="Open Sans" w:hAnsi="Open Sans" w:cs="Open Sans"/>
        </w:rPr>
        <w:t xml:space="preserve">victims of </w:t>
      </w:r>
      <w:r w:rsidRPr="00EC067D">
        <w:rPr>
          <w:rFonts w:ascii="Open Sans" w:hAnsi="Open Sans" w:cs="Open Sans"/>
        </w:rPr>
        <w:t xml:space="preserve">modern slavery and human trafficking </w:t>
      </w:r>
      <w:r w:rsidR="00AA34B0" w:rsidRPr="00EC067D">
        <w:rPr>
          <w:rFonts w:ascii="Open Sans" w:hAnsi="Open Sans" w:cs="Open Sans"/>
        </w:rPr>
        <w:t>in Australia from 2015</w:t>
      </w:r>
      <w:r w:rsidR="0034017E">
        <w:rPr>
          <w:rFonts w:ascii="Open Sans" w:hAnsi="Open Sans" w:cs="Open Sans"/>
        </w:rPr>
        <w:t>–</w:t>
      </w:r>
      <w:r w:rsidR="00AA34B0" w:rsidRPr="00EC067D">
        <w:rPr>
          <w:rFonts w:ascii="Open Sans" w:hAnsi="Open Sans" w:cs="Open Sans"/>
        </w:rPr>
        <w:t>16 to 2016</w:t>
      </w:r>
      <w:r w:rsidR="0034017E">
        <w:rPr>
          <w:rFonts w:ascii="Open Sans" w:hAnsi="Open Sans" w:cs="Open Sans"/>
        </w:rPr>
        <w:t>–</w:t>
      </w:r>
      <w:r w:rsidR="00AA34B0" w:rsidRPr="00EC067D">
        <w:rPr>
          <w:rFonts w:ascii="Open Sans" w:hAnsi="Open Sans" w:cs="Open Sans"/>
        </w:rPr>
        <w:t>17 was estimated as between 1,300 and 1,900</w:t>
      </w:r>
      <w:r w:rsidRPr="00EC067D">
        <w:rPr>
          <w:rFonts w:ascii="Open Sans" w:hAnsi="Open Sans" w:cs="Open Sans"/>
        </w:rPr>
        <w:t>.</w:t>
      </w:r>
      <w:r w:rsidRPr="00EC067D">
        <w:rPr>
          <w:rFonts w:ascii="Open Sans" w:hAnsi="Open Sans" w:cs="Open Sans"/>
          <w:vertAlign w:val="superscript"/>
        </w:rPr>
        <w:endnoteReference w:id="190"/>
      </w:r>
    </w:p>
    <w:p w14:paraId="601852D3" w14:textId="2F439881" w:rsidR="00AA34B0" w:rsidRPr="00EC067D" w:rsidRDefault="00AA34B0" w:rsidP="009C7E8F">
      <w:pPr>
        <w:pStyle w:val="ListNumber2"/>
        <w:spacing w:line="259" w:lineRule="auto"/>
        <w:ind w:left="720"/>
        <w:rPr>
          <w:rFonts w:ascii="Open Sans" w:hAnsi="Open Sans" w:cs="Open Sans"/>
        </w:rPr>
      </w:pPr>
      <w:r w:rsidRPr="5375B593">
        <w:rPr>
          <w:rFonts w:ascii="Open Sans" w:hAnsi="Open Sans" w:cs="Open Sans"/>
        </w:rPr>
        <w:t xml:space="preserve">The Commission welcomes the introduction of the </w:t>
      </w:r>
      <w:r w:rsidRPr="348B30B4">
        <w:rPr>
          <w:rFonts w:ascii="Open Sans" w:hAnsi="Open Sans" w:cs="Open Sans"/>
          <w:i/>
          <w:iCs/>
        </w:rPr>
        <w:t xml:space="preserve">Modern Slavery Act 2018 </w:t>
      </w:r>
      <w:r w:rsidRPr="5375B593">
        <w:rPr>
          <w:rFonts w:ascii="Open Sans" w:hAnsi="Open Sans" w:cs="Open Sans"/>
        </w:rPr>
        <w:t>(Cth) (Modern Slavery Act), which includes Government as a reporting entity. The current statutory review of the Modern Slavery Act</w:t>
      </w:r>
      <w:r w:rsidRPr="348B30B4">
        <w:rPr>
          <w:rFonts w:ascii="Open Sans" w:hAnsi="Open Sans" w:cs="Open Sans"/>
          <w:i/>
          <w:iCs/>
        </w:rPr>
        <w:t xml:space="preserve"> </w:t>
      </w:r>
      <w:r w:rsidRPr="5375B593">
        <w:rPr>
          <w:rFonts w:ascii="Open Sans" w:hAnsi="Open Sans" w:cs="Open Sans"/>
        </w:rPr>
        <w:t xml:space="preserve">is an opportunity to further strengthen Australia’s anti-slavery legal framework. In particular, the Modern Slavery Act could be strengthened by establishing an independent Anti-Slavery Commissioner </w:t>
      </w:r>
      <w:r w:rsidR="00840767">
        <w:rPr>
          <w:rFonts w:ascii="Open Sans" w:hAnsi="Open Sans" w:cs="Open Sans"/>
        </w:rPr>
        <w:t xml:space="preserve">at the federal level </w:t>
      </w:r>
      <w:r w:rsidRPr="5375B593">
        <w:rPr>
          <w:rFonts w:ascii="Open Sans" w:hAnsi="Open Sans" w:cs="Open Sans"/>
        </w:rPr>
        <w:t>(whose functions would include awareness raising, monitoring and oversight of the Modern Slavery Act), introducing financial penalties for non-compliant entities, and establishing a national compensation scheme for victims.</w:t>
      </w:r>
      <w:r w:rsidR="00840767">
        <w:rPr>
          <w:rFonts w:ascii="Open Sans" w:hAnsi="Open Sans" w:cs="Open Sans"/>
        </w:rPr>
        <w:t xml:space="preserve"> </w:t>
      </w:r>
      <w:r w:rsidR="00BE1EF3" w:rsidRPr="6AD1DDC7">
        <w:rPr>
          <w:rFonts w:ascii="Open Sans" w:hAnsi="Open Sans" w:cs="Open Sans"/>
        </w:rPr>
        <w:t>The Commission notes that the NSW Government has recently appointed an Anti-slavery Commissioner, the first to do so at the state and territory level.</w:t>
      </w:r>
      <w:r w:rsidR="00BE1EF3" w:rsidRPr="00FC3A06">
        <w:rPr>
          <w:rStyle w:val="EndnoteReference"/>
          <w:rFonts w:ascii="Open Sans" w:hAnsi="Open Sans" w:cs="Open Sans"/>
          <w:sz w:val="24"/>
        </w:rPr>
        <w:endnoteReference w:id="191"/>
      </w:r>
    </w:p>
    <w:p w14:paraId="09F40F95" w14:textId="77777777" w:rsidR="00BE1EF3" w:rsidRPr="00EC067D" w:rsidRDefault="00BE1EF3" w:rsidP="009C7E8F">
      <w:pPr>
        <w:pStyle w:val="ListNumber2"/>
        <w:spacing w:line="259" w:lineRule="auto"/>
        <w:ind w:left="720"/>
        <w:rPr>
          <w:rFonts w:ascii="Open Sans" w:hAnsi="Open Sans" w:cs="Open Sans"/>
        </w:rPr>
      </w:pPr>
      <w:r w:rsidRPr="00EC067D">
        <w:rPr>
          <w:rFonts w:ascii="Open Sans" w:hAnsi="Open Sans" w:cs="Open Sans"/>
        </w:rPr>
        <w:t xml:space="preserve">The Commission also welcomes the </w:t>
      </w:r>
      <w:r w:rsidRPr="348B30B4">
        <w:rPr>
          <w:rFonts w:ascii="Open Sans" w:hAnsi="Open Sans" w:cs="Open Sans"/>
          <w:i/>
          <w:iCs/>
        </w:rPr>
        <w:t xml:space="preserve">National Action Plan to Combat Modern Slavery 2020-25 </w:t>
      </w:r>
      <w:r w:rsidRPr="00EC067D">
        <w:rPr>
          <w:rFonts w:ascii="Open Sans" w:hAnsi="Open Sans" w:cs="Open Sans"/>
        </w:rPr>
        <w:t>(National Action Plan)</w:t>
      </w:r>
      <w:r w:rsidRPr="00EC067D">
        <w:rPr>
          <w:rFonts w:ascii="Open Sans" w:hAnsi="Open Sans" w:cs="Open Sans"/>
          <w:vertAlign w:val="superscript"/>
        </w:rPr>
        <w:endnoteReference w:id="192"/>
      </w:r>
      <w:r w:rsidRPr="00EC067D">
        <w:rPr>
          <w:rFonts w:ascii="Open Sans" w:hAnsi="Open Sans" w:cs="Open Sans"/>
        </w:rPr>
        <w:t xml:space="preserve"> and supports the full resourcing and implementation of the five National Strategic Priorities and 46 action items that are identified in the National Action Plan. The commitment to support and protect victims and survivors is an important focus and would be further strengthened by facilitating the provision of alternative supports and pathways to remedies which are not contingent on participation in criminal prosecutions.</w:t>
      </w:r>
    </w:p>
    <w:p w14:paraId="7CE27B7B" w14:textId="77777777" w:rsidR="00BE1EF3" w:rsidRPr="000C4F0C" w:rsidRDefault="00BE1EF3" w:rsidP="000C4F0C">
      <w:pPr>
        <w:pStyle w:val="ListNumber2"/>
        <w:spacing w:line="259" w:lineRule="auto"/>
        <w:ind w:left="720"/>
        <w:rPr>
          <w:rFonts w:ascii="Open Sans" w:hAnsi="Open Sans" w:cs="Open Sans"/>
        </w:rPr>
      </w:pPr>
      <w:r w:rsidRPr="348B30B4">
        <w:rPr>
          <w:rFonts w:ascii="Open Sans" w:hAnsi="Open Sans" w:cs="Open Sans"/>
          <w:i/>
          <w:iCs/>
        </w:rPr>
        <w:t xml:space="preserve">Australia’s international engagement strategy on human trafficking and modern slavery: Delivering in partnership </w:t>
      </w:r>
      <w:r w:rsidRPr="00EC067D">
        <w:rPr>
          <w:rFonts w:ascii="Open Sans" w:hAnsi="Open Sans" w:cs="Open Sans"/>
        </w:rPr>
        <w:t xml:space="preserve">(International Engagement </w:t>
      </w:r>
      <w:r w:rsidRPr="00EC067D">
        <w:rPr>
          <w:rFonts w:ascii="Open Sans" w:hAnsi="Open Sans" w:cs="Open Sans"/>
        </w:rPr>
        <w:lastRenderedPageBreak/>
        <w:t>Strategy)</w:t>
      </w:r>
      <w:r w:rsidRPr="00EC067D">
        <w:rPr>
          <w:rFonts w:ascii="Open Sans" w:hAnsi="Open Sans" w:cs="Open Sans"/>
          <w:vertAlign w:val="superscript"/>
        </w:rPr>
        <w:endnoteReference w:id="193"/>
      </w:r>
      <w:r w:rsidRPr="00EC067D">
        <w:rPr>
          <w:rFonts w:ascii="Open Sans" w:hAnsi="Open Sans" w:cs="Open Sans"/>
        </w:rPr>
        <w:t xml:space="preserve"> recognises the critical importance of building and supporting regional and global partnerships to end all forms of modern slavery. Continued participation in regional forum such as the Bali Process on People Smuggling, Trafficking in Persons and Related Transnational Crime,</w:t>
      </w:r>
      <w:r w:rsidRPr="00EC067D">
        <w:rPr>
          <w:rFonts w:ascii="Open Sans" w:hAnsi="Open Sans" w:cs="Open Sans"/>
          <w:vertAlign w:val="superscript"/>
        </w:rPr>
        <w:endnoteReference w:id="194"/>
      </w:r>
      <w:r w:rsidRPr="00EC067D">
        <w:rPr>
          <w:rFonts w:ascii="Open Sans" w:hAnsi="Open Sans" w:cs="Open Sans"/>
        </w:rPr>
        <w:t xml:space="preserve"> investment in regional programs such as the ASEAN-Australia Counter Trafficking (ASEAN-ACT) program,</w:t>
      </w:r>
      <w:r w:rsidRPr="00EC067D">
        <w:rPr>
          <w:rFonts w:ascii="Open Sans" w:hAnsi="Open Sans" w:cs="Open Sans"/>
          <w:vertAlign w:val="superscript"/>
        </w:rPr>
        <w:endnoteReference w:id="195"/>
      </w:r>
      <w:r w:rsidRPr="00EC067D">
        <w:rPr>
          <w:rFonts w:ascii="Open Sans" w:hAnsi="Open Sans" w:cs="Open Sans"/>
        </w:rPr>
        <w:t xml:space="preserve"> and strengthening of operational cooperation between law enforcement and border agencies should be encouraged. The 40 commitments identified in the International Engagement Strategy need to be fully resourced and implemented.  In particular, the Commission notes that the commitment to ratify the International Labour Organization Protocol of 2014 to the Forced Labour Convention 1930 (No. 29) was met with the ratification of the Protocol by Australia on 31 March 2022.</w:t>
      </w:r>
      <w:r w:rsidRPr="00EC067D">
        <w:rPr>
          <w:rFonts w:ascii="Open Sans" w:hAnsi="Open Sans" w:cs="Open Sans"/>
          <w:vertAlign w:val="superscript"/>
        </w:rPr>
        <w:endnoteReference w:id="196"/>
      </w:r>
    </w:p>
    <w:p w14:paraId="34A03A11" w14:textId="54430698" w:rsidR="00BE1EF3" w:rsidRPr="00AB0D49" w:rsidRDefault="00BE1EF3" w:rsidP="00AB0D4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lang w:val="en-NZ"/>
        </w:rPr>
        <w:t xml:space="preserve"> </w:t>
      </w:r>
      <w:r>
        <w:rPr>
          <w:rFonts w:ascii="Open Sans" w:hAnsi="Open Sans" w:cs="Open Sans"/>
          <w:b/>
          <w:bCs/>
          <w:lang w:val="en-NZ"/>
        </w:rPr>
        <w:t>3</w:t>
      </w:r>
      <w:r w:rsidR="00DE045B">
        <w:rPr>
          <w:rFonts w:ascii="Open Sans" w:hAnsi="Open Sans" w:cs="Open Sans"/>
          <w:b/>
          <w:bCs/>
          <w:lang w:val="en-NZ"/>
        </w:rPr>
        <w:t>2</w:t>
      </w:r>
      <w:r>
        <w:rPr>
          <w:rFonts w:ascii="Open Sans" w:hAnsi="Open Sans" w:cs="Open Sans"/>
          <w:b/>
          <w:bCs/>
          <w:lang w:val="en-NZ"/>
        </w:rPr>
        <w:t xml:space="preserve">: </w:t>
      </w:r>
      <w:r w:rsidRPr="00EC067D">
        <w:rPr>
          <w:rFonts w:ascii="Open Sans" w:hAnsi="Open Sans" w:cs="Open Sans"/>
          <w:b/>
          <w:bCs/>
          <w:lang w:val="en-NZ"/>
        </w:rPr>
        <w:t xml:space="preserve">The Australian Government amend the Modern Slavery Act to establish an independent Anti-Slavery Commissioner, </w:t>
      </w:r>
      <w:r w:rsidRPr="00AB0D49">
        <w:rPr>
          <w:rFonts w:ascii="Open Sans" w:hAnsi="Open Sans" w:cs="Open Sans"/>
          <w:b/>
          <w:bCs/>
        </w:rPr>
        <w:t>introduce financial penalties for non-compliant entities, and establish a national compensation scheme for victims.</w:t>
      </w:r>
    </w:p>
    <w:p w14:paraId="01E069EF" w14:textId="4EE8AEE8" w:rsidR="00BE1EF3" w:rsidRPr="00AB0D49" w:rsidRDefault="00BE1EF3" w:rsidP="00AB0D49">
      <w:pPr>
        <w:pStyle w:val="BodyText"/>
        <w:rPr>
          <w:rFonts w:ascii="Open Sans" w:hAnsi="Open Sans" w:cs="Open Sans"/>
          <w:b/>
          <w:bCs/>
        </w:rPr>
      </w:pPr>
      <w:r>
        <w:rPr>
          <w:rFonts w:ascii="Open Sans" w:hAnsi="Open Sans" w:cs="Open Sans"/>
          <w:b/>
          <w:bCs/>
        </w:rPr>
        <w:t>Recommendation</w:t>
      </w:r>
      <w:r w:rsidRPr="00AB0D49">
        <w:rPr>
          <w:rFonts w:ascii="Open Sans" w:hAnsi="Open Sans" w:cs="Open Sans"/>
          <w:b/>
          <w:bCs/>
        </w:rPr>
        <w:t xml:space="preserve"> 3</w:t>
      </w:r>
      <w:r w:rsidR="00C129F9">
        <w:rPr>
          <w:rFonts w:ascii="Open Sans" w:hAnsi="Open Sans" w:cs="Open Sans"/>
          <w:b/>
          <w:bCs/>
        </w:rPr>
        <w:t>3</w:t>
      </w:r>
      <w:r w:rsidRPr="00AB0D49">
        <w:rPr>
          <w:rFonts w:ascii="Open Sans" w:hAnsi="Open Sans" w:cs="Open Sans"/>
          <w:b/>
          <w:bCs/>
        </w:rPr>
        <w:t>: The Australian Government resource and implement both the National Action Plan and International Engagement Strategy.</w:t>
      </w:r>
    </w:p>
    <w:p w14:paraId="194C9B71" w14:textId="1DCA25FC" w:rsidR="00BE1EF3" w:rsidRPr="00EC067D" w:rsidRDefault="00BE1EF3" w:rsidP="00AB0D49">
      <w:pPr>
        <w:pStyle w:val="BodyText"/>
        <w:rPr>
          <w:rFonts w:ascii="Open Sans" w:hAnsi="Open Sans" w:cs="Open Sans"/>
          <w:b/>
          <w:bCs/>
          <w:lang w:val="en-NZ"/>
        </w:rPr>
      </w:pPr>
      <w:r>
        <w:rPr>
          <w:rFonts w:ascii="Open Sans" w:hAnsi="Open Sans" w:cs="Open Sans"/>
          <w:b/>
          <w:bCs/>
        </w:rPr>
        <w:t>Recommendation</w:t>
      </w:r>
      <w:r w:rsidRPr="00AB0D49">
        <w:rPr>
          <w:rFonts w:ascii="Open Sans" w:hAnsi="Open Sans" w:cs="Open Sans"/>
          <w:b/>
          <w:bCs/>
        </w:rPr>
        <w:t xml:space="preserve"> 3</w:t>
      </w:r>
      <w:r w:rsidR="00C129F9">
        <w:rPr>
          <w:rFonts w:ascii="Open Sans" w:hAnsi="Open Sans" w:cs="Open Sans"/>
          <w:b/>
          <w:bCs/>
        </w:rPr>
        <w:t>4</w:t>
      </w:r>
      <w:r w:rsidRPr="00AB0D49">
        <w:rPr>
          <w:rFonts w:ascii="Open Sans" w:hAnsi="Open Sans" w:cs="Open Sans"/>
          <w:b/>
          <w:bCs/>
        </w:rPr>
        <w:t>: The Australian Government facilitate the provision of alternative</w:t>
      </w:r>
      <w:r w:rsidRPr="00EC067D">
        <w:rPr>
          <w:rFonts w:ascii="Open Sans" w:hAnsi="Open Sans" w:cs="Open Sans"/>
          <w:b/>
          <w:bCs/>
          <w:lang w:val="en-NZ"/>
        </w:rPr>
        <w:t xml:space="preserve"> supports and pathways to remedies for victims and survivors which are not contingent on participation in criminal prosecutions.</w:t>
      </w:r>
    </w:p>
    <w:p w14:paraId="0259BEBA" w14:textId="77777777" w:rsidR="00BE1EF3" w:rsidRPr="00EC067D" w:rsidRDefault="00BE1EF3" w:rsidP="009C7E8F">
      <w:pPr>
        <w:pStyle w:val="AHRCHeading1"/>
        <w:rPr>
          <w:rFonts w:ascii="Open Sans" w:hAnsi="Open Sans" w:cs="Open Sans"/>
        </w:rPr>
      </w:pPr>
      <w:bookmarkStart w:id="35" w:name="_Toc115688021"/>
      <w:r w:rsidRPr="00EC067D">
        <w:rPr>
          <w:rFonts w:ascii="Open Sans" w:hAnsi="Open Sans" w:cs="Open Sans"/>
        </w:rPr>
        <w:t>Counter-terrorism legislation</w:t>
      </w:r>
      <w:bookmarkEnd w:id="35"/>
      <w:r w:rsidRPr="00EC067D">
        <w:rPr>
          <w:rFonts w:ascii="Open Sans" w:hAnsi="Open Sans" w:cs="Open Sans"/>
        </w:rPr>
        <w:t xml:space="preserve"> </w:t>
      </w:r>
    </w:p>
    <w:p w14:paraId="0C600B0C" w14:textId="77777777" w:rsidR="00BE1EF3" w:rsidRPr="00EC067D" w:rsidRDefault="00BE1EF3" w:rsidP="00D657DF">
      <w:pPr>
        <w:rPr>
          <w:rFonts w:ascii="Open Sans" w:hAnsi="Open Sans" w:cs="Open Sans"/>
          <w:b/>
        </w:rPr>
      </w:pPr>
      <w:r w:rsidRPr="00EC067D">
        <w:rPr>
          <w:rFonts w:ascii="Open Sans" w:hAnsi="Open Sans" w:cs="Open Sans"/>
          <w:b/>
        </w:rPr>
        <w:t>Relevant provisions of the CAT: Article 2, 11.</w:t>
      </w:r>
    </w:p>
    <w:p w14:paraId="5B9475B1" w14:textId="646367D3" w:rsidR="00BE1EF3" w:rsidRPr="004C0EC4" w:rsidRDefault="00BE1EF3" w:rsidP="009C7E8F">
      <w:pPr>
        <w:pStyle w:val="ListNumber2"/>
        <w:rPr>
          <w:rFonts w:ascii="Open Sans" w:hAnsi="Open Sans" w:cs="Open Sans"/>
        </w:rPr>
      </w:pPr>
      <w:r w:rsidRPr="004C0EC4">
        <w:rPr>
          <w:rFonts w:ascii="Open Sans" w:hAnsi="Open Sans" w:cs="Open Sans"/>
        </w:rPr>
        <w:t xml:space="preserve">The Australian Government has enacted 92 counter-terrorism laws in the two-decades since </w:t>
      </w:r>
      <w:r w:rsidRPr="348B30B4">
        <w:rPr>
          <w:rFonts w:ascii="Open Sans" w:hAnsi="Open Sans" w:cs="Open Sans"/>
        </w:rPr>
        <w:t xml:space="preserve">11 </w:t>
      </w:r>
      <w:r w:rsidRPr="004C0EC4">
        <w:rPr>
          <w:rFonts w:ascii="Open Sans" w:hAnsi="Open Sans" w:cs="Open Sans"/>
        </w:rPr>
        <w:t>September 2001.</w:t>
      </w:r>
      <w:r w:rsidRPr="00FC3A06">
        <w:rPr>
          <w:rStyle w:val="EndnoteReference"/>
          <w:rFonts w:ascii="Open Sans" w:hAnsi="Open Sans" w:cs="Open Sans"/>
          <w:sz w:val="24"/>
        </w:rPr>
        <w:endnoteReference w:id="197"/>
      </w:r>
      <w:r w:rsidRPr="00FC3A06">
        <w:rPr>
          <w:rFonts w:ascii="Open Sans" w:hAnsi="Open Sans" w:cs="Open Sans"/>
        </w:rPr>
        <w:t xml:space="preserve"> </w:t>
      </w:r>
      <w:r w:rsidRPr="004C0EC4">
        <w:rPr>
          <w:rFonts w:ascii="Open Sans" w:hAnsi="Open Sans" w:cs="Open Sans"/>
        </w:rPr>
        <w:t xml:space="preserve">The Commission is concerned that many of Australia’s counter-terrorism laws restrict human rights through legislation that has not been shown to be legitimate, reasonable or proportionate responses to potential harms. In particular, the Commission draws the Committee’s attention to the following laws: </w:t>
      </w:r>
    </w:p>
    <w:p w14:paraId="6BF3137F"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Preventative detention orders enabling a person to be held in secret without arrest or charge for up to 48 hours, and control orders which can place significant prohibitions and restrictions on a person’s freedom of movement, expression, association and right to privacy.</w:t>
      </w:r>
      <w:r w:rsidRPr="00FC3A06">
        <w:rPr>
          <w:rStyle w:val="EndnoteReference"/>
          <w:rFonts w:ascii="Open Sans" w:hAnsi="Open Sans" w:cs="Open Sans"/>
          <w:sz w:val="24"/>
        </w:rPr>
        <w:endnoteReference w:id="198"/>
      </w:r>
    </w:p>
    <w:p w14:paraId="7A6C4803"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lastRenderedPageBreak/>
        <w:t>Continuing detention orders, which enable the continued detention of ‘high-risk offenders’ after the conclusion of their custodial sentence, for up to three years.</w:t>
      </w:r>
      <w:r w:rsidRPr="00FC3A06">
        <w:rPr>
          <w:rStyle w:val="EndnoteReference"/>
          <w:rFonts w:ascii="Open Sans" w:hAnsi="Open Sans" w:cs="Open Sans"/>
          <w:sz w:val="24"/>
        </w:rPr>
        <w:endnoteReference w:id="199"/>
      </w:r>
    </w:p>
    <w:p w14:paraId="605969F3"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Australian Security Intelligence Organisation (ASIO) 'questioning warrants' under which an individual can face five years in prison for refusing to answer a question.</w:t>
      </w:r>
      <w:r w:rsidRPr="00FC3A06">
        <w:rPr>
          <w:rStyle w:val="EndnoteReference"/>
          <w:rFonts w:ascii="Open Sans" w:hAnsi="Open Sans" w:cs="Open Sans"/>
          <w:sz w:val="24"/>
        </w:rPr>
        <w:endnoteReference w:id="200"/>
      </w:r>
    </w:p>
    <w:p w14:paraId="069D69DB"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 xml:space="preserve">‘Declared areas’ offences under the </w:t>
      </w:r>
      <w:r w:rsidRPr="348B30B4">
        <w:rPr>
          <w:rFonts w:ascii="Open Sans" w:hAnsi="Open Sans" w:cs="Open Sans"/>
          <w:i/>
          <w:iCs/>
        </w:rPr>
        <w:t>Foreign Fighters Act 2014</w:t>
      </w:r>
      <w:r w:rsidRPr="00EC067D">
        <w:rPr>
          <w:rFonts w:ascii="Open Sans" w:hAnsi="Open Sans" w:cs="Open Sans"/>
        </w:rPr>
        <w:t xml:space="preserve"> (Cth) which criminalise entry into a specified area without having committed any other offence, or intending to perform any wrongful conduct.</w:t>
      </w:r>
      <w:r w:rsidRPr="00FC3A06">
        <w:rPr>
          <w:rStyle w:val="EndnoteReference"/>
          <w:rFonts w:ascii="Open Sans" w:hAnsi="Open Sans" w:cs="Open Sans"/>
          <w:sz w:val="24"/>
        </w:rPr>
        <w:endnoteReference w:id="201"/>
      </w:r>
    </w:p>
    <w:p w14:paraId="2B0B4279"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Presumptions against bail and parole.</w:t>
      </w:r>
      <w:r w:rsidRPr="00FC3A06">
        <w:rPr>
          <w:rStyle w:val="EndnoteReference"/>
          <w:rFonts w:ascii="Open Sans" w:hAnsi="Open Sans" w:cs="Open Sans"/>
          <w:sz w:val="24"/>
        </w:rPr>
        <w:endnoteReference w:id="202"/>
      </w:r>
    </w:p>
    <w:p w14:paraId="2183BB63"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Broad powers which allow police to stop, question, search, enter and seize in areas declared by the Minister to be a security zone, without a warrant.</w:t>
      </w:r>
      <w:r w:rsidRPr="00FC3A06">
        <w:rPr>
          <w:rStyle w:val="EndnoteReference"/>
          <w:rFonts w:ascii="Open Sans" w:hAnsi="Open Sans" w:cs="Open Sans"/>
          <w:sz w:val="24"/>
        </w:rPr>
        <w:endnoteReference w:id="203"/>
      </w:r>
    </w:p>
    <w:p w14:paraId="6479A2C1"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Restrictions on fair trial rights.</w:t>
      </w:r>
      <w:r w:rsidRPr="00FC3A06">
        <w:rPr>
          <w:rStyle w:val="EndnoteReference"/>
          <w:rFonts w:ascii="Open Sans" w:hAnsi="Open Sans" w:cs="Open Sans"/>
          <w:sz w:val="24"/>
        </w:rPr>
        <w:endnoteReference w:id="204"/>
      </w:r>
    </w:p>
    <w:p w14:paraId="2C0D3FD7"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Measures limiting children’s rights such as in the prosecution and sentencing of children for terrorism offences.</w:t>
      </w:r>
      <w:r w:rsidRPr="00FC3A06">
        <w:rPr>
          <w:rStyle w:val="EndnoteReference"/>
          <w:rFonts w:ascii="Open Sans" w:hAnsi="Open Sans" w:cs="Open Sans"/>
          <w:sz w:val="24"/>
        </w:rPr>
        <w:endnoteReference w:id="205"/>
      </w:r>
      <w:r w:rsidRPr="00FC3A06">
        <w:rPr>
          <w:rStyle w:val="EndnoteReference"/>
          <w:rFonts w:ascii="Open Sans" w:hAnsi="Open Sans" w:cs="Open Sans"/>
          <w:sz w:val="24"/>
        </w:rPr>
        <w:t xml:space="preserve"> </w:t>
      </w:r>
    </w:p>
    <w:p w14:paraId="39567FA0" w14:textId="77777777" w:rsidR="00BE1EF3" w:rsidRPr="00EC067D" w:rsidRDefault="00BE1EF3" w:rsidP="009C7E8F">
      <w:pPr>
        <w:pStyle w:val="ListBullet4"/>
        <w:numPr>
          <w:ilvl w:val="0"/>
          <w:numId w:val="17"/>
        </w:numPr>
        <w:rPr>
          <w:rFonts w:ascii="Open Sans" w:hAnsi="Open Sans" w:cs="Open Sans"/>
        </w:rPr>
      </w:pPr>
      <w:r w:rsidRPr="00EC067D">
        <w:rPr>
          <w:rFonts w:ascii="Open Sans" w:hAnsi="Open Sans" w:cs="Open Sans"/>
        </w:rPr>
        <w:t>Surveillance laws, including metadata retention laws enabling access to data by law enforcement agencies, without a warrant.</w:t>
      </w:r>
      <w:r w:rsidRPr="00FC3A06">
        <w:rPr>
          <w:rStyle w:val="EndnoteReference"/>
          <w:rFonts w:ascii="Open Sans" w:hAnsi="Open Sans" w:cs="Open Sans"/>
          <w:sz w:val="24"/>
        </w:rPr>
        <w:endnoteReference w:id="206"/>
      </w:r>
      <w:r w:rsidRPr="00FC3A06">
        <w:rPr>
          <w:rStyle w:val="EndnoteReference"/>
          <w:rFonts w:ascii="Open Sans" w:hAnsi="Open Sans" w:cs="Open Sans"/>
          <w:sz w:val="24"/>
        </w:rPr>
        <w:t xml:space="preserve"> </w:t>
      </w:r>
    </w:p>
    <w:p w14:paraId="22C6335A" w14:textId="77777777" w:rsidR="00BE1EF3" w:rsidRPr="00EC067D" w:rsidRDefault="00BE1EF3" w:rsidP="009C7E8F">
      <w:pPr>
        <w:pStyle w:val="ListNumber2"/>
        <w:rPr>
          <w:rFonts w:ascii="Open Sans" w:hAnsi="Open Sans" w:cs="Open Sans"/>
        </w:rPr>
      </w:pPr>
      <w:r w:rsidRPr="00EC067D">
        <w:rPr>
          <w:rFonts w:ascii="Open Sans" w:hAnsi="Open Sans" w:cs="Open Sans"/>
        </w:rPr>
        <w:t>These laws, alongside other broad terrorism legislation,</w:t>
      </w:r>
      <w:r w:rsidRPr="00FC3A06">
        <w:rPr>
          <w:rStyle w:val="EndnoteReference"/>
          <w:rFonts w:ascii="Open Sans" w:hAnsi="Open Sans" w:cs="Open Sans"/>
          <w:sz w:val="24"/>
        </w:rPr>
        <w:endnoteReference w:id="207"/>
      </w:r>
      <w:r w:rsidRPr="00EC067D">
        <w:rPr>
          <w:rFonts w:ascii="Open Sans" w:hAnsi="Open Sans" w:cs="Open Sans"/>
        </w:rPr>
        <w:t xml:space="preserve"> impact upon rights to liberty, privacy, fair trial, freedom from arbitrary detention and freedom of speech. </w:t>
      </w:r>
    </w:p>
    <w:p w14:paraId="1970D311" w14:textId="77777777" w:rsidR="00BE1EF3" w:rsidRPr="000C4F0C" w:rsidRDefault="00BE1EF3" w:rsidP="000C4F0C">
      <w:pPr>
        <w:pStyle w:val="ListNumber2"/>
        <w:rPr>
          <w:rFonts w:ascii="Open Sans" w:hAnsi="Open Sans" w:cs="Open Sans"/>
        </w:rPr>
      </w:pPr>
      <w:r w:rsidRPr="00EC067D">
        <w:rPr>
          <w:rFonts w:ascii="Open Sans" w:hAnsi="Open Sans" w:cs="Open Sans"/>
        </w:rPr>
        <w:t xml:space="preserve">The Independent National Security Legislation Monitor (INSLM) has a statutory mandate to review the operation, effectiveness and implications of Australia’s counter-terrorism and national security laws on an ongoing basis. INSLMs have played a valuable role in recommending amendments to aspects of counter-terrorism laws to better safeguard rights and freedoms. The Commission also notes the work of the Parliamentary Joint Committee on Intelligence and Security </w:t>
      </w:r>
      <w:r>
        <w:rPr>
          <w:rFonts w:ascii="Open Sans" w:hAnsi="Open Sans" w:cs="Open Sans"/>
        </w:rPr>
        <w:t>(PCIS)</w:t>
      </w:r>
      <w:r w:rsidRPr="00EC067D">
        <w:rPr>
          <w:rFonts w:ascii="Open Sans" w:hAnsi="Open Sans" w:cs="Open Sans"/>
        </w:rPr>
        <w:t xml:space="preserve"> in examining counter-terrorism laws passed through Parliament. However, the recommendations of the INSLM and PJCIS are often not implemented by Government, or responded to in a timely manner,</w:t>
      </w:r>
      <w:r w:rsidRPr="00FC3A06">
        <w:rPr>
          <w:rStyle w:val="EndnoteReference"/>
          <w:rFonts w:ascii="Open Sans" w:hAnsi="Open Sans" w:cs="Open Sans"/>
          <w:sz w:val="24"/>
        </w:rPr>
        <w:endnoteReference w:id="208"/>
      </w:r>
      <w:r w:rsidRPr="00FC3A06">
        <w:rPr>
          <w:rFonts w:ascii="Open Sans" w:hAnsi="Open Sans" w:cs="Open Sans"/>
        </w:rPr>
        <w:t xml:space="preserve"> </w:t>
      </w:r>
      <w:r w:rsidRPr="00EC067D">
        <w:rPr>
          <w:rFonts w:ascii="Open Sans" w:hAnsi="Open Sans" w:cs="Open Sans"/>
        </w:rPr>
        <w:t xml:space="preserve">and both face </w:t>
      </w:r>
      <w:r>
        <w:rPr>
          <w:rFonts w:ascii="Open Sans" w:hAnsi="Open Sans" w:cs="Open Sans"/>
        </w:rPr>
        <w:t>‘</w:t>
      </w:r>
      <w:r w:rsidRPr="00DE298B">
        <w:rPr>
          <w:rFonts w:ascii="Open Sans" w:hAnsi="Open Sans" w:cs="Open Sans"/>
        </w:rPr>
        <w:t>ongoing</w:t>
      </w:r>
      <w:r w:rsidRPr="00EC067D">
        <w:rPr>
          <w:rFonts w:ascii="Open Sans" w:hAnsi="Open Sans" w:cs="Open Sans"/>
        </w:rPr>
        <w:t xml:space="preserve"> limitations in their resourcing and statutory </w:t>
      </w:r>
      <w:r w:rsidRPr="00DE298B">
        <w:rPr>
          <w:rFonts w:ascii="Open Sans" w:hAnsi="Open Sans" w:cs="Open Sans"/>
        </w:rPr>
        <w:t>frameworks</w:t>
      </w:r>
      <w:r>
        <w:rPr>
          <w:rFonts w:ascii="Open Sans" w:hAnsi="Open Sans" w:cs="Open Sans"/>
        </w:rPr>
        <w:t>’</w:t>
      </w:r>
      <w:r w:rsidRPr="00EC067D">
        <w:rPr>
          <w:rFonts w:ascii="Open Sans" w:hAnsi="Open Sans" w:cs="Open Sans"/>
        </w:rPr>
        <w:t>.</w:t>
      </w:r>
      <w:r w:rsidRPr="00FC3A06">
        <w:rPr>
          <w:rStyle w:val="EndnoteReference"/>
          <w:rFonts w:ascii="Open Sans" w:hAnsi="Open Sans" w:cs="Open Sans"/>
          <w:sz w:val="24"/>
        </w:rPr>
        <w:endnoteReference w:id="209"/>
      </w:r>
      <w:r w:rsidRPr="00FC3A06">
        <w:rPr>
          <w:rFonts w:ascii="Open Sans" w:hAnsi="Open Sans" w:cs="Open Sans"/>
        </w:rPr>
        <w:t xml:space="preserve"> </w:t>
      </w:r>
      <w:r w:rsidRPr="00EC067D">
        <w:rPr>
          <w:rFonts w:ascii="Open Sans" w:hAnsi="Open Sans" w:cs="Open Sans"/>
        </w:rPr>
        <w:t xml:space="preserve">Despite recommendations for reforms of problematic laws, Kieran Hardy and George Williams have found that the </w:t>
      </w:r>
      <w:r>
        <w:rPr>
          <w:rFonts w:ascii="Open Sans" w:hAnsi="Open Sans" w:cs="Open Sans"/>
        </w:rPr>
        <w:t>‘</w:t>
      </w:r>
      <w:r w:rsidRPr="00DE298B">
        <w:rPr>
          <w:rFonts w:ascii="Open Sans" w:hAnsi="Open Sans" w:cs="Open Sans"/>
        </w:rPr>
        <w:t>framework</w:t>
      </w:r>
      <w:r w:rsidRPr="00EC067D">
        <w:rPr>
          <w:rFonts w:ascii="Open Sans" w:hAnsi="Open Sans" w:cs="Open Sans"/>
        </w:rPr>
        <w:t xml:space="preserve"> laid out by laws from the first decade after September 11 remains almost entirely in place. In fact, many of these laws exist in the </w:t>
      </w:r>
      <w:r w:rsidRPr="00EC067D">
        <w:rPr>
          <w:rFonts w:ascii="Open Sans" w:hAnsi="Open Sans" w:cs="Open Sans"/>
        </w:rPr>
        <w:lastRenderedPageBreak/>
        <w:t xml:space="preserve">same form in which they were enacted, except where their reach has been </w:t>
      </w:r>
      <w:r w:rsidRPr="00DE298B">
        <w:rPr>
          <w:rFonts w:ascii="Open Sans" w:hAnsi="Open Sans" w:cs="Open Sans"/>
        </w:rPr>
        <w:t>expanded</w:t>
      </w:r>
      <w:r>
        <w:rPr>
          <w:rFonts w:ascii="Open Sans" w:hAnsi="Open Sans" w:cs="Open Sans"/>
        </w:rPr>
        <w:t>’</w:t>
      </w:r>
      <w:r w:rsidRPr="00EC067D">
        <w:rPr>
          <w:rFonts w:ascii="Open Sans" w:hAnsi="Open Sans" w:cs="Open Sans"/>
        </w:rPr>
        <w:t>.</w:t>
      </w:r>
      <w:r w:rsidRPr="00FC3A06">
        <w:rPr>
          <w:rStyle w:val="EndnoteReference"/>
          <w:rFonts w:ascii="Open Sans" w:hAnsi="Open Sans" w:cs="Open Sans"/>
          <w:sz w:val="24"/>
        </w:rPr>
        <w:endnoteReference w:id="210"/>
      </w:r>
      <w:r w:rsidRPr="00FC3A06">
        <w:rPr>
          <w:rFonts w:ascii="Open Sans" w:hAnsi="Open Sans" w:cs="Open Sans"/>
        </w:rPr>
        <w:t xml:space="preserve"> </w:t>
      </w:r>
    </w:p>
    <w:p w14:paraId="3CA3D5C1" w14:textId="54AB8FE7" w:rsidR="001E3902" w:rsidRPr="004E00BD" w:rsidRDefault="000C4F0C" w:rsidP="004E00BD">
      <w:pPr>
        <w:pStyle w:val="BodyText"/>
        <w:rPr>
          <w:rFonts w:ascii="Open Sans" w:hAnsi="Open Sans" w:cs="Open Sans"/>
          <w:b/>
        </w:rPr>
      </w:pPr>
      <w:r w:rsidRPr="004E00BD">
        <w:rPr>
          <w:rFonts w:ascii="Open Sans" w:hAnsi="Open Sans" w:cs="Open Sans"/>
          <w:b/>
        </w:rPr>
        <w:t>Recommendation</w:t>
      </w:r>
      <w:r w:rsidRPr="004E00BD">
        <w:rPr>
          <w:rFonts w:ascii="Open Sans" w:hAnsi="Open Sans" w:cs="Open Sans"/>
          <w:b/>
          <w:lang w:val="en-NZ"/>
        </w:rPr>
        <w:t xml:space="preserve"> 3</w:t>
      </w:r>
      <w:r w:rsidR="00C129F9" w:rsidRPr="004E00BD">
        <w:rPr>
          <w:rFonts w:ascii="Open Sans" w:hAnsi="Open Sans" w:cs="Open Sans"/>
          <w:b/>
          <w:lang w:val="en-NZ"/>
        </w:rPr>
        <w:t>5</w:t>
      </w:r>
      <w:r w:rsidRPr="004E00BD">
        <w:rPr>
          <w:rFonts w:ascii="Open Sans" w:hAnsi="Open Sans" w:cs="Open Sans"/>
          <w:b/>
          <w:lang w:val="en-NZ"/>
        </w:rPr>
        <w:t xml:space="preserve">: </w:t>
      </w:r>
      <w:r w:rsidR="00827F0B">
        <w:rPr>
          <w:rFonts w:ascii="Open Sans" w:hAnsi="Open Sans" w:cs="Open Sans"/>
          <w:b/>
          <w:lang w:val="en-NZ"/>
        </w:rPr>
        <w:t xml:space="preserve">The Australian </w:t>
      </w:r>
      <w:r w:rsidR="001E3902" w:rsidRPr="004E00BD">
        <w:rPr>
          <w:rFonts w:ascii="Open Sans" w:hAnsi="Open Sans" w:cs="Open Sans"/>
          <w:b/>
          <w:lang w:val="en-NZ"/>
        </w:rPr>
        <w:t xml:space="preserve">Government amend existing counter-terrorism laws that </w:t>
      </w:r>
      <w:r w:rsidR="00267302" w:rsidRPr="004E00BD">
        <w:rPr>
          <w:rFonts w:ascii="Open Sans" w:hAnsi="Open Sans" w:cs="Open Sans"/>
          <w:b/>
          <w:lang w:val="en-NZ"/>
        </w:rPr>
        <w:t xml:space="preserve">disproportionately </w:t>
      </w:r>
      <w:r w:rsidR="004E7385" w:rsidRPr="004E00BD">
        <w:rPr>
          <w:rFonts w:ascii="Open Sans" w:hAnsi="Open Sans" w:cs="Open Sans"/>
          <w:b/>
          <w:lang w:val="en-NZ"/>
        </w:rPr>
        <w:t xml:space="preserve">limit </w:t>
      </w:r>
      <w:r w:rsidR="001E3902" w:rsidRPr="004E00BD">
        <w:rPr>
          <w:rFonts w:ascii="Open Sans" w:hAnsi="Open Sans" w:cs="Open Sans"/>
          <w:b/>
          <w:lang w:val="en-NZ"/>
        </w:rPr>
        <w:t xml:space="preserve">human rights. </w:t>
      </w:r>
    </w:p>
    <w:p w14:paraId="6CA631A1" w14:textId="77777777" w:rsidR="001E3902" w:rsidRPr="00EC067D" w:rsidRDefault="001E3902" w:rsidP="009C7E8F">
      <w:pPr>
        <w:pStyle w:val="AHRCHeading1"/>
        <w:rPr>
          <w:rFonts w:ascii="Open Sans" w:hAnsi="Open Sans" w:cs="Open Sans"/>
        </w:rPr>
      </w:pPr>
      <w:bookmarkStart w:id="36" w:name="_Toc115688022"/>
      <w:r w:rsidRPr="00EC067D">
        <w:rPr>
          <w:rFonts w:ascii="Open Sans" w:hAnsi="Open Sans" w:cs="Open Sans"/>
        </w:rPr>
        <w:t>People with disability</w:t>
      </w:r>
      <w:bookmarkEnd w:id="36"/>
      <w:r w:rsidRPr="00EC067D">
        <w:rPr>
          <w:rFonts w:ascii="Open Sans" w:hAnsi="Open Sans" w:cs="Open Sans"/>
        </w:rPr>
        <w:t xml:space="preserve"> </w:t>
      </w:r>
    </w:p>
    <w:p w14:paraId="4821702B" w14:textId="77777777" w:rsidR="007A475B" w:rsidRPr="00EC067D" w:rsidRDefault="002C724C" w:rsidP="00D10D82">
      <w:pPr>
        <w:rPr>
          <w:rFonts w:ascii="Open Sans" w:hAnsi="Open Sans" w:cs="Open Sans"/>
          <w:b/>
        </w:rPr>
      </w:pPr>
      <w:r w:rsidRPr="00EC067D">
        <w:rPr>
          <w:rFonts w:ascii="Open Sans" w:hAnsi="Open Sans" w:cs="Open Sans"/>
          <w:b/>
        </w:rPr>
        <w:t>Relevant provisions of the CAT: Articles 2 and 16</w:t>
      </w:r>
    </w:p>
    <w:p w14:paraId="45D91011" w14:textId="6F090C25" w:rsidR="001E3902" w:rsidRPr="00E00130" w:rsidRDefault="00E00130" w:rsidP="00E00130">
      <w:pPr>
        <w:pStyle w:val="ListNumber2"/>
        <w:rPr>
          <w:rFonts w:ascii="Open Sans" w:hAnsi="Open Sans" w:cs="Open Sans"/>
        </w:rPr>
      </w:pPr>
      <w:r w:rsidRPr="00E00130">
        <w:rPr>
          <w:rFonts w:ascii="Open Sans" w:hAnsi="Open Sans" w:cs="Open Sans"/>
        </w:rPr>
        <w:t>The Commission welcomed the Royal Commission into Violence, Abuse, Neglect and Exploitation of People with Disability (Disability Royal Commission) and commended the broad scope of the Terms of Reference. The Commission looks forward to the release of the Final Report. Similarly, the Committee on the Rights of Persons with Disabilities has previously made recommendations in 2019 relating to the issues raised below for people with disability.</w:t>
      </w:r>
      <w:r w:rsidRPr="00FC3A06">
        <w:rPr>
          <w:rStyle w:val="EndnoteReference"/>
          <w:rFonts w:ascii="Open Sans" w:hAnsi="Open Sans" w:cs="Open Sans"/>
          <w:sz w:val="24"/>
        </w:rPr>
        <w:endnoteReference w:id="211"/>
      </w:r>
      <w:r w:rsidRPr="00FC3A06">
        <w:rPr>
          <w:rStyle w:val="EndnoteReference"/>
          <w:rFonts w:ascii="Open Sans" w:hAnsi="Open Sans" w:cs="Open Sans"/>
          <w:sz w:val="24"/>
        </w:rPr>
        <w:t xml:space="preserve"> </w:t>
      </w:r>
      <w:r w:rsidRPr="00E00130">
        <w:rPr>
          <w:rStyle w:val="EndnoteReference"/>
          <w:rFonts w:ascii="Open Sans" w:hAnsi="Open Sans" w:cs="Open Sans"/>
        </w:rPr>
        <w:t xml:space="preserve">  </w:t>
      </w:r>
      <w:r w:rsidRPr="00E00130">
        <w:rPr>
          <w:rFonts w:ascii="Open Sans" w:hAnsi="Open Sans" w:cs="Open Sans"/>
        </w:rPr>
        <w:t xml:space="preserve">These recommendations have not been acted upon. </w:t>
      </w:r>
    </w:p>
    <w:p w14:paraId="2BC9D04B" w14:textId="77777777" w:rsidR="00D54E62" w:rsidRDefault="691B6EF6" w:rsidP="009C7E8F">
      <w:pPr>
        <w:pStyle w:val="ListNumber2"/>
        <w:rPr>
          <w:rFonts w:ascii="Open Sans" w:hAnsi="Open Sans" w:cs="Open Sans"/>
        </w:rPr>
      </w:pPr>
      <w:r w:rsidRPr="00EC067D">
        <w:rPr>
          <w:rFonts w:ascii="Open Sans" w:hAnsi="Open Sans" w:cs="Open Sans"/>
        </w:rPr>
        <w:t xml:space="preserve">In 2018, the Commission published </w:t>
      </w:r>
      <w:r w:rsidRPr="348B30B4">
        <w:rPr>
          <w:rFonts w:ascii="Open Sans" w:hAnsi="Open Sans" w:cs="Open Sans"/>
          <w:i/>
          <w:iCs/>
        </w:rPr>
        <w:t>A Future Without Violence: Quality, safeguarding and oversight to prevent and address violence against people with disability in institutional settings</w:t>
      </w:r>
      <w:r w:rsidR="00BE1EF3" w:rsidRPr="00EC067D">
        <w:rPr>
          <w:rFonts w:ascii="Open Sans" w:hAnsi="Open Sans" w:cs="Open Sans"/>
        </w:rPr>
        <w:t>.</w:t>
      </w:r>
      <w:r w:rsidR="00BE1EF3" w:rsidRPr="00FC3A06">
        <w:rPr>
          <w:rStyle w:val="EndnoteReference"/>
          <w:rFonts w:ascii="Open Sans" w:hAnsi="Open Sans" w:cs="Open Sans"/>
          <w:sz w:val="24"/>
        </w:rPr>
        <w:endnoteReference w:id="212"/>
      </w:r>
      <w:r w:rsidR="00BE1EF3" w:rsidRPr="00EC067D">
        <w:rPr>
          <w:rFonts w:ascii="Open Sans" w:hAnsi="Open Sans" w:cs="Open Sans"/>
        </w:rPr>
        <w:t xml:space="preserve"> The recommendations </w:t>
      </w:r>
      <w:r w:rsidRPr="00EC067D">
        <w:rPr>
          <w:rFonts w:ascii="Open Sans" w:hAnsi="Open Sans" w:cs="Open Sans"/>
        </w:rPr>
        <w:t>included improved quality, safeguarding and oversight mechanisms in the disability and mainstream sectors.</w:t>
      </w:r>
      <w:r w:rsidR="00304E9F">
        <w:rPr>
          <w:rFonts w:ascii="Open Sans" w:hAnsi="Open Sans" w:cs="Open Sans"/>
        </w:rPr>
        <w:t xml:space="preserve"> </w:t>
      </w:r>
      <w:r w:rsidR="1477DAF5" w:rsidRPr="00EC067D">
        <w:rPr>
          <w:rFonts w:ascii="Open Sans" w:hAnsi="Open Sans" w:cs="Open Sans"/>
        </w:rPr>
        <w:t>The Commission remains concerned the need for improved quality</w:t>
      </w:r>
      <w:r w:rsidR="74F77E4A" w:rsidRPr="00EC067D">
        <w:rPr>
          <w:rFonts w:ascii="Open Sans" w:hAnsi="Open Sans" w:cs="Open Sans"/>
        </w:rPr>
        <w:t>, safeguarding and oversight mechanisms remains in these sectors.</w:t>
      </w:r>
      <w:r w:rsidR="1B048977">
        <w:rPr>
          <w:rFonts w:ascii="Open Sans" w:hAnsi="Open Sans" w:cs="Open Sans"/>
        </w:rPr>
        <w:t xml:space="preserve"> </w:t>
      </w:r>
    </w:p>
    <w:p w14:paraId="4D4C3DB8" w14:textId="3FE76992" w:rsidR="00BE1EF3" w:rsidRPr="00EC067D" w:rsidRDefault="00BE1EF3" w:rsidP="009C7E8F">
      <w:pPr>
        <w:pStyle w:val="ListNumber2"/>
        <w:rPr>
          <w:rFonts w:ascii="Open Sans" w:hAnsi="Open Sans" w:cs="Open Sans"/>
        </w:rPr>
      </w:pPr>
      <w:r w:rsidRPr="00EC067D">
        <w:rPr>
          <w:rFonts w:ascii="Open Sans" w:hAnsi="Open Sans" w:cs="Open Sans"/>
        </w:rPr>
        <w:t>The Commission is concerned about the lack of a nationally consistent approach to monitoring, regulating and eliminating the use of restrictive practices.</w:t>
      </w:r>
      <w:r w:rsidRPr="00EC067D">
        <w:rPr>
          <w:rFonts w:ascii="Open Sans" w:hAnsi="Open Sans" w:cs="Open Sans"/>
          <w:vertAlign w:val="superscript"/>
        </w:rPr>
        <w:endnoteReference w:id="213"/>
      </w:r>
      <w:r w:rsidRPr="00EC067D">
        <w:rPr>
          <w:rFonts w:ascii="Open Sans" w:hAnsi="Open Sans" w:cs="Open Sans"/>
        </w:rPr>
        <w:t xml:space="preserve"> The National Framework for Reducing and Eliminating the Use of Restrictive Practices in the Disability Service Sector only applies to disability services. These practices still occur in a range of environments, including mental health facilities, hospitals, aged care facilities and schools. There are inconsistent approaches between states and territories with respect to this issue, including in the mental health space, where it falls to each jurisdiction to regulate. Mental health services reported 1.6 physical restraint events per 1,000 bed days and 0.7 mechanical restraint events per 1,000 bed days during 2020–21.</w:t>
      </w:r>
      <w:r w:rsidRPr="00F50B95">
        <w:rPr>
          <w:rStyle w:val="EndnoteReference"/>
          <w:rFonts w:ascii="Open Sans" w:hAnsi="Open Sans" w:cs="Open Sans"/>
          <w:sz w:val="24"/>
        </w:rPr>
        <w:endnoteReference w:id="214"/>
      </w:r>
    </w:p>
    <w:p w14:paraId="44B1010F" w14:textId="792DEF9C" w:rsidR="00BE1EF3" w:rsidRPr="00EC067D" w:rsidRDefault="00BE1EF3" w:rsidP="009C7E8F">
      <w:pPr>
        <w:pStyle w:val="ListNumber2"/>
        <w:rPr>
          <w:rFonts w:ascii="Open Sans" w:hAnsi="Open Sans" w:cs="Open Sans"/>
        </w:rPr>
      </w:pPr>
      <w:r w:rsidRPr="00EC067D">
        <w:rPr>
          <w:rFonts w:ascii="Open Sans" w:hAnsi="Open Sans" w:cs="Open Sans"/>
          <w:color w:val="000000"/>
        </w:rPr>
        <w:t xml:space="preserve">The </w:t>
      </w:r>
      <w:r w:rsidRPr="00EC067D">
        <w:rPr>
          <w:rFonts w:ascii="Open Sans" w:hAnsi="Open Sans" w:cs="Open Sans"/>
        </w:rPr>
        <w:t xml:space="preserve">NDIS Quality and Safeguards Commission </w:t>
      </w:r>
      <w:r w:rsidRPr="00EC067D">
        <w:rPr>
          <w:rFonts w:ascii="Open Sans" w:hAnsi="Open Sans" w:cs="Open Sans"/>
          <w:color w:val="000000"/>
        </w:rPr>
        <w:t>oversees the regulation of restrictive practices within the N</w:t>
      </w:r>
      <w:r w:rsidR="1F4B6463" w:rsidRPr="5977D7F6">
        <w:rPr>
          <w:rFonts w:ascii="Open Sans" w:hAnsi="Open Sans" w:cs="Open Sans"/>
          <w:color w:val="000000" w:themeColor="text1"/>
        </w:rPr>
        <w:t xml:space="preserve">ational </w:t>
      </w:r>
      <w:r w:rsidRPr="00EC067D">
        <w:rPr>
          <w:rFonts w:ascii="Open Sans" w:hAnsi="Open Sans" w:cs="Open Sans"/>
          <w:color w:val="000000"/>
        </w:rPr>
        <w:t>D</w:t>
      </w:r>
      <w:r w:rsidR="1758E363" w:rsidRPr="5977D7F6">
        <w:rPr>
          <w:rFonts w:ascii="Open Sans" w:hAnsi="Open Sans" w:cs="Open Sans"/>
          <w:color w:val="000000" w:themeColor="text1"/>
        </w:rPr>
        <w:t xml:space="preserve">isability </w:t>
      </w:r>
      <w:r w:rsidRPr="00EC067D">
        <w:rPr>
          <w:rFonts w:ascii="Open Sans" w:hAnsi="Open Sans" w:cs="Open Sans"/>
          <w:color w:val="000000"/>
        </w:rPr>
        <w:t>I</w:t>
      </w:r>
      <w:r w:rsidR="1E3328EC" w:rsidRPr="5977D7F6">
        <w:rPr>
          <w:rFonts w:ascii="Open Sans" w:hAnsi="Open Sans" w:cs="Open Sans"/>
          <w:color w:val="000000" w:themeColor="text1"/>
        </w:rPr>
        <w:t xml:space="preserve">nsurance </w:t>
      </w:r>
      <w:r w:rsidRPr="00EC067D">
        <w:rPr>
          <w:rFonts w:ascii="Open Sans" w:hAnsi="Open Sans" w:cs="Open Sans"/>
          <w:color w:val="000000"/>
        </w:rPr>
        <w:t>S</w:t>
      </w:r>
      <w:r w:rsidR="41853EF3" w:rsidRPr="5977D7F6">
        <w:rPr>
          <w:rFonts w:ascii="Open Sans" w:hAnsi="Open Sans" w:cs="Open Sans"/>
          <w:color w:val="000000" w:themeColor="text1"/>
        </w:rPr>
        <w:t>cheme</w:t>
      </w:r>
      <w:r w:rsidRPr="00EC067D">
        <w:rPr>
          <w:rFonts w:ascii="Open Sans" w:hAnsi="Open Sans" w:cs="Open Sans"/>
        </w:rPr>
        <w:t>.</w:t>
      </w:r>
      <w:r w:rsidRPr="00F50B95">
        <w:rPr>
          <w:rStyle w:val="EndnoteReference"/>
          <w:rFonts w:ascii="Open Sans" w:hAnsi="Open Sans" w:cs="Open Sans"/>
          <w:sz w:val="24"/>
        </w:rPr>
        <w:endnoteReference w:id="215"/>
      </w:r>
      <w:r w:rsidRPr="00F50B95">
        <w:rPr>
          <w:rFonts w:ascii="Open Sans" w:hAnsi="Open Sans" w:cs="Open Sans"/>
        </w:rPr>
        <w:t xml:space="preserve"> </w:t>
      </w:r>
      <w:r w:rsidR="00F469D4">
        <w:rPr>
          <w:rFonts w:ascii="Open Sans" w:hAnsi="Open Sans" w:cs="Open Sans"/>
        </w:rPr>
        <w:t>P</w:t>
      </w:r>
      <w:r w:rsidRPr="00EC067D">
        <w:rPr>
          <w:rFonts w:ascii="Open Sans" w:hAnsi="Open Sans" w:cs="Open Sans"/>
        </w:rPr>
        <w:t>rogress made towards minimising the use of restrictive practices, including data on the reported use of regulated and non-regulated restrictive practices,</w:t>
      </w:r>
      <w:r w:rsidR="1C0C6E38" w:rsidRPr="00EC067D">
        <w:rPr>
          <w:rFonts w:ascii="Open Sans" w:hAnsi="Open Sans" w:cs="Open Sans"/>
        </w:rPr>
        <w:t xml:space="preserve"> </w:t>
      </w:r>
      <w:r w:rsidR="003C3F36">
        <w:rPr>
          <w:rFonts w:ascii="Open Sans" w:hAnsi="Open Sans" w:cs="Open Sans"/>
        </w:rPr>
        <w:t xml:space="preserve">should </w:t>
      </w:r>
      <w:r w:rsidR="66966971" w:rsidRPr="00EC067D">
        <w:rPr>
          <w:rFonts w:ascii="Open Sans" w:hAnsi="Open Sans" w:cs="Open Sans"/>
        </w:rPr>
        <w:t>continue to</w:t>
      </w:r>
      <w:r w:rsidRPr="00EC067D">
        <w:rPr>
          <w:rFonts w:ascii="Open Sans" w:hAnsi="Open Sans" w:cs="Open Sans"/>
        </w:rPr>
        <w:t xml:space="preserve"> be made publicly available.</w:t>
      </w:r>
      <w:r w:rsidR="00B8394C" w:rsidRPr="00F50B95">
        <w:rPr>
          <w:rStyle w:val="EndnoteReference"/>
          <w:rFonts w:ascii="Open Sans" w:hAnsi="Open Sans" w:cs="Open Sans"/>
          <w:sz w:val="24"/>
        </w:rPr>
        <w:endnoteReference w:id="216"/>
      </w:r>
    </w:p>
    <w:p w14:paraId="3A5F7608" w14:textId="7F9966F9" w:rsidR="00BE1EF3" w:rsidRPr="00EC067D" w:rsidRDefault="00BE1EF3" w:rsidP="009C7E8F">
      <w:pPr>
        <w:pStyle w:val="ListNumber2"/>
        <w:rPr>
          <w:rFonts w:ascii="Open Sans" w:hAnsi="Open Sans" w:cs="Open Sans"/>
        </w:rPr>
      </w:pPr>
      <w:r w:rsidRPr="00EC067D">
        <w:rPr>
          <w:rFonts w:ascii="Open Sans" w:hAnsi="Open Sans" w:cs="Open Sans"/>
        </w:rPr>
        <w:lastRenderedPageBreak/>
        <w:t>The Senate Community Affairs References Committee considered the use of restrictive practices in relation to people with disability in 2016. The Committee recommended that the Australian Government work with State and Territory governments to implement a national zero-tolerance approach to eliminate restrictive practices in all service delivery contexts.</w:t>
      </w:r>
      <w:r w:rsidRPr="00EC067D">
        <w:rPr>
          <w:rFonts w:ascii="Open Sans" w:hAnsi="Open Sans" w:cs="Open Sans"/>
          <w:vertAlign w:val="superscript"/>
        </w:rPr>
        <w:endnoteReference w:id="217"/>
      </w:r>
      <w:r w:rsidRPr="00EC067D">
        <w:rPr>
          <w:rFonts w:ascii="Open Sans" w:hAnsi="Open Sans" w:cs="Open Sans"/>
          <w:vertAlign w:val="superscript"/>
        </w:rPr>
        <w:t xml:space="preserve"> </w:t>
      </w:r>
      <w:r w:rsidRPr="00EC067D">
        <w:rPr>
          <w:rFonts w:ascii="Open Sans" w:hAnsi="Open Sans" w:cs="Open Sans"/>
        </w:rPr>
        <w:t>This issue is currently being examined by the Disability Royal Commission.</w:t>
      </w:r>
      <w:r w:rsidRPr="00D54E62">
        <w:rPr>
          <w:rStyle w:val="EndnoteReference"/>
          <w:rFonts w:ascii="Open Sans" w:hAnsi="Open Sans" w:cs="Open Sans"/>
          <w:sz w:val="24"/>
        </w:rPr>
        <w:endnoteReference w:id="218"/>
      </w:r>
    </w:p>
    <w:p w14:paraId="29D3C508" w14:textId="77777777" w:rsidR="00BE1EF3" w:rsidRPr="00EC067D" w:rsidRDefault="00BE1EF3" w:rsidP="009C7E8F">
      <w:pPr>
        <w:pStyle w:val="ListNumber2"/>
        <w:rPr>
          <w:rFonts w:ascii="Open Sans" w:hAnsi="Open Sans" w:cs="Open Sans"/>
        </w:rPr>
      </w:pPr>
      <w:r w:rsidRPr="00EC067D">
        <w:rPr>
          <w:rFonts w:ascii="Open Sans" w:hAnsi="Open Sans" w:cs="Open Sans"/>
        </w:rPr>
        <w:t>Australia has not implemented a nationally consistent supported decision-making framework and lacks legislation prohibiting the sterilisation of people with disability without consent.</w:t>
      </w:r>
      <w:r w:rsidRPr="00EC067D">
        <w:rPr>
          <w:rFonts w:ascii="Open Sans" w:hAnsi="Open Sans" w:cs="Open Sans"/>
          <w:vertAlign w:val="superscript"/>
        </w:rPr>
        <w:endnoteReference w:id="219"/>
      </w:r>
      <w:r w:rsidRPr="00EC067D">
        <w:rPr>
          <w:rFonts w:ascii="Open Sans" w:hAnsi="Open Sans" w:cs="Open Sans"/>
        </w:rPr>
        <w:t xml:space="preserve"> The Commission remains deeply concerned that the non-therapeutic sterilisation of people with disability, particularly women and girls</w:t>
      </w:r>
      <w:r w:rsidRPr="00F50B95">
        <w:rPr>
          <w:rStyle w:val="EndnoteReference"/>
          <w:rFonts w:ascii="Open Sans" w:hAnsi="Open Sans" w:cs="Open Sans"/>
          <w:sz w:val="24"/>
        </w:rPr>
        <w:endnoteReference w:id="220"/>
      </w:r>
      <w:r w:rsidRPr="00F50B95">
        <w:rPr>
          <w:rFonts w:ascii="Open Sans" w:hAnsi="Open Sans" w:cs="Open Sans"/>
        </w:rPr>
        <w:t xml:space="preserve"> </w:t>
      </w:r>
      <w:r w:rsidRPr="00EC067D">
        <w:rPr>
          <w:rFonts w:ascii="Open Sans" w:hAnsi="Open Sans" w:cs="Open Sans"/>
        </w:rPr>
        <w:t>continues to take place in Australia without their free, prior and informed consent. The Commission is also concerned by the forced administration of contraceptives and abortion procedures.</w:t>
      </w:r>
      <w:r w:rsidRPr="00F50B95">
        <w:rPr>
          <w:rStyle w:val="EndnoteReference"/>
          <w:rFonts w:ascii="Open Sans" w:hAnsi="Open Sans" w:cs="Open Sans"/>
          <w:sz w:val="24"/>
        </w:rPr>
        <w:endnoteReference w:id="221"/>
      </w:r>
      <w:r w:rsidRPr="00EC067D">
        <w:rPr>
          <w:rFonts w:ascii="Open Sans" w:hAnsi="Open Sans" w:cs="Open Sans"/>
        </w:rPr>
        <w:t xml:space="preserve"> The Commission encourages the Australian Government to work with state and territory governments to adopt uniform legislation prohibiting forced sterilisation and abortions in the absence of the free, prior and informed consent of the person concerned.</w:t>
      </w:r>
    </w:p>
    <w:p w14:paraId="76084C48"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remains concerned that mental health laws, frameworks and policies in Australia permit the provision of mental health services to people with psychosocial disability and mental health conditions in ways that breach their human rights, including their right to liberty and security.</w:t>
      </w:r>
      <w:r w:rsidRPr="00EC067D">
        <w:rPr>
          <w:rFonts w:ascii="Open Sans" w:hAnsi="Open Sans" w:cs="Open Sans"/>
          <w:vertAlign w:val="superscript"/>
        </w:rPr>
        <w:endnoteReference w:id="222"/>
      </w:r>
      <w:r w:rsidRPr="00EC067D">
        <w:rPr>
          <w:rFonts w:ascii="Open Sans" w:hAnsi="Open Sans" w:cs="Open Sans"/>
        </w:rPr>
        <w:t xml:space="preserve"> The Commission is particularly concerned about the imposition of compulsory treatment and involuntary hospitalisation.</w:t>
      </w:r>
      <w:r w:rsidRPr="00F50B95">
        <w:rPr>
          <w:rStyle w:val="EndnoteReference"/>
          <w:rFonts w:ascii="Open Sans" w:hAnsi="Open Sans" w:cs="Open Sans"/>
          <w:sz w:val="24"/>
        </w:rPr>
        <w:endnoteReference w:id="223"/>
      </w:r>
      <w:r w:rsidRPr="00F50B95">
        <w:rPr>
          <w:rFonts w:ascii="Open Sans" w:hAnsi="Open Sans" w:cs="Open Sans"/>
        </w:rPr>
        <w:t xml:space="preserve"> </w:t>
      </w:r>
      <w:r w:rsidRPr="00EC067D">
        <w:rPr>
          <w:rFonts w:ascii="Open Sans" w:hAnsi="Open Sans" w:cs="Open Sans"/>
        </w:rPr>
        <w:t>Almost one in five (19.9%) residential mental health care episodes were for people with an involuntary mental health legal status during 2019–20.</w:t>
      </w:r>
      <w:r w:rsidRPr="00F50B95">
        <w:rPr>
          <w:rStyle w:val="EndnoteReference"/>
          <w:rFonts w:ascii="Open Sans" w:hAnsi="Open Sans" w:cs="Open Sans"/>
          <w:sz w:val="24"/>
        </w:rPr>
        <w:endnoteReference w:id="224"/>
      </w:r>
      <w:r w:rsidRPr="00F50B95">
        <w:rPr>
          <w:rFonts w:ascii="Open Sans" w:hAnsi="Open Sans" w:cs="Open Sans"/>
        </w:rPr>
        <w:t xml:space="preserve"> </w:t>
      </w:r>
      <w:r w:rsidRPr="00EC067D">
        <w:rPr>
          <w:rFonts w:ascii="Open Sans" w:hAnsi="Open Sans" w:cs="Open Sans"/>
        </w:rPr>
        <w:t xml:space="preserve">State and territory approaches are inconsistent in this regard. The Commission recommends that all mental health laws, frameworks and policies be examined and reformed to ensure alignment with human rights standards.  </w:t>
      </w:r>
    </w:p>
    <w:p w14:paraId="322478BE" w14:textId="77777777" w:rsidR="00BE1EF3" w:rsidRPr="00EC067D" w:rsidRDefault="00BE1EF3" w:rsidP="009C7E8F">
      <w:pPr>
        <w:pStyle w:val="ListNumber2"/>
        <w:rPr>
          <w:rFonts w:ascii="Open Sans" w:hAnsi="Open Sans" w:cs="Open Sans"/>
        </w:rPr>
      </w:pPr>
      <w:r w:rsidRPr="00EC067D">
        <w:rPr>
          <w:rFonts w:ascii="Open Sans" w:hAnsi="Open Sans" w:cs="Open Sans"/>
        </w:rPr>
        <w:t>There remain high rates of violence against people with disability,</w:t>
      </w:r>
      <w:r w:rsidRPr="00EC067D">
        <w:rPr>
          <w:rFonts w:ascii="Open Sans" w:hAnsi="Open Sans" w:cs="Open Sans"/>
          <w:vertAlign w:val="superscript"/>
        </w:rPr>
        <w:endnoteReference w:id="225"/>
      </w:r>
      <w:r w:rsidRPr="00EC067D">
        <w:rPr>
          <w:rFonts w:ascii="Open Sans" w:hAnsi="Open Sans" w:cs="Open Sans"/>
        </w:rPr>
        <w:t xml:space="preserve"> in particular women and girls.</w:t>
      </w:r>
      <w:r w:rsidRPr="00EC067D">
        <w:rPr>
          <w:rFonts w:ascii="Open Sans" w:hAnsi="Open Sans" w:cs="Open Sans"/>
          <w:vertAlign w:val="superscript"/>
        </w:rPr>
        <w:endnoteReference w:id="226"/>
      </w:r>
      <w:r w:rsidRPr="00EC067D">
        <w:rPr>
          <w:rFonts w:ascii="Open Sans" w:hAnsi="Open Sans" w:cs="Open Sans"/>
        </w:rPr>
        <w:t xml:space="preserve"> Initiatives aimed at addressing violence against women and children often fail to adequately address the extra challenges faced by people with disability. </w:t>
      </w:r>
    </w:p>
    <w:p w14:paraId="22E1A0AF" w14:textId="54BC7E16" w:rsidR="002827AF" w:rsidRPr="00EC067D" w:rsidRDefault="000C4F0C" w:rsidP="004649F2">
      <w:pPr>
        <w:pStyle w:val="pf0"/>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C129F9">
        <w:rPr>
          <w:rFonts w:ascii="Open Sans" w:hAnsi="Open Sans" w:cs="Open Sans"/>
          <w:b/>
          <w:bCs/>
        </w:rPr>
        <w:t>6</w:t>
      </w:r>
      <w:r>
        <w:rPr>
          <w:rFonts w:ascii="Open Sans" w:hAnsi="Open Sans" w:cs="Open Sans"/>
          <w:b/>
          <w:bCs/>
        </w:rPr>
        <w:t xml:space="preserve">: </w:t>
      </w:r>
      <w:r w:rsidR="00B10676" w:rsidRPr="00B10676">
        <w:rPr>
          <w:rFonts w:ascii="Open Sans" w:hAnsi="Open Sans" w:cs="Open Sans"/>
          <w:b/>
          <w:bCs/>
        </w:rPr>
        <w:t>Governments develop a nationally consistent framework to reduce and eliminate the use of restrictive practices</w:t>
      </w:r>
      <w:r w:rsidR="00827F0B">
        <w:rPr>
          <w:rFonts w:ascii="Open Sans" w:hAnsi="Open Sans" w:cs="Open Sans"/>
          <w:b/>
          <w:bCs/>
        </w:rPr>
        <w:t>.</w:t>
      </w:r>
    </w:p>
    <w:p w14:paraId="44DE1C43" w14:textId="44CD32E6" w:rsidR="00BE1EF3" w:rsidRPr="00EC067D" w:rsidRDefault="00BE1EF3" w:rsidP="002827AF">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C129F9">
        <w:rPr>
          <w:rFonts w:ascii="Open Sans" w:hAnsi="Open Sans" w:cs="Open Sans"/>
          <w:b/>
          <w:bCs/>
        </w:rPr>
        <w:t>7</w:t>
      </w:r>
      <w:r>
        <w:rPr>
          <w:rFonts w:ascii="Open Sans" w:hAnsi="Open Sans" w:cs="Open Sans"/>
          <w:b/>
          <w:bCs/>
        </w:rPr>
        <w:t xml:space="preserve">: </w:t>
      </w:r>
      <w:r w:rsidRPr="00EC067D">
        <w:rPr>
          <w:rFonts w:ascii="Open Sans" w:hAnsi="Open Sans" w:cs="Open Sans"/>
          <w:b/>
          <w:bCs/>
        </w:rPr>
        <w:t>Governments adopt a human rights-based approach to mental health laws and ensure that mental health services do not violate the human rights of people with disability.</w:t>
      </w:r>
    </w:p>
    <w:p w14:paraId="17EF0EA5" w14:textId="50533AA4" w:rsidR="00BE1EF3" w:rsidRPr="00EC067D" w:rsidRDefault="00BE1EF3" w:rsidP="002827AF">
      <w:pPr>
        <w:pStyle w:val="BodyText"/>
        <w:rPr>
          <w:rFonts w:ascii="Open Sans" w:hAnsi="Open Sans" w:cs="Open Sans"/>
          <w:b/>
          <w:bCs/>
        </w:rPr>
      </w:pPr>
      <w:r>
        <w:rPr>
          <w:rFonts w:ascii="Open Sans" w:hAnsi="Open Sans" w:cs="Open Sans"/>
          <w:b/>
          <w:bCs/>
        </w:rPr>
        <w:lastRenderedPageBreak/>
        <w:t>Recommendation</w:t>
      </w:r>
      <w:r w:rsidRPr="00EC067D">
        <w:rPr>
          <w:rFonts w:ascii="Open Sans" w:hAnsi="Open Sans" w:cs="Open Sans"/>
          <w:b/>
          <w:bCs/>
        </w:rPr>
        <w:t xml:space="preserve"> </w:t>
      </w:r>
      <w:r>
        <w:rPr>
          <w:rFonts w:ascii="Open Sans" w:hAnsi="Open Sans" w:cs="Open Sans"/>
          <w:b/>
          <w:bCs/>
        </w:rPr>
        <w:t>3</w:t>
      </w:r>
      <w:r w:rsidR="00C129F9">
        <w:rPr>
          <w:rFonts w:ascii="Open Sans" w:hAnsi="Open Sans" w:cs="Open Sans"/>
          <w:b/>
          <w:bCs/>
        </w:rPr>
        <w:t>8</w:t>
      </w:r>
      <w:r>
        <w:rPr>
          <w:rFonts w:ascii="Open Sans" w:hAnsi="Open Sans" w:cs="Open Sans"/>
          <w:b/>
          <w:bCs/>
        </w:rPr>
        <w:t xml:space="preserve">: </w:t>
      </w:r>
      <w:r w:rsidRPr="00EC067D">
        <w:rPr>
          <w:rFonts w:ascii="Open Sans" w:hAnsi="Open Sans" w:cs="Open Sans"/>
          <w:b/>
          <w:bCs/>
        </w:rPr>
        <w:t xml:space="preserve">The Australian Government implement a nationally consistent supported decision-making framework. Governments ensure supports are provided to people with disabilities to exercise their legal capacity and exercise free and informed consent. </w:t>
      </w:r>
    </w:p>
    <w:p w14:paraId="49119912" w14:textId="50EB2813" w:rsidR="00BE1EF3" w:rsidRPr="00EC067D" w:rsidRDefault="00BE1EF3" w:rsidP="002827AF">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C129F9">
        <w:rPr>
          <w:rFonts w:ascii="Open Sans" w:hAnsi="Open Sans" w:cs="Open Sans"/>
          <w:b/>
          <w:bCs/>
        </w:rPr>
        <w:t>9</w:t>
      </w:r>
      <w:r>
        <w:rPr>
          <w:rFonts w:ascii="Open Sans" w:hAnsi="Open Sans" w:cs="Open Sans"/>
          <w:b/>
          <w:bCs/>
        </w:rPr>
        <w:t xml:space="preserve">: </w:t>
      </w:r>
      <w:r w:rsidRPr="00EC067D">
        <w:rPr>
          <w:rFonts w:ascii="Open Sans" w:hAnsi="Open Sans" w:cs="Open Sans"/>
          <w:b/>
          <w:bCs/>
        </w:rPr>
        <w:t>The Australian Government work with state and territory governments to adopt uniform legislation prohibiting, in the absence of the free, prior and informed consent of the person concerned:</w:t>
      </w:r>
      <w:r w:rsidRPr="00EC067D">
        <w:rPr>
          <w:rFonts w:ascii="Open Sans" w:eastAsia="Courier New" w:hAnsi="Open Sans" w:cs="Open Sans"/>
          <w:b/>
        </w:rPr>
        <w:t xml:space="preserve"> </w:t>
      </w:r>
      <w:r w:rsidRPr="00EC067D">
        <w:rPr>
          <w:rFonts w:ascii="Open Sans" w:hAnsi="Open Sans" w:cs="Open Sans"/>
          <w:b/>
          <w:bCs/>
        </w:rPr>
        <w:t>the sterilisation of adults and children with disability; and the administration of contraceptives and abortion procedures on women and girls with disability.</w:t>
      </w:r>
    </w:p>
    <w:p w14:paraId="432A2C2B" w14:textId="10A6E189" w:rsidR="00BE1EF3" w:rsidRPr="00EC067D" w:rsidRDefault="00BE1EF3" w:rsidP="002827AF">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sidR="00C129F9">
        <w:rPr>
          <w:rFonts w:ascii="Open Sans" w:hAnsi="Open Sans" w:cs="Open Sans"/>
          <w:b/>
          <w:bCs/>
        </w:rPr>
        <w:t>40</w:t>
      </w:r>
      <w:r>
        <w:rPr>
          <w:rFonts w:ascii="Open Sans" w:hAnsi="Open Sans" w:cs="Open Sans"/>
          <w:b/>
          <w:bCs/>
        </w:rPr>
        <w:t xml:space="preserve">: </w:t>
      </w:r>
      <w:r w:rsidRPr="00EC067D">
        <w:rPr>
          <w:rFonts w:ascii="Open Sans" w:hAnsi="Open Sans" w:cs="Open Sans"/>
          <w:b/>
          <w:bCs/>
        </w:rPr>
        <w:t>The Australian Government ensure that national policies to reduce violence against women and children prioritise disability.</w:t>
      </w:r>
    </w:p>
    <w:p w14:paraId="43ED454A" w14:textId="77777777" w:rsidR="00BE1EF3" w:rsidRPr="00EC067D" w:rsidRDefault="00BE1EF3" w:rsidP="009C7E8F">
      <w:pPr>
        <w:pStyle w:val="AHRCHeading1"/>
        <w:rPr>
          <w:rFonts w:ascii="Open Sans" w:hAnsi="Open Sans" w:cs="Open Sans"/>
        </w:rPr>
      </w:pPr>
      <w:bookmarkStart w:id="37" w:name="_Toc115688023"/>
      <w:r w:rsidRPr="00EC067D">
        <w:rPr>
          <w:rFonts w:ascii="Open Sans" w:hAnsi="Open Sans" w:cs="Open Sans"/>
        </w:rPr>
        <w:t>Older persons</w:t>
      </w:r>
      <w:bookmarkEnd w:id="37"/>
      <w:r w:rsidRPr="00EC067D">
        <w:rPr>
          <w:rFonts w:ascii="Open Sans" w:hAnsi="Open Sans" w:cs="Open Sans"/>
        </w:rPr>
        <w:t xml:space="preserve"> </w:t>
      </w:r>
    </w:p>
    <w:p w14:paraId="5A3AA58A" w14:textId="77777777" w:rsidR="00BE1EF3" w:rsidRPr="00EC067D" w:rsidRDefault="00BE1EF3" w:rsidP="00D10D82">
      <w:pPr>
        <w:rPr>
          <w:rFonts w:ascii="Open Sans" w:hAnsi="Open Sans" w:cs="Open Sans"/>
          <w:b/>
        </w:rPr>
      </w:pPr>
      <w:r w:rsidRPr="00EC067D">
        <w:rPr>
          <w:rFonts w:ascii="Open Sans" w:hAnsi="Open Sans" w:cs="Open Sans"/>
          <w:b/>
        </w:rPr>
        <w:t>Relevant provisions of the CAT: Articles 2 and 16</w:t>
      </w:r>
    </w:p>
    <w:p w14:paraId="16ED7B99" w14:textId="77777777" w:rsidR="00BE1EF3" w:rsidRPr="00EC067D" w:rsidRDefault="00BE1EF3" w:rsidP="009C7E8F">
      <w:pPr>
        <w:pStyle w:val="ListNumber2"/>
        <w:rPr>
          <w:rFonts w:ascii="Open Sans" w:hAnsi="Open Sans" w:cs="Open Sans"/>
          <w:b/>
          <w:bCs/>
          <w:i/>
          <w:iCs/>
          <w:lang w:val="en-NZ"/>
        </w:rPr>
      </w:pPr>
      <w:r w:rsidRPr="00EC067D">
        <w:rPr>
          <w:rFonts w:ascii="Open Sans" w:hAnsi="Open Sans" w:cs="Open Sans"/>
        </w:rPr>
        <w:t>Elder abuse, in many various forms, is a fundamental human rights issue faced by many older people and is presenting a range of complex challenges for the Australian community.</w:t>
      </w:r>
      <w:r w:rsidRPr="00EC067D">
        <w:rPr>
          <w:rFonts w:ascii="Open Sans" w:hAnsi="Open Sans" w:cs="Open Sans"/>
          <w:lang w:val="en-NZ"/>
        </w:rPr>
        <w:t xml:space="preserve"> </w:t>
      </w:r>
      <w:r w:rsidRPr="00EC067D">
        <w:rPr>
          <w:rFonts w:ascii="Open Sans" w:hAnsi="Open Sans" w:cs="Open Sans"/>
        </w:rPr>
        <w:t xml:space="preserve">In 2019–20, residential aged care services reported 5718 allegations of assault under the mandatory reporting requirements of the </w:t>
      </w:r>
      <w:r w:rsidRPr="348B30B4">
        <w:rPr>
          <w:rFonts w:ascii="Open Sans" w:hAnsi="Open Sans" w:cs="Open Sans"/>
          <w:i/>
          <w:iCs/>
        </w:rPr>
        <w:t xml:space="preserve">Aged Care Act 1997 </w:t>
      </w:r>
      <w:r w:rsidRPr="00EC067D">
        <w:rPr>
          <w:rFonts w:ascii="Open Sans" w:hAnsi="Open Sans" w:cs="Open Sans"/>
        </w:rPr>
        <w:t>(Cth).</w:t>
      </w:r>
      <w:r w:rsidRPr="00F50B95">
        <w:rPr>
          <w:rStyle w:val="EndnoteReference"/>
          <w:rFonts w:ascii="Open Sans" w:hAnsi="Open Sans" w:cs="Open Sans"/>
          <w:sz w:val="24"/>
        </w:rPr>
        <w:endnoteReference w:id="227"/>
      </w:r>
      <w:r w:rsidRPr="00F50B95">
        <w:rPr>
          <w:rFonts w:ascii="Open Sans" w:hAnsi="Open Sans" w:cs="Open Sans"/>
        </w:rPr>
        <w:t xml:space="preserve"> </w:t>
      </w:r>
      <w:r w:rsidRPr="00EC067D">
        <w:rPr>
          <w:rFonts w:ascii="Open Sans" w:hAnsi="Open Sans" w:cs="Open Sans"/>
        </w:rPr>
        <w:t>In the same year, a further 27,000 to 39,000 alleged assaults occurred that were exempt from mandatory reporting because they were resident-on-resident incidents.</w:t>
      </w:r>
      <w:r w:rsidRPr="00F50B95">
        <w:rPr>
          <w:rStyle w:val="EndnoteReference"/>
          <w:rFonts w:ascii="Open Sans" w:hAnsi="Open Sans" w:cs="Open Sans"/>
          <w:sz w:val="24"/>
        </w:rPr>
        <w:endnoteReference w:id="228"/>
      </w:r>
    </w:p>
    <w:p w14:paraId="58C69AFD"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welcomes the National Plan to Respond to the Abuse of Older Australians (2019–2023),</w:t>
      </w:r>
      <w:r w:rsidRPr="00EC067D">
        <w:rPr>
          <w:rFonts w:ascii="Open Sans" w:hAnsi="Open Sans" w:cs="Open Sans"/>
          <w:vertAlign w:val="superscript"/>
        </w:rPr>
        <w:endnoteReference w:id="229"/>
      </w:r>
      <w:r w:rsidRPr="00EC067D">
        <w:rPr>
          <w:rFonts w:ascii="Open Sans" w:hAnsi="Open Sans" w:cs="Open Sans"/>
        </w:rPr>
        <w:t xml:space="preserve"> and the findings of the Royal Commission into Aged Care Quality and Safety, which highlight the importance of a rights-based approach to the aged care system.</w:t>
      </w:r>
      <w:r w:rsidRPr="00F50B95">
        <w:rPr>
          <w:rStyle w:val="EndnoteReference"/>
          <w:rFonts w:ascii="Open Sans" w:hAnsi="Open Sans" w:cs="Open Sans"/>
          <w:sz w:val="24"/>
        </w:rPr>
        <w:endnoteReference w:id="230"/>
      </w:r>
      <w:r w:rsidRPr="00F50B95">
        <w:rPr>
          <w:rFonts w:ascii="Open Sans" w:hAnsi="Open Sans" w:cs="Open Sans"/>
        </w:rPr>
        <w:t xml:space="preserve"> </w:t>
      </w:r>
      <w:r w:rsidRPr="00EC067D">
        <w:rPr>
          <w:rFonts w:ascii="Open Sans" w:hAnsi="Open Sans" w:cs="Open Sans"/>
        </w:rPr>
        <w:t xml:space="preserve">The Commission also draws attention </w:t>
      </w:r>
      <w:r w:rsidRPr="00EC067D">
        <w:rPr>
          <w:rFonts w:ascii="Open Sans" w:hAnsi="Open Sans" w:cs="Open Sans"/>
          <w:lang w:val="en-NZ"/>
        </w:rPr>
        <w:t xml:space="preserve">the Australian Law Reform Commission’s 2017 report, </w:t>
      </w:r>
      <w:r w:rsidRPr="348B30B4">
        <w:rPr>
          <w:rFonts w:ascii="Open Sans" w:hAnsi="Open Sans" w:cs="Open Sans"/>
          <w:i/>
          <w:iCs/>
          <w:lang w:val="en-NZ"/>
        </w:rPr>
        <w:t>Elder Abuse</w:t>
      </w:r>
      <w:r w:rsidRPr="348B30B4">
        <w:rPr>
          <w:rFonts w:ascii="Open Sans" w:hAnsi="Open Sans" w:cs="Open Sans"/>
          <w:i/>
          <w:iCs/>
        </w:rPr>
        <w:t>—</w:t>
      </w:r>
      <w:r w:rsidRPr="348B30B4">
        <w:rPr>
          <w:rFonts w:ascii="Open Sans" w:hAnsi="Open Sans" w:cs="Open Sans"/>
          <w:i/>
          <w:iCs/>
          <w:lang w:val="en-NZ"/>
        </w:rPr>
        <w:t xml:space="preserve">A National Legal Response, </w:t>
      </w:r>
      <w:r w:rsidRPr="00EC067D">
        <w:rPr>
          <w:rFonts w:ascii="Open Sans" w:hAnsi="Open Sans" w:cs="Open Sans"/>
          <w:lang w:val="en-NZ"/>
        </w:rPr>
        <w:t>which itself recommended a national plan on elder abuse, alongside a number of legislative reforms to institute safeguards and improve oversight</w:t>
      </w:r>
      <w:r w:rsidRPr="348B30B4">
        <w:rPr>
          <w:rFonts w:ascii="Open Sans" w:hAnsi="Open Sans" w:cs="Open Sans"/>
          <w:i/>
          <w:iCs/>
          <w:lang w:val="en-NZ"/>
        </w:rPr>
        <w:t>.</w:t>
      </w:r>
      <w:r w:rsidRPr="00EC067D">
        <w:rPr>
          <w:rFonts w:ascii="Open Sans" w:hAnsi="Open Sans" w:cs="Open Sans"/>
          <w:vertAlign w:val="superscript"/>
          <w:lang w:val="en-NZ"/>
        </w:rPr>
        <w:endnoteReference w:id="231"/>
      </w:r>
      <w:r w:rsidRPr="00EC067D">
        <w:rPr>
          <w:rFonts w:ascii="Open Sans" w:hAnsi="Open Sans" w:cs="Open Sans"/>
          <w:lang w:val="en-NZ"/>
        </w:rPr>
        <w:t xml:space="preserve"> </w:t>
      </w:r>
      <w:r w:rsidRPr="00EC067D">
        <w:rPr>
          <w:rFonts w:ascii="Open Sans" w:hAnsi="Open Sans" w:cs="Open Sans"/>
        </w:rPr>
        <w:t xml:space="preserve">The Commission encourages the Australian Government to fully implement the priorities outlined in the National Plan, alongside Australian Law Reform </w:t>
      </w:r>
      <w:r w:rsidRPr="00EC067D">
        <w:rPr>
          <w:rFonts w:ascii="Open Sans" w:hAnsi="Open Sans" w:cs="Open Sans"/>
          <w:lang w:val="en-NZ"/>
        </w:rPr>
        <w:t>Commission and Royal Commission recommendations</w:t>
      </w:r>
      <w:r w:rsidRPr="348B30B4">
        <w:rPr>
          <w:rFonts w:ascii="Open Sans" w:hAnsi="Open Sans" w:cs="Open Sans"/>
          <w:i/>
          <w:iCs/>
          <w:lang w:val="en-NZ"/>
        </w:rPr>
        <w:t>.</w:t>
      </w:r>
    </w:p>
    <w:p w14:paraId="5B4777D4" w14:textId="5BFF2979" w:rsidR="00BE1EF3" w:rsidRPr="00EC067D" w:rsidRDefault="00BE1EF3" w:rsidP="009C7E8F">
      <w:pPr>
        <w:pStyle w:val="ListNumber2"/>
        <w:rPr>
          <w:rFonts w:ascii="Open Sans" w:hAnsi="Open Sans" w:cs="Open Sans"/>
        </w:rPr>
      </w:pPr>
      <w:r w:rsidRPr="00EC067D">
        <w:rPr>
          <w:rFonts w:ascii="Open Sans" w:hAnsi="Open Sans" w:cs="Open Sans"/>
        </w:rPr>
        <w:t>A disproportionate number of deaths from COVID-19 occurred in residential aged care facilities.</w:t>
      </w:r>
      <w:r w:rsidRPr="00F50B95">
        <w:rPr>
          <w:rStyle w:val="EndnoteReference"/>
          <w:rFonts w:ascii="Open Sans" w:hAnsi="Open Sans" w:cs="Open Sans"/>
          <w:sz w:val="24"/>
        </w:rPr>
        <w:endnoteReference w:id="232"/>
      </w:r>
      <w:r w:rsidRPr="00F50B95">
        <w:rPr>
          <w:rFonts w:ascii="Open Sans" w:hAnsi="Open Sans" w:cs="Open Sans"/>
        </w:rPr>
        <w:t xml:space="preserve"> </w:t>
      </w:r>
      <w:r w:rsidRPr="00EC067D">
        <w:rPr>
          <w:rFonts w:ascii="Open Sans" w:hAnsi="Open Sans" w:cs="Open Sans"/>
        </w:rPr>
        <w:t>In December 2020 Australia's COVID-19 death rate in residential aged care facilities was ‘among the worst in the world’.</w:t>
      </w:r>
      <w:r w:rsidRPr="00F50B95">
        <w:rPr>
          <w:rStyle w:val="EndnoteReference"/>
          <w:rFonts w:ascii="Open Sans" w:hAnsi="Open Sans" w:cs="Open Sans"/>
          <w:sz w:val="24"/>
        </w:rPr>
        <w:endnoteReference w:id="233"/>
      </w:r>
      <w:r w:rsidRPr="00F50B95">
        <w:rPr>
          <w:rFonts w:ascii="Open Sans" w:hAnsi="Open Sans" w:cs="Open Sans"/>
        </w:rPr>
        <w:t xml:space="preserve"> </w:t>
      </w:r>
      <w:r w:rsidRPr="00EC067D">
        <w:rPr>
          <w:rFonts w:ascii="Open Sans" w:hAnsi="Open Sans" w:cs="Open Sans"/>
        </w:rPr>
        <w:t>Approximately 30</w:t>
      </w:r>
      <w:r>
        <w:rPr>
          <w:rFonts w:ascii="Open Sans" w:hAnsi="Open Sans" w:cs="Open Sans"/>
        </w:rPr>
        <w:t>%</w:t>
      </w:r>
      <w:r w:rsidRPr="00EC067D">
        <w:rPr>
          <w:rFonts w:ascii="Open Sans" w:hAnsi="Open Sans" w:cs="Open Sans"/>
        </w:rPr>
        <w:t xml:space="preserve"> of Australia's total COVID-19 related deaths as of April 2020 were among aged care residents.</w:t>
      </w:r>
      <w:r w:rsidRPr="00F50B95">
        <w:rPr>
          <w:rStyle w:val="EndnoteReference"/>
          <w:rFonts w:ascii="Open Sans" w:hAnsi="Open Sans" w:cs="Open Sans"/>
          <w:sz w:val="24"/>
        </w:rPr>
        <w:endnoteReference w:id="234"/>
      </w:r>
      <w:r w:rsidRPr="00F50B95">
        <w:rPr>
          <w:rFonts w:ascii="Open Sans" w:hAnsi="Open Sans" w:cs="Open Sans"/>
        </w:rPr>
        <w:t xml:space="preserve"> </w:t>
      </w:r>
      <w:r w:rsidRPr="00EC067D">
        <w:rPr>
          <w:rFonts w:ascii="Open Sans" w:hAnsi="Open Sans" w:cs="Open Sans"/>
        </w:rPr>
        <w:t xml:space="preserve">This was compounded by </w:t>
      </w:r>
      <w:r w:rsidRPr="00EC067D">
        <w:rPr>
          <w:rFonts w:ascii="Open Sans" w:hAnsi="Open Sans" w:cs="Open Sans"/>
        </w:rPr>
        <w:lastRenderedPageBreak/>
        <w:t>problems with Australia’s initial vaccine rollout which involved lengthy delays</w:t>
      </w:r>
      <w:r w:rsidRPr="00EC067D">
        <w:rPr>
          <w:rFonts w:ascii="Open Sans" w:hAnsi="Open Sans" w:cs="Open Sans"/>
          <w:sz w:val="22"/>
          <w:szCs w:val="22"/>
        </w:rPr>
        <w:t>.</w:t>
      </w:r>
      <w:r w:rsidRPr="00F50B95">
        <w:rPr>
          <w:rStyle w:val="EndnoteReference"/>
          <w:rFonts w:ascii="Open Sans" w:hAnsi="Open Sans" w:cs="Open Sans"/>
          <w:sz w:val="24"/>
        </w:rPr>
        <w:endnoteReference w:id="235"/>
      </w:r>
    </w:p>
    <w:p w14:paraId="12053117" w14:textId="159FB623" w:rsidR="00BE1EF3" w:rsidRPr="000C4F0C" w:rsidRDefault="00BE1EF3" w:rsidP="000C4F0C">
      <w:pPr>
        <w:pStyle w:val="ListNumber2"/>
        <w:rPr>
          <w:rFonts w:ascii="Open Sans" w:hAnsi="Open Sans" w:cs="Open Sans"/>
        </w:rPr>
      </w:pPr>
      <w:r w:rsidRPr="00EC067D">
        <w:rPr>
          <w:rFonts w:ascii="Open Sans" w:hAnsi="Open Sans" w:cs="Open Sans"/>
        </w:rPr>
        <w:t xml:space="preserve">Large numbers of aged care staff tested positive to COVID-19 or were deemed to be close contacts, resulting in significant staff shortages. This led to ‘in some instances, aged-care residents faced deplorable conditions, with some left without food, water, or help showering and </w:t>
      </w:r>
      <w:r w:rsidRPr="00DE298B">
        <w:rPr>
          <w:rFonts w:ascii="Open Sans" w:hAnsi="Open Sans" w:cs="Open Sans"/>
        </w:rPr>
        <w:t>toileting</w:t>
      </w:r>
      <w:r>
        <w:rPr>
          <w:rFonts w:ascii="Open Sans" w:hAnsi="Open Sans" w:cs="Open Sans"/>
        </w:rPr>
        <w:t>’</w:t>
      </w:r>
      <w:r w:rsidRPr="00DE298B">
        <w:rPr>
          <w:rFonts w:ascii="Open Sans" w:hAnsi="Open Sans" w:cs="Open Sans"/>
        </w:rPr>
        <w:t>.</w:t>
      </w:r>
      <w:r w:rsidRPr="00F50B95">
        <w:rPr>
          <w:rStyle w:val="EndnoteReference"/>
          <w:rFonts w:ascii="Open Sans" w:hAnsi="Open Sans" w:cs="Open Sans"/>
          <w:sz w:val="24"/>
        </w:rPr>
        <w:endnoteReference w:id="236"/>
      </w:r>
      <w:r w:rsidRPr="00F50B95">
        <w:rPr>
          <w:rFonts w:ascii="Open Sans" w:hAnsi="Open Sans" w:cs="Open Sans"/>
        </w:rPr>
        <w:t xml:space="preserve"> </w:t>
      </w:r>
      <w:r w:rsidRPr="00EC067D">
        <w:rPr>
          <w:rFonts w:ascii="Open Sans" w:hAnsi="Open Sans" w:cs="Open Sans"/>
        </w:rPr>
        <w:t>The Senate Select Committee on COVID 19 found that ‘the crisis in aged care was entirely predictable and</w:t>
      </w:r>
      <w:r>
        <w:rPr>
          <w:rFonts w:ascii="Open Sans" w:hAnsi="Open Sans" w:cs="Open Sans"/>
        </w:rPr>
        <w:t xml:space="preserve"> – </w:t>
      </w:r>
      <w:r w:rsidRPr="00EC067D">
        <w:rPr>
          <w:rFonts w:ascii="Open Sans" w:hAnsi="Open Sans" w:cs="Open Sans"/>
        </w:rPr>
        <w:t>to a large extent</w:t>
      </w:r>
      <w:r>
        <w:rPr>
          <w:rFonts w:ascii="Open Sans" w:hAnsi="Open Sans" w:cs="Open Sans"/>
        </w:rPr>
        <w:t xml:space="preserve"> – </w:t>
      </w:r>
      <w:r w:rsidRPr="00EC067D">
        <w:rPr>
          <w:rFonts w:ascii="Open Sans" w:hAnsi="Open Sans" w:cs="Open Sans"/>
        </w:rPr>
        <w:t>avoidable’,</w:t>
      </w:r>
      <w:r w:rsidRPr="00EC067D">
        <w:rPr>
          <w:rFonts w:ascii="Open Sans" w:hAnsi="Open Sans" w:cs="Open Sans"/>
          <w:vertAlign w:val="superscript"/>
        </w:rPr>
        <w:endnoteReference w:id="237"/>
      </w:r>
      <w:r w:rsidRPr="00EC067D">
        <w:rPr>
          <w:rFonts w:ascii="Open Sans" w:hAnsi="Open Sans" w:cs="Open Sans"/>
        </w:rPr>
        <w:t xml:space="preserve"> noting key, unimplemented, Royal Commission recommendations to address staffing issues and improve aged-care capacity.</w:t>
      </w:r>
      <w:r w:rsidRPr="00F50B95">
        <w:rPr>
          <w:rStyle w:val="EndnoteReference"/>
          <w:rFonts w:ascii="Open Sans" w:hAnsi="Open Sans" w:cs="Open Sans"/>
          <w:sz w:val="24"/>
        </w:rPr>
        <w:endnoteReference w:id="238"/>
      </w:r>
      <w:r w:rsidRPr="00F50B95">
        <w:rPr>
          <w:rFonts w:ascii="Open Sans" w:hAnsi="Open Sans" w:cs="Open Sans"/>
        </w:rPr>
        <w:t xml:space="preserve"> </w:t>
      </w:r>
      <w:r w:rsidRPr="00EC067D">
        <w:rPr>
          <w:rFonts w:ascii="Open Sans" w:hAnsi="Open Sans" w:cs="Open Sans"/>
        </w:rPr>
        <w:t xml:space="preserve">This highlights the importance of strengthening Australia’s aged care regime, including by implementing outstanding recommendations without delay. </w:t>
      </w:r>
    </w:p>
    <w:p w14:paraId="5BD317BE" w14:textId="01DB4CFB" w:rsidR="00BE1EF3" w:rsidRPr="008454FB" w:rsidRDefault="00BE1EF3" w:rsidP="008454FB">
      <w:pPr>
        <w:pStyle w:val="BodyText"/>
        <w:rPr>
          <w:rFonts w:ascii="Open Sans" w:hAnsi="Open Sans" w:cs="Open Sans"/>
          <w:b/>
          <w:bCs/>
          <w:lang w:val="en-NZ"/>
        </w:rPr>
      </w:pPr>
      <w:r w:rsidRPr="008454FB">
        <w:rPr>
          <w:rFonts w:ascii="Open Sans" w:hAnsi="Open Sans" w:cs="Open Sans"/>
          <w:b/>
          <w:bCs/>
        </w:rPr>
        <w:t>Recommendation</w:t>
      </w:r>
      <w:r w:rsidRPr="008454FB">
        <w:rPr>
          <w:rFonts w:ascii="Open Sans" w:hAnsi="Open Sans" w:cs="Open Sans"/>
          <w:b/>
          <w:bCs/>
          <w:lang w:val="en-NZ"/>
        </w:rPr>
        <w:t xml:space="preserve"> 4</w:t>
      </w:r>
      <w:r w:rsidR="00C129F9" w:rsidRPr="008454FB">
        <w:rPr>
          <w:rFonts w:ascii="Open Sans" w:hAnsi="Open Sans" w:cs="Open Sans"/>
          <w:b/>
          <w:bCs/>
          <w:lang w:val="en-NZ"/>
        </w:rPr>
        <w:t>1</w:t>
      </w:r>
      <w:r w:rsidRPr="008454FB">
        <w:rPr>
          <w:rFonts w:ascii="Open Sans" w:hAnsi="Open Sans" w:cs="Open Sans"/>
          <w:b/>
          <w:bCs/>
          <w:lang w:val="en-NZ"/>
        </w:rPr>
        <w:t xml:space="preserve">: Government implement recommendations of the Australian Law Reform Commission’s report, </w:t>
      </w:r>
      <w:r w:rsidRPr="008454FB">
        <w:rPr>
          <w:rFonts w:ascii="Open Sans" w:hAnsi="Open Sans" w:cs="Open Sans"/>
          <w:b/>
          <w:bCs/>
          <w:i/>
          <w:iCs/>
          <w:lang w:val="en-NZ"/>
        </w:rPr>
        <w:t xml:space="preserve">Elder Abuse—A National Legal Response </w:t>
      </w:r>
      <w:r w:rsidRPr="008454FB">
        <w:rPr>
          <w:rFonts w:ascii="Open Sans" w:hAnsi="Open Sans" w:cs="Open Sans"/>
          <w:b/>
          <w:bCs/>
          <w:lang w:val="en-NZ"/>
        </w:rPr>
        <w:t>and the recommendations of the Royal Commission into Aged Care and Quality Safety</w:t>
      </w:r>
      <w:r w:rsidR="00A576A6">
        <w:rPr>
          <w:rFonts w:ascii="Open Sans" w:hAnsi="Open Sans" w:cs="Open Sans"/>
          <w:b/>
          <w:bCs/>
          <w:lang w:val="en-NZ"/>
        </w:rPr>
        <w:t>.</w:t>
      </w:r>
      <w:r w:rsidRPr="008454FB">
        <w:rPr>
          <w:rFonts w:ascii="Open Sans" w:hAnsi="Open Sans" w:cs="Open Sans"/>
          <w:b/>
          <w:bCs/>
          <w:lang w:val="en-NZ"/>
        </w:rPr>
        <w:t xml:space="preserve"> </w:t>
      </w:r>
    </w:p>
    <w:p w14:paraId="36451099" w14:textId="77777777" w:rsidR="00BE1EF3" w:rsidRPr="00EC067D" w:rsidRDefault="00BE1EF3" w:rsidP="009C7E8F">
      <w:pPr>
        <w:pStyle w:val="AHRCHeading1"/>
        <w:rPr>
          <w:rFonts w:ascii="Open Sans" w:hAnsi="Open Sans" w:cs="Open Sans"/>
        </w:rPr>
      </w:pPr>
      <w:bookmarkStart w:id="38" w:name="_Toc115688024"/>
      <w:r w:rsidRPr="00EC067D">
        <w:rPr>
          <w:rFonts w:ascii="Open Sans" w:hAnsi="Open Sans" w:cs="Open Sans"/>
        </w:rPr>
        <w:t>Sexual orientation, gender identity and intersex issues</w:t>
      </w:r>
      <w:bookmarkEnd w:id="38"/>
      <w:r w:rsidRPr="00EC067D">
        <w:rPr>
          <w:rFonts w:ascii="Open Sans" w:hAnsi="Open Sans" w:cs="Open Sans"/>
        </w:rPr>
        <w:t xml:space="preserve"> </w:t>
      </w:r>
    </w:p>
    <w:p w14:paraId="65EA404B" w14:textId="77777777" w:rsidR="00BE1EF3" w:rsidRPr="00EC067D" w:rsidRDefault="00BE1EF3" w:rsidP="008454FB">
      <w:pPr>
        <w:rPr>
          <w:rFonts w:ascii="Open Sans" w:hAnsi="Open Sans" w:cs="Open Sans"/>
          <w:b/>
        </w:rPr>
      </w:pPr>
      <w:r w:rsidRPr="00EC067D">
        <w:rPr>
          <w:rFonts w:ascii="Open Sans" w:hAnsi="Open Sans" w:cs="Open Sans"/>
          <w:b/>
        </w:rPr>
        <w:t>Relevant provisions of the CAT: Articles 2 and 16.</w:t>
      </w:r>
    </w:p>
    <w:p w14:paraId="44CE60A2" w14:textId="2C099240" w:rsidR="00BE1EF3" w:rsidRPr="00EC067D" w:rsidRDefault="00BE1EF3" w:rsidP="009C7E8F">
      <w:pPr>
        <w:pStyle w:val="ListNumber2"/>
        <w:rPr>
          <w:rFonts w:ascii="Open Sans" w:hAnsi="Open Sans" w:cs="Open Sans"/>
          <w:i/>
          <w:iCs/>
        </w:rPr>
      </w:pPr>
      <w:r w:rsidRPr="00EC067D">
        <w:rPr>
          <w:rFonts w:ascii="Open Sans" w:hAnsi="Open Sans" w:cs="Open Sans"/>
        </w:rPr>
        <w:t>The Commission is concerned about involuntary surgery on people born with variations in sex characteristics, especially infants.</w:t>
      </w:r>
      <w:r w:rsidRPr="00F50B95">
        <w:rPr>
          <w:rStyle w:val="EndnoteReference"/>
          <w:rFonts w:ascii="Open Sans" w:hAnsi="Open Sans" w:cs="Open Sans"/>
          <w:sz w:val="24"/>
        </w:rPr>
        <w:endnoteReference w:id="239"/>
      </w:r>
      <w:r w:rsidRPr="00F50B95">
        <w:rPr>
          <w:rFonts w:ascii="Open Sans" w:hAnsi="Open Sans" w:cs="Open Sans"/>
        </w:rPr>
        <w:t xml:space="preserve"> </w:t>
      </w:r>
      <w:r w:rsidRPr="00EC067D">
        <w:rPr>
          <w:rFonts w:ascii="Open Sans" w:hAnsi="Open Sans" w:cs="Open Sans"/>
        </w:rPr>
        <w:t xml:space="preserve">The 2019 concluding observations of the Committee on the Rights of the Child called for the Australian Government to ‘enact legislation explicitly prohibiting coerced sterilisation or unnecessary medical or surgical treatment, guaranteeing bodily integrity and autonomy to intersex children as well as adequate support and counselling to families of intersex </w:t>
      </w:r>
      <w:r w:rsidRPr="00DE298B">
        <w:rPr>
          <w:rFonts w:ascii="Open Sans" w:hAnsi="Open Sans" w:cs="Open Sans"/>
        </w:rPr>
        <w:t>children</w:t>
      </w:r>
      <w:r>
        <w:rPr>
          <w:rFonts w:ascii="Open Sans" w:hAnsi="Open Sans" w:cs="Open Sans"/>
        </w:rPr>
        <w:t>’</w:t>
      </w:r>
      <w:r w:rsidRPr="00DE298B">
        <w:rPr>
          <w:rFonts w:ascii="Open Sans" w:hAnsi="Open Sans" w:cs="Open Sans"/>
        </w:rPr>
        <w:t>.</w:t>
      </w:r>
      <w:r w:rsidRPr="00F50B95">
        <w:rPr>
          <w:rStyle w:val="EndnoteReference"/>
          <w:rFonts w:ascii="Open Sans" w:hAnsi="Open Sans" w:cs="Open Sans"/>
          <w:sz w:val="24"/>
        </w:rPr>
        <w:endnoteReference w:id="240"/>
      </w:r>
      <w:r w:rsidRPr="00EC067D">
        <w:rPr>
          <w:rFonts w:ascii="Open Sans" w:hAnsi="Open Sans" w:cs="Open Sans"/>
        </w:rPr>
        <w:t xml:space="preserve"> In 2017, the UN Human Rights Committee also made comments on the issue when considering Australia’s obligations under the ICCPR.</w:t>
      </w:r>
      <w:r w:rsidRPr="00F50B95">
        <w:rPr>
          <w:rStyle w:val="EndnoteReference"/>
          <w:rFonts w:ascii="Open Sans" w:hAnsi="Open Sans" w:cs="Open Sans"/>
          <w:sz w:val="24"/>
        </w:rPr>
        <w:endnoteReference w:id="241"/>
      </w:r>
    </w:p>
    <w:p w14:paraId="75E44CE4" w14:textId="77777777" w:rsidR="00BE1EF3" w:rsidRPr="00EC067D" w:rsidRDefault="00BE1EF3" w:rsidP="009C7E8F">
      <w:pPr>
        <w:pStyle w:val="ListNumber2"/>
        <w:rPr>
          <w:rFonts w:ascii="Open Sans" w:hAnsi="Open Sans" w:cs="Open Sans"/>
        </w:rPr>
      </w:pPr>
      <w:r w:rsidRPr="00EC067D">
        <w:rPr>
          <w:rFonts w:ascii="Open Sans" w:hAnsi="Open Sans" w:cs="Open Sans"/>
        </w:rPr>
        <w:t>The Commission notes that the Senate Community Affairs Committee conducted an inquiry into the involuntary or coerced sterilisation of intersex people in Australia in 2013.</w:t>
      </w:r>
      <w:r w:rsidRPr="00F50B95">
        <w:rPr>
          <w:rStyle w:val="EndnoteReference"/>
          <w:rFonts w:ascii="Open Sans" w:hAnsi="Open Sans" w:cs="Open Sans"/>
          <w:sz w:val="24"/>
        </w:rPr>
        <w:endnoteReference w:id="242"/>
      </w:r>
      <w:r w:rsidRPr="00F50B95">
        <w:rPr>
          <w:rFonts w:ascii="Open Sans" w:hAnsi="Open Sans" w:cs="Open Sans"/>
        </w:rPr>
        <w:t xml:space="preserve"> </w:t>
      </w:r>
      <w:r w:rsidRPr="00EC067D">
        <w:rPr>
          <w:rFonts w:ascii="Open Sans" w:hAnsi="Open Sans" w:cs="Open Sans"/>
        </w:rPr>
        <w:t>The Government responded to the recommendations of that inquiry in 2015.</w:t>
      </w:r>
      <w:r w:rsidRPr="00F50B95">
        <w:rPr>
          <w:rStyle w:val="EndnoteReference"/>
          <w:rFonts w:ascii="Open Sans" w:hAnsi="Open Sans" w:cs="Open Sans"/>
          <w:sz w:val="24"/>
        </w:rPr>
        <w:endnoteReference w:id="243"/>
      </w:r>
      <w:r w:rsidRPr="00F50B95">
        <w:rPr>
          <w:rFonts w:ascii="Open Sans" w:hAnsi="Open Sans" w:cs="Open Sans"/>
        </w:rPr>
        <w:t xml:space="preserve"> </w:t>
      </w:r>
      <w:r w:rsidRPr="00EC067D">
        <w:rPr>
          <w:rFonts w:ascii="Open Sans" w:hAnsi="Open Sans" w:cs="Open Sans"/>
        </w:rPr>
        <w:t>Many of the recommendations were not implemented; particularly at the state and territory level.</w:t>
      </w:r>
    </w:p>
    <w:p w14:paraId="0FAD8CD2" w14:textId="6A2AA9DB" w:rsidR="00BE1EF3" w:rsidRPr="00EC067D" w:rsidRDefault="00BE1EF3" w:rsidP="009C7E8F">
      <w:pPr>
        <w:pStyle w:val="ListNumber2"/>
        <w:rPr>
          <w:rFonts w:ascii="Open Sans" w:hAnsi="Open Sans" w:cs="Open Sans"/>
        </w:rPr>
      </w:pPr>
      <w:r w:rsidRPr="00EC067D">
        <w:rPr>
          <w:rFonts w:ascii="Open Sans" w:hAnsi="Open Sans" w:cs="Open Sans"/>
        </w:rPr>
        <w:t xml:space="preserve">The Commission’s own 2021 report, </w:t>
      </w:r>
      <w:r w:rsidRPr="348B30B4">
        <w:rPr>
          <w:rFonts w:ascii="Open Sans" w:hAnsi="Open Sans" w:cs="Open Sans"/>
          <w:i/>
          <w:iCs/>
        </w:rPr>
        <w:t>A human rights-based approach for people born with variations in sex characteristics</w:t>
      </w:r>
      <w:r>
        <w:rPr>
          <w:rFonts w:ascii="Open Sans" w:hAnsi="Open Sans" w:cs="Open Sans"/>
        </w:rPr>
        <w:t>,</w:t>
      </w:r>
      <w:r w:rsidRPr="00EC067D">
        <w:rPr>
          <w:rFonts w:ascii="Open Sans" w:hAnsi="Open Sans" w:cs="Open Sans"/>
        </w:rPr>
        <w:t xml:space="preserve"> makes recommendations for how Australia should protect and promote the human rights of people born </w:t>
      </w:r>
      <w:r w:rsidRPr="00EC067D">
        <w:rPr>
          <w:rFonts w:ascii="Open Sans" w:hAnsi="Open Sans" w:cs="Open Sans"/>
        </w:rPr>
        <w:lastRenderedPageBreak/>
        <w:t>with variations in sex characteristics in the context of medical interventions to modify these characteristics.</w:t>
      </w:r>
      <w:r w:rsidRPr="00EC067D">
        <w:rPr>
          <w:rFonts w:ascii="Open Sans" w:hAnsi="Open Sans" w:cs="Open Sans"/>
          <w:vertAlign w:val="superscript"/>
        </w:rPr>
        <w:endnoteReference w:id="244"/>
      </w:r>
      <w:r w:rsidRPr="00EC067D">
        <w:rPr>
          <w:rFonts w:ascii="Open Sans" w:hAnsi="Open Sans" w:cs="Open Sans"/>
        </w:rPr>
        <w:t xml:space="preserve"> The recommendations are designed around human rights principles, including protecting bodily integrity and children’s agency. The report also focuses on the need for new legislative protections, guidance and oversight processes when there is consideration of medical interventions for people under the age of 18 years born with variations in sex characteristics.</w:t>
      </w:r>
    </w:p>
    <w:p w14:paraId="7F1961E8" w14:textId="77777777" w:rsidR="00BE1EF3" w:rsidRPr="00EC067D" w:rsidRDefault="00BE1EF3" w:rsidP="009C7E8F">
      <w:pPr>
        <w:pStyle w:val="ListNumber2"/>
        <w:rPr>
          <w:rFonts w:ascii="Open Sans" w:hAnsi="Open Sans" w:cs="Open Sans"/>
        </w:rPr>
      </w:pPr>
      <w:r w:rsidRPr="00EC067D">
        <w:rPr>
          <w:rFonts w:ascii="Open Sans" w:hAnsi="Open Sans" w:cs="Open Sans"/>
        </w:rPr>
        <w:t>The Victorian Royal Commission into Family Violence referred to research suggesting intimate partner violence is as prevalent in LGBTIQ+ communities as it is in the general population.</w:t>
      </w:r>
      <w:r w:rsidRPr="00F50B95">
        <w:rPr>
          <w:rStyle w:val="EndnoteReference"/>
          <w:rFonts w:ascii="Open Sans" w:hAnsi="Open Sans" w:cs="Open Sans"/>
          <w:sz w:val="24"/>
        </w:rPr>
        <w:endnoteReference w:id="245"/>
      </w:r>
      <w:r w:rsidRPr="00F50B95">
        <w:rPr>
          <w:rFonts w:ascii="Open Sans" w:hAnsi="Open Sans" w:cs="Open Sans"/>
        </w:rPr>
        <w:t xml:space="preserve"> </w:t>
      </w:r>
      <w:r w:rsidRPr="00EC067D">
        <w:rPr>
          <w:rFonts w:ascii="Open Sans" w:hAnsi="Open Sans" w:cs="Open Sans"/>
        </w:rPr>
        <w:t>Transgender and intersex people are at particular risk of violence, including from parents.</w:t>
      </w:r>
      <w:r w:rsidRPr="00F50B95">
        <w:rPr>
          <w:rStyle w:val="EndnoteReference"/>
          <w:rFonts w:ascii="Open Sans" w:hAnsi="Open Sans" w:cs="Open Sans"/>
          <w:sz w:val="24"/>
        </w:rPr>
        <w:endnoteReference w:id="246"/>
      </w:r>
      <w:r w:rsidRPr="00F50B95">
        <w:rPr>
          <w:rFonts w:ascii="Open Sans" w:hAnsi="Open Sans" w:cs="Open Sans"/>
        </w:rPr>
        <w:t xml:space="preserve"> </w:t>
      </w:r>
      <w:r w:rsidRPr="00EC067D">
        <w:rPr>
          <w:rFonts w:ascii="Open Sans" w:hAnsi="Open Sans" w:cs="Open Sans"/>
        </w:rPr>
        <w:t>The Australian Institute of Family Studies has also ‘significant levels’ of sexual harassment and sexual violence experienced by LGBTIQ+ people.</w:t>
      </w:r>
      <w:r w:rsidRPr="00F50B95">
        <w:rPr>
          <w:rFonts w:ascii="Open Sans" w:hAnsi="Open Sans" w:cs="Open Sans"/>
          <w:vertAlign w:val="superscript"/>
        </w:rPr>
        <w:endnoteReference w:id="247"/>
      </w:r>
      <w:r w:rsidRPr="00F50B95">
        <w:rPr>
          <w:rFonts w:ascii="Open Sans" w:hAnsi="Open Sans" w:cs="Open Sans"/>
        </w:rPr>
        <w:t xml:space="preserve"> </w:t>
      </w:r>
      <w:r w:rsidRPr="00EC067D">
        <w:rPr>
          <w:rFonts w:ascii="Open Sans" w:hAnsi="Open Sans" w:cs="Open Sans"/>
        </w:rPr>
        <w:t>LGBTIQ+ people also experience high rates of verbal abuse, physical assault and harassment, including bullying in schools.</w:t>
      </w:r>
      <w:r w:rsidRPr="00EC067D">
        <w:rPr>
          <w:rFonts w:ascii="Open Sans" w:hAnsi="Open Sans" w:cs="Open Sans"/>
          <w:vertAlign w:val="superscript"/>
        </w:rPr>
        <w:endnoteReference w:id="248"/>
      </w:r>
      <w:r w:rsidRPr="00EC067D">
        <w:rPr>
          <w:rFonts w:ascii="Open Sans" w:hAnsi="Open Sans" w:cs="Open Sans"/>
        </w:rPr>
        <w:t xml:space="preserve"> The Commission notes the need for governments to invest in specialised and inclusive services designed to address the needs of LGBTIQ+ people in relation to family and domestic violence.</w:t>
      </w:r>
    </w:p>
    <w:p w14:paraId="6E4CE6A5" w14:textId="2F0B485B" w:rsidR="008B3F3A" w:rsidRPr="00EC067D" w:rsidRDefault="00BE1EF3" w:rsidP="009C7E8F">
      <w:pPr>
        <w:pStyle w:val="ListNumber2"/>
        <w:rPr>
          <w:rFonts w:ascii="Open Sans" w:hAnsi="Open Sans" w:cs="Open Sans"/>
        </w:rPr>
      </w:pPr>
      <w:r w:rsidRPr="00EC067D">
        <w:rPr>
          <w:rFonts w:ascii="Open Sans" w:hAnsi="Open Sans" w:cs="Open Sans"/>
        </w:rPr>
        <w:t xml:space="preserve">LGBTIQ+ people, particularly transgender and intersex people, are generally not adequately accommodated by the prison system. The Association for the Prevention of Torture </w:t>
      </w:r>
      <w:r>
        <w:rPr>
          <w:rFonts w:ascii="Open Sans" w:hAnsi="Open Sans" w:cs="Open Sans"/>
        </w:rPr>
        <w:t>has stated</w:t>
      </w:r>
      <w:r w:rsidRPr="00EC067D">
        <w:rPr>
          <w:rFonts w:ascii="Open Sans" w:hAnsi="Open Sans" w:cs="Open Sans"/>
        </w:rPr>
        <w:t xml:space="preserve"> that LGBTIQ+ people in detention ‘are in a situation of particular vulnerability, at risk of human rights violations and abuses – including by fellow detainees – throughout the entire criminal justice system’.</w:t>
      </w:r>
      <w:r w:rsidRPr="00F50B95">
        <w:rPr>
          <w:rStyle w:val="EndnoteReference"/>
          <w:rFonts w:ascii="Open Sans" w:hAnsi="Open Sans" w:cs="Open Sans"/>
          <w:sz w:val="24"/>
        </w:rPr>
        <w:endnoteReference w:id="249"/>
      </w:r>
      <w:r w:rsidRPr="00F50B95">
        <w:rPr>
          <w:rFonts w:ascii="Open Sans" w:hAnsi="Open Sans" w:cs="Open Sans"/>
        </w:rPr>
        <w:t xml:space="preserve"> </w:t>
      </w:r>
      <w:r w:rsidRPr="00EC067D">
        <w:rPr>
          <w:rFonts w:ascii="Open Sans" w:hAnsi="Open Sans" w:cs="Open Sans"/>
        </w:rPr>
        <w:t>The Commission found in 2015 that while transgender guidelines do exist, they are ‘inconsistent and often left to the discretion of managers’.</w:t>
      </w:r>
      <w:r w:rsidRPr="00F50B95">
        <w:rPr>
          <w:rStyle w:val="EndnoteReference"/>
          <w:rFonts w:ascii="Open Sans" w:hAnsi="Open Sans" w:cs="Open Sans"/>
          <w:sz w:val="24"/>
        </w:rPr>
        <w:endnoteReference w:id="250"/>
      </w:r>
      <w:r w:rsidRPr="00EC067D">
        <w:rPr>
          <w:rFonts w:ascii="Open Sans" w:hAnsi="Open Sans" w:cs="Open Sans"/>
        </w:rPr>
        <w:t xml:space="preserve"> The Commission recommended ‘all states and territories to develop and implement policies on the placement of trans and gender diverse prisoners in correctional services and for access to hormone therapy to be based on medically-identified need, not discretion’.</w:t>
      </w:r>
      <w:r w:rsidRPr="00F50B95">
        <w:rPr>
          <w:rStyle w:val="EndnoteReference"/>
          <w:rFonts w:ascii="Open Sans" w:hAnsi="Open Sans" w:cs="Open Sans"/>
          <w:sz w:val="24"/>
        </w:rPr>
        <w:endnoteReference w:id="251"/>
      </w:r>
      <w:r w:rsidRPr="00F50B95">
        <w:rPr>
          <w:rFonts w:ascii="Open Sans" w:hAnsi="Open Sans" w:cs="Open Sans"/>
        </w:rPr>
        <w:t xml:space="preserve"> </w:t>
      </w:r>
      <w:r w:rsidR="00B71372" w:rsidRPr="00B352CF">
        <w:rPr>
          <w:rFonts w:ascii="Open Sans" w:hAnsi="Open Sans" w:cs="Open Sans"/>
        </w:rPr>
        <w:t xml:space="preserve"> </w:t>
      </w:r>
      <w:r w:rsidR="00366AA5" w:rsidRPr="348B30B4">
        <w:rPr>
          <w:rFonts w:ascii="Open Sans" w:hAnsi="Open Sans" w:cs="Open Sans"/>
        </w:rPr>
        <w:t>The Commission</w:t>
      </w:r>
      <w:r w:rsidR="00B71372" w:rsidRPr="348B30B4">
        <w:rPr>
          <w:rFonts w:ascii="Open Sans" w:hAnsi="Open Sans" w:cs="Open Sans"/>
        </w:rPr>
        <w:t xml:space="preserve"> acknowledge</w:t>
      </w:r>
      <w:r w:rsidR="00366AA5" w:rsidRPr="348B30B4">
        <w:rPr>
          <w:rFonts w:ascii="Open Sans" w:hAnsi="Open Sans" w:cs="Open Sans"/>
        </w:rPr>
        <w:t>s</w:t>
      </w:r>
      <w:r w:rsidR="00B71372" w:rsidRPr="348B30B4">
        <w:rPr>
          <w:rFonts w:ascii="Open Sans" w:hAnsi="Open Sans" w:cs="Open Sans"/>
        </w:rPr>
        <w:t xml:space="preserve"> the complexity of the issues surrounding the placement of trans and gender diverse people in custodial contexts. Placement policies and procedures must be developed consistently with human rights principles, and to ensure that the safety and welfare of all people in detention is protected.</w:t>
      </w:r>
    </w:p>
    <w:p w14:paraId="207C2D28" w14:textId="67CE5369" w:rsidR="008B3F3A" w:rsidRPr="00EC067D" w:rsidRDefault="00BE1EF3" w:rsidP="009C7E8F">
      <w:pPr>
        <w:pStyle w:val="ListNumber2"/>
        <w:rPr>
          <w:rFonts w:ascii="Open Sans" w:hAnsi="Open Sans" w:cs="Open Sans"/>
          <w:i/>
          <w:iCs/>
        </w:rPr>
      </w:pPr>
      <w:r w:rsidRPr="00EC067D">
        <w:rPr>
          <w:rFonts w:ascii="Open Sans" w:hAnsi="Open Sans" w:cs="Open Sans"/>
        </w:rPr>
        <w:t>The Commission is concerned that</w:t>
      </w:r>
      <w:r w:rsidR="001C5DC2">
        <w:rPr>
          <w:rFonts w:ascii="Open Sans" w:hAnsi="Open Sans" w:cs="Open Sans"/>
        </w:rPr>
        <w:t>,</w:t>
      </w:r>
      <w:r w:rsidRPr="00EC067D">
        <w:rPr>
          <w:rFonts w:ascii="Open Sans" w:hAnsi="Open Sans" w:cs="Open Sans"/>
        </w:rPr>
        <w:t xml:space="preserve"> in NSW and Queensland, people must undergo surgical or medical treatment to change the legal record of their sex.</w:t>
      </w:r>
      <w:r w:rsidRPr="00F50B95">
        <w:rPr>
          <w:rStyle w:val="EndnoteReference"/>
          <w:rFonts w:ascii="Open Sans" w:hAnsi="Open Sans" w:cs="Open Sans"/>
          <w:sz w:val="24"/>
        </w:rPr>
        <w:endnoteReference w:id="252"/>
      </w:r>
      <w:r w:rsidRPr="00F50B95">
        <w:rPr>
          <w:rFonts w:ascii="Open Sans" w:hAnsi="Open Sans" w:cs="Open Sans"/>
          <w:vertAlign w:val="superscript"/>
        </w:rPr>
        <w:t xml:space="preserve"> </w:t>
      </w:r>
      <w:r w:rsidR="49E51EDB" w:rsidRPr="00F50B95">
        <w:rPr>
          <w:rFonts w:ascii="Open Sans" w:hAnsi="Open Sans" w:cs="Open Sans"/>
        </w:rPr>
        <w:t xml:space="preserve"> </w:t>
      </w:r>
      <w:r w:rsidR="49E51EDB" w:rsidRPr="00EC067D">
        <w:rPr>
          <w:rFonts w:ascii="Open Sans" w:hAnsi="Open Sans" w:cs="Open Sans"/>
        </w:rPr>
        <w:t xml:space="preserve">All other Australian jurisdictions have now removed that requirement. </w:t>
      </w:r>
    </w:p>
    <w:p w14:paraId="41827A70" w14:textId="61F26A94" w:rsidR="00074D20" w:rsidRPr="00783331" w:rsidRDefault="000C4F0C" w:rsidP="00074D20">
      <w:pPr>
        <w:pStyle w:val="ListNumber2"/>
        <w:numPr>
          <w:ilvl w:val="0"/>
          <w:numId w:val="0"/>
        </w:numPr>
        <w:ind w:left="283"/>
        <w:rPr>
          <w:rFonts w:ascii="Open Sans" w:hAnsi="Open Sans" w:cs="Open Sans"/>
          <w:b/>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4</w:t>
      </w:r>
      <w:r w:rsidR="00C129F9">
        <w:rPr>
          <w:rFonts w:ascii="Open Sans" w:hAnsi="Open Sans" w:cs="Open Sans"/>
          <w:b/>
          <w:bCs/>
        </w:rPr>
        <w:t>2</w:t>
      </w:r>
      <w:r>
        <w:rPr>
          <w:rFonts w:ascii="Open Sans" w:hAnsi="Open Sans" w:cs="Open Sans"/>
          <w:b/>
          <w:bCs/>
        </w:rPr>
        <w:t xml:space="preserve">: </w:t>
      </w:r>
      <w:r w:rsidR="00074D20" w:rsidRPr="00EC067D">
        <w:rPr>
          <w:rFonts w:ascii="Open Sans" w:hAnsi="Open Sans" w:cs="Open Sans"/>
          <w:b/>
          <w:bCs/>
        </w:rPr>
        <w:t xml:space="preserve">Governments implement the recommendations of the Commission’s report, </w:t>
      </w:r>
      <w:r w:rsidR="00074D20" w:rsidRPr="00EC067D">
        <w:rPr>
          <w:rFonts w:ascii="Open Sans" w:hAnsi="Open Sans" w:cs="Open Sans"/>
          <w:b/>
          <w:bCs/>
          <w:i/>
          <w:iCs/>
        </w:rPr>
        <w:t>A human rights-based approach for people born with variations in sex characteristics</w:t>
      </w:r>
      <w:r w:rsidR="00783331">
        <w:rPr>
          <w:rFonts w:ascii="Open Sans" w:hAnsi="Open Sans" w:cs="Open Sans"/>
          <w:b/>
          <w:bCs/>
        </w:rPr>
        <w:t>.</w:t>
      </w:r>
    </w:p>
    <w:p w14:paraId="2BD7F435" w14:textId="17E35E78" w:rsidR="00074D20" w:rsidRPr="00EC067D" w:rsidRDefault="000C4F0C" w:rsidP="00074D20">
      <w:pPr>
        <w:pStyle w:val="ListNumber2"/>
        <w:numPr>
          <w:ilvl w:val="0"/>
          <w:numId w:val="0"/>
        </w:numPr>
        <w:ind w:left="283"/>
        <w:rPr>
          <w:rFonts w:ascii="Open Sans" w:hAnsi="Open Sans" w:cs="Open Sans"/>
          <w:b/>
          <w:bCs/>
        </w:rPr>
      </w:pPr>
      <w:r>
        <w:rPr>
          <w:rFonts w:ascii="Open Sans" w:hAnsi="Open Sans" w:cs="Open Sans"/>
          <w:b/>
          <w:bCs/>
        </w:rPr>
        <w:lastRenderedPageBreak/>
        <w:t>Recommendation</w:t>
      </w:r>
      <w:r w:rsidRPr="00EC067D">
        <w:rPr>
          <w:rFonts w:ascii="Open Sans" w:hAnsi="Open Sans" w:cs="Open Sans"/>
          <w:b/>
          <w:bCs/>
        </w:rPr>
        <w:t xml:space="preserve"> </w:t>
      </w:r>
      <w:r>
        <w:rPr>
          <w:rFonts w:ascii="Open Sans" w:hAnsi="Open Sans" w:cs="Open Sans"/>
          <w:b/>
          <w:bCs/>
        </w:rPr>
        <w:t>4</w:t>
      </w:r>
      <w:r w:rsidR="00C129F9">
        <w:rPr>
          <w:rFonts w:ascii="Open Sans" w:hAnsi="Open Sans" w:cs="Open Sans"/>
          <w:b/>
          <w:bCs/>
        </w:rPr>
        <w:t>3</w:t>
      </w:r>
      <w:r>
        <w:rPr>
          <w:rFonts w:ascii="Open Sans" w:hAnsi="Open Sans" w:cs="Open Sans"/>
          <w:b/>
          <w:bCs/>
        </w:rPr>
        <w:t xml:space="preserve">: </w:t>
      </w:r>
      <w:r w:rsidR="00074D20" w:rsidRPr="00EC067D">
        <w:rPr>
          <w:rFonts w:ascii="Open Sans" w:hAnsi="Open Sans" w:cs="Open Sans"/>
          <w:b/>
          <w:bCs/>
        </w:rPr>
        <w:t xml:space="preserve">The Australian Government invest in specialist and inclusive services to address domestic and family violence experienced by </w:t>
      </w:r>
      <w:r w:rsidR="00074D20" w:rsidRPr="00C87193">
        <w:rPr>
          <w:rFonts w:ascii="Open Sans" w:hAnsi="Open Sans" w:cs="Open Sans"/>
          <w:b/>
          <w:bCs/>
        </w:rPr>
        <w:t>LGBT</w:t>
      </w:r>
      <w:r w:rsidR="00A7190C">
        <w:rPr>
          <w:rFonts w:ascii="Open Sans" w:hAnsi="Open Sans" w:cs="Open Sans"/>
          <w:b/>
          <w:bCs/>
        </w:rPr>
        <w:t>IQ</w:t>
      </w:r>
      <w:r w:rsidR="00EF5597" w:rsidRPr="00EC067D">
        <w:rPr>
          <w:rFonts w:ascii="Open Sans" w:hAnsi="Open Sans" w:cs="Open Sans"/>
          <w:b/>
          <w:bCs/>
        </w:rPr>
        <w:t>+</w:t>
      </w:r>
      <w:r w:rsidR="00074D20" w:rsidRPr="00EC067D">
        <w:rPr>
          <w:rFonts w:ascii="Open Sans" w:hAnsi="Open Sans" w:cs="Open Sans"/>
          <w:b/>
          <w:bCs/>
        </w:rPr>
        <w:t xml:space="preserve"> people</w:t>
      </w:r>
      <w:r w:rsidR="00783331">
        <w:rPr>
          <w:rFonts w:ascii="Open Sans" w:hAnsi="Open Sans" w:cs="Open Sans"/>
          <w:b/>
          <w:bCs/>
        </w:rPr>
        <w:t>.</w:t>
      </w:r>
      <w:r w:rsidR="00074D20" w:rsidRPr="00EC067D">
        <w:rPr>
          <w:rFonts w:ascii="Open Sans" w:hAnsi="Open Sans" w:cs="Open Sans"/>
          <w:b/>
          <w:bCs/>
        </w:rPr>
        <w:t xml:space="preserve"> </w:t>
      </w:r>
    </w:p>
    <w:p w14:paraId="09C75AFC" w14:textId="279299C9" w:rsidR="00681E9C" w:rsidRDefault="000C4F0C" w:rsidP="0007622D">
      <w:pPr>
        <w:pStyle w:val="ListNumber2"/>
        <w:numPr>
          <w:ilvl w:val="0"/>
          <w:numId w:val="0"/>
        </w:numPr>
        <w:ind w:left="283"/>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4</w:t>
      </w:r>
      <w:r w:rsidR="00C129F9">
        <w:rPr>
          <w:rFonts w:ascii="Open Sans" w:hAnsi="Open Sans" w:cs="Open Sans"/>
          <w:b/>
          <w:bCs/>
        </w:rPr>
        <w:t>4</w:t>
      </w:r>
      <w:r>
        <w:rPr>
          <w:rFonts w:ascii="Open Sans" w:hAnsi="Open Sans" w:cs="Open Sans"/>
          <w:b/>
          <w:bCs/>
        </w:rPr>
        <w:t xml:space="preserve">: </w:t>
      </w:r>
      <w:r w:rsidR="00074D20" w:rsidRPr="00EC067D">
        <w:rPr>
          <w:rFonts w:ascii="Open Sans" w:hAnsi="Open Sans" w:cs="Open Sans"/>
          <w:b/>
          <w:bCs/>
        </w:rPr>
        <w:t xml:space="preserve">Governments </w:t>
      </w:r>
      <w:r w:rsidR="00EF5597" w:rsidRPr="00EC067D">
        <w:rPr>
          <w:rFonts w:ascii="Open Sans" w:hAnsi="Open Sans" w:cs="Open Sans"/>
          <w:b/>
          <w:bCs/>
        </w:rPr>
        <w:t xml:space="preserve">develop specific, transparent and human-rights based policy and procedures on accommodating </w:t>
      </w:r>
      <w:r w:rsidR="00EF5597" w:rsidRPr="00C87193">
        <w:rPr>
          <w:rFonts w:ascii="Open Sans" w:hAnsi="Open Sans" w:cs="Open Sans"/>
          <w:b/>
          <w:bCs/>
        </w:rPr>
        <w:t>LGBT</w:t>
      </w:r>
      <w:r w:rsidR="00A7190C">
        <w:rPr>
          <w:rFonts w:ascii="Open Sans" w:hAnsi="Open Sans" w:cs="Open Sans"/>
          <w:b/>
          <w:bCs/>
        </w:rPr>
        <w:t>IQ</w:t>
      </w:r>
      <w:r w:rsidR="00EF5597" w:rsidRPr="00EC067D">
        <w:rPr>
          <w:rFonts w:ascii="Open Sans" w:hAnsi="Open Sans" w:cs="Open Sans"/>
          <w:b/>
          <w:bCs/>
        </w:rPr>
        <w:t>+ people in prisons</w:t>
      </w:r>
      <w:r w:rsidR="0DECD4F9" w:rsidRPr="568E2B7C">
        <w:rPr>
          <w:rFonts w:ascii="Open Sans" w:hAnsi="Open Sans" w:cs="Open Sans"/>
          <w:b/>
          <w:bCs/>
        </w:rPr>
        <w:t xml:space="preserve"> and other places of detention (including immigration detention)</w:t>
      </w:r>
      <w:r w:rsidR="001527C3" w:rsidRPr="00EC067D">
        <w:rPr>
          <w:rFonts w:ascii="Open Sans" w:hAnsi="Open Sans" w:cs="Open Sans"/>
          <w:b/>
          <w:bCs/>
        </w:rPr>
        <w:t>.</w:t>
      </w:r>
    </w:p>
    <w:p w14:paraId="4579D638" w14:textId="77777777" w:rsidR="00681E9C" w:rsidRDefault="00681E9C">
      <w:pPr>
        <w:spacing w:before="0" w:after="0"/>
        <w:rPr>
          <w:rFonts w:ascii="Open Sans" w:hAnsi="Open Sans" w:cs="Open Sans"/>
          <w:b/>
          <w:bCs/>
        </w:rPr>
      </w:pPr>
      <w:r>
        <w:rPr>
          <w:rFonts w:ascii="Open Sans" w:hAnsi="Open Sans" w:cs="Open Sans"/>
          <w:b/>
          <w:bCs/>
        </w:rPr>
        <w:br w:type="page"/>
      </w:r>
    </w:p>
    <w:p w14:paraId="0081D018" w14:textId="77777777" w:rsidR="00B678D9" w:rsidRPr="00DE298B" w:rsidRDefault="00B678D9" w:rsidP="0007622D">
      <w:pPr>
        <w:pStyle w:val="ListNumber2"/>
        <w:numPr>
          <w:ilvl w:val="0"/>
          <w:numId w:val="0"/>
        </w:numPr>
        <w:ind w:left="283"/>
        <w:rPr>
          <w:rFonts w:ascii="Open Sans" w:hAnsi="Open Sans" w:cs="Open Sans"/>
          <w:b/>
        </w:rPr>
      </w:pPr>
    </w:p>
    <w:p w14:paraId="3D75A0E3" w14:textId="53659868" w:rsidR="000C5530" w:rsidRPr="00080295" w:rsidRDefault="000C5530" w:rsidP="0071768E">
      <w:pPr>
        <w:pStyle w:val="AHRCHeading1"/>
        <w:numPr>
          <w:ilvl w:val="0"/>
          <w:numId w:val="0"/>
        </w:numPr>
        <w:rPr>
          <w:rFonts w:ascii="Open Sans" w:hAnsi="Open Sans" w:cs="Open Sans"/>
          <w:sz w:val="40"/>
          <w:szCs w:val="40"/>
        </w:rPr>
      </w:pPr>
      <w:bookmarkStart w:id="39" w:name="_Toc115688025"/>
      <w:r w:rsidRPr="00080295">
        <w:rPr>
          <w:rFonts w:ascii="Open Sans" w:hAnsi="Open Sans" w:cs="Open Sans"/>
          <w:sz w:val="40"/>
          <w:szCs w:val="40"/>
        </w:rPr>
        <w:t>Appendix: List of Recommendations</w:t>
      </w:r>
      <w:bookmarkEnd w:id="39"/>
      <w:r w:rsidRPr="00080295">
        <w:rPr>
          <w:rFonts w:ascii="Open Sans" w:hAnsi="Open Sans" w:cs="Open Sans"/>
          <w:sz w:val="40"/>
          <w:szCs w:val="40"/>
        </w:rPr>
        <w:t xml:space="preserve"> </w:t>
      </w:r>
    </w:p>
    <w:p w14:paraId="59824BEB" w14:textId="77777777" w:rsidR="002A0889" w:rsidRPr="005A670D" w:rsidRDefault="002A0889" w:rsidP="00D8044D">
      <w:pPr>
        <w:rPr>
          <w:rFonts w:ascii="Open Sans" w:hAnsi="Open Sans" w:cs="Open Sans"/>
          <w:b/>
          <w:bCs/>
          <w:sz w:val="32"/>
          <w:szCs w:val="32"/>
        </w:rPr>
      </w:pPr>
      <w:r w:rsidRPr="005A670D">
        <w:rPr>
          <w:rFonts w:ascii="Open Sans" w:hAnsi="Open Sans" w:cs="Open Sans"/>
          <w:b/>
          <w:bCs/>
          <w:sz w:val="32"/>
          <w:szCs w:val="32"/>
        </w:rPr>
        <w:t>Legal and institutional framework</w:t>
      </w:r>
    </w:p>
    <w:p w14:paraId="76A74B09" w14:textId="77777777" w:rsidR="002A0889" w:rsidRDefault="002A0889" w:rsidP="00CA5082">
      <w:pPr>
        <w:pStyle w:val="ListNumber2"/>
        <w:numPr>
          <w:ilvl w:val="0"/>
          <w:numId w:val="0"/>
        </w:numPr>
        <w:rPr>
          <w:rFonts w:ascii="Open Sans" w:hAnsi="Open Sans" w:cs="Open Sans"/>
          <w:b/>
        </w:rPr>
      </w:pPr>
      <w:r>
        <w:rPr>
          <w:rFonts w:ascii="Open Sans" w:hAnsi="Open Sans" w:cs="Open Sans"/>
          <w:b/>
        </w:rPr>
        <w:t xml:space="preserve">Recommendation 1: </w:t>
      </w:r>
      <w:r w:rsidRPr="00EC067D">
        <w:rPr>
          <w:rFonts w:ascii="Open Sans" w:hAnsi="Open Sans" w:cs="Open Sans"/>
          <w:b/>
        </w:rPr>
        <w:t>The Australian Government amend the AHRC Act to ensure that the Commission is guided by a comprehensive definition of human rights, including through CAT being a scheduled instrument.</w:t>
      </w:r>
    </w:p>
    <w:p w14:paraId="6A6D5EA1" w14:textId="7E0101E2" w:rsidR="00A237F8" w:rsidRPr="00EC067D" w:rsidRDefault="00A237F8" w:rsidP="00CA5082">
      <w:pPr>
        <w:pStyle w:val="ListNumber2"/>
        <w:numPr>
          <w:ilvl w:val="0"/>
          <w:numId w:val="0"/>
        </w:numPr>
        <w:rPr>
          <w:rFonts w:ascii="Open Sans" w:hAnsi="Open Sans" w:cs="Open Sans"/>
          <w:b/>
        </w:rPr>
      </w:pPr>
      <w:r w:rsidRPr="006440D5">
        <w:rPr>
          <w:rFonts w:ascii="Open Sans" w:hAnsi="Open Sans" w:cs="Open Sans"/>
          <w:b/>
        </w:rPr>
        <w:t>Recommendation 2: The Australian Government take steps to ensure that the Commission is fully compliant with the Paris Principles, including through amending the AHRC Act, and ensuring adequate resourcing of the Commission’s functions.</w:t>
      </w:r>
      <w:r w:rsidRPr="00EC067D">
        <w:rPr>
          <w:rFonts w:ascii="Open Sans" w:hAnsi="Open Sans" w:cs="Open Sans"/>
          <w:b/>
        </w:rPr>
        <w:t xml:space="preserve"> </w:t>
      </w:r>
    </w:p>
    <w:p w14:paraId="32B9DAE4" w14:textId="3354C316" w:rsidR="002A0889" w:rsidRPr="00EC067D" w:rsidRDefault="002A0889" w:rsidP="00CA5082">
      <w:pPr>
        <w:pStyle w:val="ListNumber2"/>
        <w:numPr>
          <w:ilvl w:val="0"/>
          <w:numId w:val="0"/>
        </w:numPr>
        <w:rPr>
          <w:rFonts w:ascii="Open Sans" w:hAnsi="Open Sans" w:cs="Open Sans"/>
          <w:b/>
          <w:bCs/>
          <w:lang w:val="en-NZ" w:eastAsia="en-US"/>
        </w:rPr>
      </w:pPr>
      <w:r>
        <w:rPr>
          <w:rFonts w:ascii="Open Sans" w:hAnsi="Open Sans" w:cs="Open Sans"/>
          <w:b/>
          <w:bCs/>
          <w:lang w:val="en-NZ" w:eastAsia="en-US"/>
        </w:rPr>
        <w:t xml:space="preserve">Recommendation </w:t>
      </w:r>
      <w:r w:rsidR="00A237F8">
        <w:rPr>
          <w:rFonts w:ascii="Open Sans" w:hAnsi="Open Sans" w:cs="Open Sans"/>
          <w:b/>
          <w:bCs/>
          <w:lang w:val="en-NZ" w:eastAsia="en-US"/>
        </w:rPr>
        <w:t>3</w:t>
      </w:r>
      <w:r>
        <w:rPr>
          <w:rFonts w:ascii="Open Sans" w:hAnsi="Open Sans" w:cs="Open Sans"/>
          <w:b/>
          <w:bCs/>
          <w:lang w:val="en-NZ" w:eastAsia="en-US"/>
        </w:rPr>
        <w:t xml:space="preserve">: </w:t>
      </w:r>
      <w:r w:rsidRPr="5375B593">
        <w:rPr>
          <w:rFonts w:ascii="Open Sans" w:hAnsi="Open Sans" w:cs="Open Sans"/>
          <w:b/>
          <w:bCs/>
          <w:lang w:val="en-NZ" w:eastAsia="en-US"/>
        </w:rPr>
        <w:t xml:space="preserve">Government train public servants to ensure that Statements of Compatibility are of a consistently high standard; and ensure the proper consideration of PJCHR views by Parliamentarians </w:t>
      </w:r>
      <w:r w:rsidR="00427750">
        <w:rPr>
          <w:rFonts w:ascii="Open Sans" w:hAnsi="Open Sans" w:cs="Open Sans"/>
          <w:b/>
          <w:bCs/>
          <w:lang w:val="en-NZ" w:eastAsia="en-US"/>
        </w:rPr>
        <w:t>in</w:t>
      </w:r>
      <w:r w:rsidRPr="5375B593">
        <w:rPr>
          <w:rFonts w:ascii="Open Sans" w:hAnsi="Open Sans" w:cs="Open Sans"/>
          <w:b/>
          <w:bCs/>
          <w:lang w:val="en-NZ" w:eastAsia="en-US"/>
        </w:rPr>
        <w:t xml:space="preserve"> the enactment of legislation.</w:t>
      </w:r>
    </w:p>
    <w:p w14:paraId="1F0F3E89"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Implementation of OPCAT </w:t>
      </w:r>
    </w:p>
    <w:p w14:paraId="4F9926A8" w14:textId="72078D28" w:rsidR="002A0889" w:rsidRDefault="002A0889" w:rsidP="002A0889">
      <w:pPr>
        <w:pStyle w:val="ListNumber2"/>
        <w:numPr>
          <w:ilvl w:val="0"/>
          <w:numId w:val="0"/>
        </w:numPr>
        <w:rPr>
          <w:rFonts w:ascii="Open Sans" w:hAnsi="Open Sans" w:cs="Open Sans"/>
          <w:b/>
        </w:rPr>
      </w:pPr>
      <w:r>
        <w:rPr>
          <w:rFonts w:ascii="Open Sans" w:hAnsi="Open Sans" w:cs="Open Sans"/>
          <w:b/>
        </w:rPr>
        <w:t xml:space="preserve">Recommendation </w:t>
      </w:r>
      <w:r w:rsidR="00A237F8">
        <w:rPr>
          <w:rFonts w:ascii="Open Sans" w:hAnsi="Open Sans" w:cs="Open Sans"/>
          <w:b/>
        </w:rPr>
        <w:t>4</w:t>
      </w:r>
      <w:r>
        <w:rPr>
          <w:rFonts w:ascii="Open Sans" w:hAnsi="Open Sans" w:cs="Open Sans"/>
          <w:b/>
        </w:rPr>
        <w:t xml:space="preserve">: </w:t>
      </w:r>
      <w:r w:rsidRPr="5A46B37E">
        <w:rPr>
          <w:rFonts w:ascii="Open Sans" w:hAnsi="Open Sans" w:cs="Open Sans"/>
          <w:b/>
        </w:rPr>
        <w:t>Governments ensure full OPCAT compliance no later than the 20 January 2023 extended deadline by designating NPMs, and ensuring the mandates and resourcing of NPMs is sufficient to allow them to effectively fulfil their OPCAT functions.</w:t>
      </w:r>
    </w:p>
    <w:p w14:paraId="0597130D" w14:textId="0E03F8EA" w:rsidR="002A0889" w:rsidRDefault="002A0889" w:rsidP="002A0889">
      <w:pPr>
        <w:pStyle w:val="ListNumber2"/>
        <w:numPr>
          <w:ilvl w:val="0"/>
          <w:numId w:val="0"/>
        </w:numPr>
        <w:rPr>
          <w:rFonts w:ascii="Open Sans" w:hAnsi="Open Sans" w:cs="Open Sans"/>
          <w:b/>
        </w:rPr>
      </w:pPr>
      <w:r>
        <w:rPr>
          <w:rFonts w:ascii="Open Sans" w:hAnsi="Open Sans" w:cs="Open Sans"/>
          <w:b/>
        </w:rPr>
        <w:t xml:space="preserve">Recommendation </w:t>
      </w:r>
      <w:r w:rsidR="00A237F8">
        <w:rPr>
          <w:rFonts w:ascii="Open Sans" w:hAnsi="Open Sans" w:cs="Open Sans"/>
          <w:b/>
        </w:rPr>
        <w:t>5</w:t>
      </w:r>
      <w:r>
        <w:rPr>
          <w:rFonts w:ascii="Open Sans" w:hAnsi="Open Sans" w:cs="Open Sans"/>
          <w:b/>
        </w:rPr>
        <w:t xml:space="preserve">: </w:t>
      </w:r>
      <w:r w:rsidRPr="5A46B37E">
        <w:rPr>
          <w:rFonts w:ascii="Open Sans" w:hAnsi="Open Sans" w:cs="Open Sans"/>
          <w:b/>
        </w:rPr>
        <w:t>Governments adopt an inclusive approach to the interpretation of ‘places of detention’, ensuring that both ‘primary’ and ‘secondary’ places of detention are included within the scope of all NPMs</w:t>
      </w:r>
      <w:r w:rsidRPr="00DE298B">
        <w:rPr>
          <w:rFonts w:ascii="Open Sans" w:hAnsi="Open Sans" w:cs="Open Sans"/>
          <w:b/>
        </w:rPr>
        <w:t>.</w:t>
      </w:r>
    </w:p>
    <w:p w14:paraId="0FC2967E" w14:textId="0CC6D031" w:rsidR="002A0889" w:rsidRDefault="002A0889" w:rsidP="002A0889">
      <w:pPr>
        <w:pStyle w:val="ListNumber2"/>
        <w:numPr>
          <w:ilvl w:val="0"/>
          <w:numId w:val="0"/>
        </w:numPr>
        <w:rPr>
          <w:rFonts w:ascii="Open Sans" w:hAnsi="Open Sans" w:cs="Open Sans"/>
          <w:b/>
        </w:rPr>
      </w:pPr>
      <w:r>
        <w:rPr>
          <w:rFonts w:ascii="Open Sans" w:hAnsi="Open Sans" w:cs="Open Sans"/>
          <w:b/>
        </w:rPr>
        <w:t xml:space="preserve">Recommendation </w:t>
      </w:r>
      <w:r w:rsidR="00A237F8">
        <w:rPr>
          <w:rFonts w:ascii="Open Sans" w:hAnsi="Open Sans" w:cs="Open Sans"/>
          <w:b/>
        </w:rPr>
        <w:t>6</w:t>
      </w:r>
      <w:r>
        <w:rPr>
          <w:rFonts w:ascii="Open Sans" w:hAnsi="Open Sans" w:cs="Open Sans"/>
          <w:b/>
        </w:rPr>
        <w:t xml:space="preserve">: </w:t>
      </w:r>
      <w:r w:rsidRPr="5A46B37E">
        <w:rPr>
          <w:rFonts w:ascii="Open Sans" w:hAnsi="Open Sans" w:cs="Open Sans"/>
          <w:b/>
        </w:rPr>
        <w:t>Governments give particular attention to ensuring NPMs are designed and operate in a way that reflects the particular needs, and is inclusive of, vulnerable cohorts who are disproportionately represented in places of detention</w:t>
      </w:r>
      <w:r w:rsidRPr="00DE298B">
        <w:rPr>
          <w:rFonts w:ascii="Open Sans" w:hAnsi="Open Sans" w:cs="Open Sans"/>
          <w:b/>
        </w:rPr>
        <w:t>,</w:t>
      </w:r>
      <w:r w:rsidRPr="5A46B37E">
        <w:rPr>
          <w:rFonts w:ascii="Open Sans" w:hAnsi="Open Sans" w:cs="Open Sans"/>
          <w:b/>
        </w:rPr>
        <w:t xml:space="preserve"> including (but not limited to)</w:t>
      </w:r>
      <w:r>
        <w:rPr>
          <w:rFonts w:ascii="Open Sans" w:hAnsi="Open Sans" w:cs="Open Sans"/>
          <w:b/>
        </w:rPr>
        <w:t xml:space="preserve"> First Nations people</w:t>
      </w:r>
      <w:r w:rsidRPr="5A46B37E">
        <w:rPr>
          <w:rFonts w:ascii="Open Sans" w:hAnsi="Open Sans" w:cs="Open Sans"/>
          <w:b/>
        </w:rPr>
        <w:t>, children and young people and people with disability.</w:t>
      </w:r>
    </w:p>
    <w:p w14:paraId="37141F2A"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Immigration detention and asylum seekers </w:t>
      </w:r>
    </w:p>
    <w:p w14:paraId="19FC5B5D" w14:textId="6C6E1029" w:rsidR="002A0889" w:rsidRPr="008D2E39" w:rsidRDefault="002A0889" w:rsidP="008D2E39">
      <w:pPr>
        <w:rPr>
          <w:rFonts w:ascii="Open Sans" w:hAnsi="Open Sans" w:cs="Open Sans"/>
          <w:b/>
          <w:bCs/>
        </w:rPr>
      </w:pPr>
      <w:r w:rsidRPr="008D2E39">
        <w:rPr>
          <w:rFonts w:ascii="Open Sans" w:hAnsi="Open Sans" w:cs="Open Sans"/>
          <w:b/>
          <w:bCs/>
        </w:rPr>
        <w:t xml:space="preserve">Recommendation </w:t>
      </w:r>
      <w:r w:rsidR="00A237F8">
        <w:rPr>
          <w:rFonts w:ascii="Open Sans" w:hAnsi="Open Sans" w:cs="Open Sans"/>
          <w:b/>
          <w:bCs/>
        </w:rPr>
        <w:t>7</w:t>
      </w:r>
      <w:r w:rsidRPr="008D2E39">
        <w:rPr>
          <w:rFonts w:ascii="Open Sans" w:hAnsi="Open Sans" w:cs="Open Sans"/>
          <w:b/>
          <w:bCs/>
        </w:rPr>
        <w:t xml:space="preserve">: The Australian Government ensures that Its border security operations, treatment of refugees and asylum seekers, and offshore processing arrangements comply with international human rights obligations, including </w:t>
      </w:r>
      <w:r w:rsidRPr="008D2E39">
        <w:rPr>
          <w:rFonts w:ascii="Open Sans" w:hAnsi="Open Sans" w:cs="Open Sans"/>
          <w:b/>
          <w:bCs/>
          <w:i/>
          <w:iCs/>
        </w:rPr>
        <w:t xml:space="preserve">non-refoulement </w:t>
      </w:r>
      <w:r w:rsidRPr="008D2E39">
        <w:rPr>
          <w:rFonts w:ascii="Open Sans" w:hAnsi="Open Sans" w:cs="Open Sans"/>
          <w:b/>
          <w:bCs/>
        </w:rPr>
        <w:t>obligations.</w:t>
      </w:r>
    </w:p>
    <w:p w14:paraId="02C16C18" w14:textId="17B2EBF9" w:rsidR="002A0889" w:rsidRPr="008D2E39" w:rsidRDefault="002A0889" w:rsidP="008D2E39">
      <w:pPr>
        <w:rPr>
          <w:rFonts w:ascii="Open Sans" w:hAnsi="Open Sans" w:cs="Open Sans"/>
          <w:b/>
          <w:bCs/>
        </w:rPr>
      </w:pPr>
      <w:r w:rsidRPr="008D2E39">
        <w:rPr>
          <w:rFonts w:ascii="Open Sans" w:hAnsi="Open Sans" w:cs="Open Sans"/>
          <w:b/>
          <w:bCs/>
        </w:rPr>
        <w:lastRenderedPageBreak/>
        <w:t xml:space="preserve">Recommendation </w:t>
      </w:r>
      <w:r w:rsidR="00A237F8">
        <w:rPr>
          <w:rFonts w:ascii="Open Sans" w:hAnsi="Open Sans" w:cs="Open Sans"/>
          <w:b/>
          <w:bCs/>
        </w:rPr>
        <w:t>8</w:t>
      </w:r>
      <w:r w:rsidRPr="008D2E39">
        <w:rPr>
          <w:rFonts w:ascii="Open Sans" w:hAnsi="Open Sans" w:cs="Open Sans"/>
          <w:b/>
          <w:bCs/>
        </w:rPr>
        <w:t>: The Migration Act be amended to ensure that closed immigration detention is only used in circumstances where it is strictly necessary to manage unacceptable risks to the community.</w:t>
      </w:r>
    </w:p>
    <w:p w14:paraId="5049673D" w14:textId="7422B5D3" w:rsidR="002A0889" w:rsidRPr="008D2E39" w:rsidRDefault="002A0889" w:rsidP="008D2E39">
      <w:pPr>
        <w:rPr>
          <w:rFonts w:ascii="Open Sans" w:hAnsi="Open Sans" w:cs="Open Sans"/>
          <w:b/>
          <w:bCs/>
        </w:rPr>
      </w:pPr>
      <w:r w:rsidRPr="008D2E39">
        <w:rPr>
          <w:rFonts w:ascii="Open Sans" w:hAnsi="Open Sans" w:cs="Open Sans"/>
          <w:b/>
          <w:bCs/>
        </w:rPr>
        <w:t xml:space="preserve">Recommendation </w:t>
      </w:r>
      <w:r w:rsidR="00A237F8">
        <w:rPr>
          <w:rFonts w:ascii="Open Sans" w:hAnsi="Open Sans" w:cs="Open Sans"/>
          <w:b/>
          <w:bCs/>
        </w:rPr>
        <w:t>9</w:t>
      </w:r>
      <w:r w:rsidRPr="008D2E39">
        <w:rPr>
          <w:rFonts w:ascii="Open Sans" w:hAnsi="Open Sans" w:cs="Open Sans"/>
          <w:b/>
          <w:bCs/>
        </w:rPr>
        <w:t>: The Australian Government introduce legislation to ensure that the necessity for continued immigration detention is periodically assessed by a court or tribunal up to a maximum time limits.</w:t>
      </w:r>
    </w:p>
    <w:p w14:paraId="2B0A5E49"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Criminal justice system </w:t>
      </w:r>
    </w:p>
    <w:p w14:paraId="47CFE92A" w14:textId="77777777" w:rsidR="002A0889" w:rsidRPr="00C919A7" w:rsidRDefault="002A0889" w:rsidP="00D8044D">
      <w:pPr>
        <w:rPr>
          <w:rFonts w:ascii="Open Sans" w:hAnsi="Open Sans" w:cs="Open Sans"/>
          <w:b/>
          <w:bCs/>
          <w:sz w:val="28"/>
          <w:szCs w:val="28"/>
        </w:rPr>
      </w:pPr>
      <w:r w:rsidRPr="00C919A7">
        <w:rPr>
          <w:rFonts w:ascii="Open Sans" w:hAnsi="Open Sans" w:cs="Open Sans"/>
          <w:b/>
          <w:bCs/>
          <w:sz w:val="28"/>
          <w:szCs w:val="28"/>
        </w:rPr>
        <w:t>First Nations Peoples</w:t>
      </w:r>
    </w:p>
    <w:p w14:paraId="0E30D783" w14:textId="1E31C83A" w:rsidR="002A0889" w:rsidRPr="00EC067D" w:rsidRDefault="002A0889" w:rsidP="00427494">
      <w:pPr>
        <w:rPr>
          <w:rFonts w:ascii="Open Sans" w:hAnsi="Open Sans" w:cs="Open Sans"/>
          <w:b/>
          <w:bCs/>
        </w:rPr>
      </w:pPr>
      <w:r>
        <w:rPr>
          <w:rFonts w:ascii="Open Sans" w:hAnsi="Open Sans" w:cs="Open Sans"/>
          <w:b/>
          <w:bCs/>
        </w:rPr>
        <w:t xml:space="preserve">Recommendation </w:t>
      </w:r>
      <w:r w:rsidR="00A237F8">
        <w:rPr>
          <w:rFonts w:ascii="Open Sans" w:hAnsi="Open Sans" w:cs="Open Sans"/>
          <w:b/>
          <w:bCs/>
        </w:rPr>
        <w:t>10</w:t>
      </w:r>
      <w:r>
        <w:rPr>
          <w:rFonts w:ascii="Open Sans" w:hAnsi="Open Sans" w:cs="Open Sans"/>
          <w:b/>
          <w:bCs/>
        </w:rPr>
        <w:t xml:space="preserve">: </w:t>
      </w:r>
      <w:r w:rsidRPr="00EC067D">
        <w:rPr>
          <w:rFonts w:ascii="Open Sans" w:hAnsi="Open Sans" w:cs="Open Sans"/>
          <w:b/>
          <w:bCs/>
        </w:rPr>
        <w:t xml:space="preserve">Governments ensure the availability of diversionary programs for Indigenous peoples, expand justice reinvestment trials and invest in pathways out of the criminal justice system. </w:t>
      </w:r>
    </w:p>
    <w:p w14:paraId="603AB9EE" w14:textId="4DCA9987"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1</w:t>
      </w:r>
      <w:r>
        <w:rPr>
          <w:rFonts w:ascii="Open Sans" w:hAnsi="Open Sans" w:cs="Open Sans"/>
          <w:b/>
          <w:bCs/>
        </w:rPr>
        <w:t xml:space="preserve">: </w:t>
      </w:r>
      <w:r w:rsidRPr="00EC067D">
        <w:rPr>
          <w:rFonts w:ascii="Open Sans" w:hAnsi="Open Sans" w:cs="Open Sans"/>
          <w:b/>
          <w:bCs/>
        </w:rPr>
        <w:t xml:space="preserve">The Australian Government commit adequate, ongoing funding for Indigenous legal assistance services. </w:t>
      </w:r>
    </w:p>
    <w:p w14:paraId="04367228" w14:textId="303FF199" w:rsidR="00D0131B" w:rsidRDefault="00D0131B" w:rsidP="00427494">
      <w:pPr>
        <w:rPr>
          <w:rFonts w:ascii="Open Sans" w:hAnsi="Open Sans" w:cs="Open Sans"/>
          <w:b/>
          <w:bCs/>
        </w:rPr>
      </w:pPr>
      <w:r w:rsidRPr="00D0131B">
        <w:rPr>
          <w:rFonts w:ascii="Open Sans" w:hAnsi="Open Sans" w:cs="Open Sans"/>
          <w:b/>
          <w:bCs/>
        </w:rPr>
        <w:t>Recommendation 1</w:t>
      </w:r>
      <w:r w:rsidR="00A237F8">
        <w:rPr>
          <w:rFonts w:ascii="Open Sans" w:hAnsi="Open Sans" w:cs="Open Sans"/>
          <w:b/>
          <w:bCs/>
        </w:rPr>
        <w:t>2</w:t>
      </w:r>
      <w:r w:rsidRPr="00D0131B">
        <w:rPr>
          <w:rFonts w:ascii="Open Sans" w:hAnsi="Open Sans" w:cs="Open Sans"/>
          <w:b/>
          <w:bCs/>
        </w:rPr>
        <w:t>: Governments review the use and application of mandatory sentencing laws, particularly where they disproportionately impact Aboriginal and Torres Strait Islander peoples, and expand the use of non-custodial measures</w:t>
      </w:r>
      <w:r>
        <w:rPr>
          <w:rFonts w:ascii="Open Sans" w:hAnsi="Open Sans" w:cs="Open Sans"/>
          <w:b/>
          <w:bCs/>
        </w:rPr>
        <w:t>.</w:t>
      </w:r>
    </w:p>
    <w:p w14:paraId="6BBB6CC4" w14:textId="2B7A13E9"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3</w:t>
      </w:r>
      <w:r>
        <w:rPr>
          <w:rFonts w:ascii="Open Sans" w:hAnsi="Open Sans" w:cs="Open Sans"/>
          <w:b/>
          <w:bCs/>
        </w:rPr>
        <w:t xml:space="preserve">: </w:t>
      </w:r>
      <w:r w:rsidRPr="00EC067D">
        <w:rPr>
          <w:rFonts w:ascii="Open Sans" w:hAnsi="Open Sans" w:cs="Open Sans"/>
          <w:b/>
          <w:bCs/>
        </w:rPr>
        <w:t xml:space="preserve">Governments ensure that Aboriginal-led, culturally appropriate, trauma-informed and gender responsive services and programs are resourced and available throughout the criminal justice system. </w:t>
      </w:r>
    </w:p>
    <w:p w14:paraId="4AC6EA64" w14:textId="7F46EA2F"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4</w:t>
      </w:r>
      <w:r>
        <w:rPr>
          <w:rFonts w:ascii="Open Sans" w:hAnsi="Open Sans" w:cs="Open Sans"/>
          <w:b/>
          <w:bCs/>
        </w:rPr>
        <w:t xml:space="preserve">: </w:t>
      </w:r>
      <w:r w:rsidRPr="00EC067D">
        <w:rPr>
          <w:rFonts w:ascii="Open Sans" w:hAnsi="Open Sans" w:cs="Open Sans"/>
          <w:b/>
          <w:bCs/>
        </w:rPr>
        <w:t xml:space="preserve">Governments ensure that criminal justice officials at all levels receive sufficient training to ensure the application of culturally appropriate, trauma-informed and gender responsive approaches. </w:t>
      </w:r>
    </w:p>
    <w:p w14:paraId="3BAA6964" w14:textId="4C0F1BEB"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5</w:t>
      </w:r>
      <w:r>
        <w:rPr>
          <w:rFonts w:ascii="Open Sans" w:hAnsi="Open Sans" w:cs="Open Sans"/>
          <w:b/>
          <w:bCs/>
        </w:rPr>
        <w:t xml:space="preserve">: </w:t>
      </w:r>
      <w:r w:rsidRPr="5375B593">
        <w:rPr>
          <w:rFonts w:ascii="Open Sans" w:hAnsi="Open Sans" w:cs="Open Sans"/>
          <w:b/>
          <w:bCs/>
        </w:rPr>
        <w:t xml:space="preserve">All Australian governments commit to the development and implementation of a national anti-racism framework to ensure targeted action to identify and address the scourge of racism, including systemic and institutional racism withing government agencies including within the criminal justice system.  </w:t>
      </w:r>
    </w:p>
    <w:p w14:paraId="1399EF8E" w14:textId="77777777" w:rsidR="002A0889" w:rsidRPr="00C919A7" w:rsidRDefault="002A0889" w:rsidP="00D8044D">
      <w:pPr>
        <w:rPr>
          <w:rFonts w:ascii="Open Sans" w:hAnsi="Open Sans" w:cs="Open Sans"/>
          <w:b/>
          <w:bCs/>
          <w:sz w:val="28"/>
          <w:szCs w:val="28"/>
        </w:rPr>
      </w:pPr>
      <w:r w:rsidRPr="00C919A7">
        <w:rPr>
          <w:rFonts w:ascii="Open Sans" w:hAnsi="Open Sans" w:cs="Open Sans"/>
          <w:b/>
          <w:bCs/>
          <w:sz w:val="28"/>
          <w:szCs w:val="28"/>
        </w:rPr>
        <w:t xml:space="preserve">Youth justice system </w:t>
      </w:r>
    </w:p>
    <w:p w14:paraId="1387E657" w14:textId="20247D14" w:rsidR="002A0889"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6</w:t>
      </w:r>
      <w:r>
        <w:rPr>
          <w:rFonts w:ascii="Open Sans" w:hAnsi="Open Sans" w:cs="Open Sans"/>
          <w:b/>
          <w:bCs/>
        </w:rPr>
        <w:t xml:space="preserve">: </w:t>
      </w:r>
      <w:r w:rsidRPr="00AE3BF0">
        <w:rPr>
          <w:rFonts w:ascii="Open Sans" w:hAnsi="Open Sans" w:cs="Open Sans"/>
          <w:b/>
          <w:bCs/>
        </w:rPr>
        <w:t xml:space="preserve">Governments should explicitly prohibit the use of isolation practices and force as punishment in youth justice facilities. These practices should only be permitted when necessary to prevent an </w:t>
      </w:r>
      <w:r w:rsidRPr="00AE3BF0">
        <w:rPr>
          <w:rFonts w:ascii="Open Sans" w:hAnsi="Open Sans" w:cs="Open Sans"/>
          <w:b/>
          <w:bCs/>
        </w:rPr>
        <w:lastRenderedPageBreak/>
        <w:t>imminent and serious threat of injury to the child or others, and only when all other means of control have been exhausted.</w:t>
      </w:r>
    </w:p>
    <w:p w14:paraId="0DA52C04" w14:textId="36AABD81"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7</w:t>
      </w:r>
      <w:r>
        <w:rPr>
          <w:rFonts w:ascii="Open Sans" w:hAnsi="Open Sans" w:cs="Open Sans"/>
          <w:b/>
          <w:bCs/>
        </w:rPr>
        <w:t xml:space="preserve">: </w:t>
      </w:r>
      <w:r w:rsidRPr="00EC067D">
        <w:rPr>
          <w:rFonts w:ascii="Open Sans" w:hAnsi="Open Sans" w:cs="Open Sans"/>
          <w:b/>
          <w:bCs/>
        </w:rPr>
        <w:t>The Northern Territory Government fully implement the recommendations of the Northern Territory Royal Commission.</w:t>
      </w:r>
    </w:p>
    <w:p w14:paraId="63AC8D50" w14:textId="172D64DC"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8</w:t>
      </w:r>
      <w:r>
        <w:rPr>
          <w:rFonts w:ascii="Open Sans" w:hAnsi="Open Sans" w:cs="Open Sans"/>
          <w:b/>
          <w:bCs/>
        </w:rPr>
        <w:t xml:space="preserve">: </w:t>
      </w:r>
      <w:r w:rsidR="00BC3021" w:rsidRPr="00BC3021">
        <w:rPr>
          <w:rFonts w:ascii="Open Sans" w:hAnsi="Open Sans" w:cs="Open Sans"/>
          <w:b/>
          <w:bCs/>
        </w:rPr>
        <w:t>Governments legislate against the detention in adult facilities of persons under 18 years</w:t>
      </w:r>
      <w:r w:rsidR="00BC3021">
        <w:rPr>
          <w:rFonts w:ascii="Open Sans" w:hAnsi="Open Sans" w:cs="Open Sans"/>
          <w:b/>
          <w:bCs/>
        </w:rPr>
        <w:t>.</w:t>
      </w:r>
    </w:p>
    <w:p w14:paraId="001659DB" w14:textId="0E812583" w:rsidR="002A0889" w:rsidRPr="00EC067D" w:rsidRDefault="002A0889" w:rsidP="00427494">
      <w:pPr>
        <w:rPr>
          <w:rFonts w:ascii="Open Sans" w:hAnsi="Open Sans" w:cs="Open Sans"/>
          <w:b/>
          <w:bCs/>
        </w:rPr>
      </w:pPr>
      <w:r>
        <w:rPr>
          <w:rFonts w:ascii="Open Sans" w:hAnsi="Open Sans" w:cs="Open Sans"/>
          <w:b/>
          <w:bCs/>
        </w:rPr>
        <w:t>Recommendation 1</w:t>
      </w:r>
      <w:r w:rsidR="00A237F8">
        <w:rPr>
          <w:rFonts w:ascii="Open Sans" w:hAnsi="Open Sans" w:cs="Open Sans"/>
          <w:b/>
          <w:bCs/>
        </w:rPr>
        <w:t>9</w:t>
      </w:r>
      <w:r>
        <w:rPr>
          <w:rFonts w:ascii="Open Sans" w:hAnsi="Open Sans" w:cs="Open Sans"/>
          <w:b/>
          <w:bCs/>
        </w:rPr>
        <w:t xml:space="preserve">: </w:t>
      </w:r>
      <w:r w:rsidRPr="00EC067D">
        <w:rPr>
          <w:rFonts w:ascii="Open Sans" w:hAnsi="Open Sans" w:cs="Open Sans"/>
          <w:b/>
          <w:bCs/>
        </w:rPr>
        <w:t xml:space="preserve">Governments raise the minimum age of criminal responsibility from 10 years to at least 14 years. </w:t>
      </w:r>
    </w:p>
    <w:p w14:paraId="357692DB" w14:textId="545DD016" w:rsidR="002A0889" w:rsidRDefault="002A0889" w:rsidP="00427494">
      <w:pPr>
        <w:rPr>
          <w:rFonts w:ascii="Open Sans" w:hAnsi="Open Sans" w:cs="Open Sans"/>
          <w:b/>
          <w:bCs/>
        </w:rPr>
      </w:pPr>
      <w:r>
        <w:rPr>
          <w:rFonts w:ascii="Open Sans" w:hAnsi="Open Sans" w:cs="Open Sans"/>
          <w:b/>
          <w:bCs/>
        </w:rPr>
        <w:t xml:space="preserve">Recommendation </w:t>
      </w:r>
      <w:r w:rsidR="00A237F8">
        <w:rPr>
          <w:rFonts w:ascii="Open Sans" w:hAnsi="Open Sans" w:cs="Open Sans"/>
          <w:b/>
          <w:bCs/>
        </w:rPr>
        <w:t>20</w:t>
      </w:r>
      <w:r>
        <w:rPr>
          <w:rFonts w:ascii="Open Sans" w:hAnsi="Open Sans" w:cs="Open Sans"/>
          <w:b/>
          <w:bCs/>
        </w:rPr>
        <w:t xml:space="preserve">: </w:t>
      </w:r>
      <w:r w:rsidRPr="00EC067D">
        <w:rPr>
          <w:rFonts w:ascii="Open Sans" w:hAnsi="Open Sans" w:cs="Open Sans"/>
          <w:b/>
          <w:bCs/>
        </w:rPr>
        <w:t xml:space="preserve">Governments ensure that imprisonment of children and young people occurs only as a last resort and for the shortest appropriate period of time, including through </w:t>
      </w:r>
      <w:r w:rsidRPr="00451C33">
        <w:rPr>
          <w:rFonts w:ascii="Open Sans" w:hAnsi="Open Sans" w:cs="Open Sans"/>
          <w:b/>
          <w:bCs/>
        </w:rPr>
        <w:t xml:space="preserve">identifying and removing barriers for young offenders accessing diversionary programs, in particular for </w:t>
      </w:r>
      <w:r>
        <w:rPr>
          <w:rFonts w:ascii="Open Sans" w:hAnsi="Open Sans" w:cs="Open Sans"/>
          <w:b/>
          <w:bCs/>
        </w:rPr>
        <w:t xml:space="preserve">First Nations </w:t>
      </w:r>
      <w:r w:rsidRPr="00451C33">
        <w:rPr>
          <w:rFonts w:ascii="Open Sans" w:hAnsi="Open Sans" w:cs="Open Sans"/>
          <w:b/>
          <w:bCs/>
        </w:rPr>
        <w:t>children. Governments should expand the availability and range of diversionary programs for young offenders, including community-controlled and culturally-safe programs.</w:t>
      </w:r>
    </w:p>
    <w:p w14:paraId="7ED17358" w14:textId="09D6CEFB" w:rsidR="002A0889" w:rsidRDefault="002A0889" w:rsidP="00427494">
      <w:pPr>
        <w:rPr>
          <w:rFonts w:ascii="Open Sans" w:hAnsi="Open Sans" w:cs="Open Sans"/>
          <w:b/>
        </w:rPr>
      </w:pPr>
      <w:r>
        <w:rPr>
          <w:rFonts w:ascii="Open Sans" w:hAnsi="Open Sans" w:cs="Open Sans"/>
          <w:b/>
        </w:rPr>
        <w:t>Recommendation 2</w:t>
      </w:r>
      <w:r w:rsidR="00A237F8">
        <w:rPr>
          <w:rFonts w:ascii="Open Sans" w:hAnsi="Open Sans" w:cs="Open Sans"/>
          <w:b/>
        </w:rPr>
        <w:t>1</w:t>
      </w:r>
      <w:r>
        <w:rPr>
          <w:rFonts w:ascii="Open Sans" w:hAnsi="Open Sans" w:cs="Open Sans"/>
          <w:b/>
        </w:rPr>
        <w:t xml:space="preserve">: </w:t>
      </w:r>
      <w:r w:rsidRPr="005C489B">
        <w:rPr>
          <w:rFonts w:ascii="Open Sans" w:hAnsi="Open Sans" w:cs="Open Sans"/>
          <w:b/>
        </w:rPr>
        <w:t>Governments should provide screening and treatment for pre-existing conditions and disabilities when children interact with the youth justice system. Governments should ensure that qualified mental health support and therapies are provided for children in youth detention (as it is for children in community), and that the experience of incarceration does not exacerbate their mental health problems and trauma.</w:t>
      </w:r>
    </w:p>
    <w:p w14:paraId="4442FB11" w14:textId="77777777" w:rsidR="002A0889" w:rsidRPr="00C919A7" w:rsidRDefault="002A0889" w:rsidP="00D8044D">
      <w:pPr>
        <w:rPr>
          <w:rFonts w:ascii="Open Sans" w:hAnsi="Open Sans" w:cs="Open Sans"/>
          <w:b/>
          <w:bCs/>
          <w:sz w:val="28"/>
          <w:szCs w:val="28"/>
        </w:rPr>
      </w:pPr>
      <w:r w:rsidRPr="00C919A7">
        <w:rPr>
          <w:rFonts w:ascii="Open Sans" w:hAnsi="Open Sans" w:cs="Open Sans"/>
          <w:b/>
          <w:bCs/>
          <w:sz w:val="28"/>
          <w:szCs w:val="28"/>
        </w:rPr>
        <w:t xml:space="preserve">People with disability in the justice system </w:t>
      </w:r>
    </w:p>
    <w:p w14:paraId="3FE5C12D" w14:textId="320E1899" w:rsidR="0076098A" w:rsidRPr="0076098A" w:rsidRDefault="0076098A" w:rsidP="0076098A">
      <w:pPr>
        <w:rPr>
          <w:rFonts w:ascii="Open Sans" w:hAnsi="Open Sans" w:cs="Open Sans"/>
          <w:b/>
          <w:bCs/>
        </w:rPr>
      </w:pPr>
      <w:r w:rsidRPr="0076098A">
        <w:rPr>
          <w:rFonts w:ascii="Open Sans" w:hAnsi="Open Sans" w:cs="Open Sans"/>
          <w:b/>
          <w:bCs/>
        </w:rPr>
        <w:t>Recommendation 2</w:t>
      </w:r>
      <w:r w:rsidR="00A237F8">
        <w:rPr>
          <w:rFonts w:ascii="Open Sans" w:hAnsi="Open Sans" w:cs="Open Sans"/>
          <w:b/>
          <w:bCs/>
        </w:rPr>
        <w:t>2</w:t>
      </w:r>
      <w:r w:rsidRPr="0076098A">
        <w:rPr>
          <w:rFonts w:ascii="Open Sans" w:hAnsi="Open Sans" w:cs="Open Sans"/>
          <w:b/>
          <w:bCs/>
        </w:rPr>
        <w:t xml:space="preserve">: Governments implement the recommendations of the Committee on the Rights of Persons with Disabilities </w:t>
      </w:r>
      <w:r w:rsidR="000552A7">
        <w:rPr>
          <w:rFonts w:ascii="Open Sans" w:hAnsi="Open Sans" w:cs="Open Sans"/>
          <w:b/>
          <w:bCs/>
        </w:rPr>
        <w:t xml:space="preserve">in 2019 </w:t>
      </w:r>
      <w:r w:rsidRPr="0076098A">
        <w:rPr>
          <w:rFonts w:ascii="Open Sans" w:hAnsi="Open Sans" w:cs="Open Sans"/>
          <w:b/>
          <w:bCs/>
        </w:rPr>
        <w:t>concerning the criminal justice system, including but not limited to:</w:t>
      </w:r>
    </w:p>
    <w:p w14:paraId="6C30A334" w14:textId="77777777" w:rsidR="0076098A" w:rsidRPr="0076098A" w:rsidRDefault="0076098A" w:rsidP="0076098A">
      <w:pPr>
        <w:numPr>
          <w:ilvl w:val="0"/>
          <w:numId w:val="45"/>
        </w:numPr>
        <w:rPr>
          <w:rFonts w:ascii="Open Sans" w:hAnsi="Open Sans" w:cs="Open Sans"/>
          <w:b/>
          <w:bCs/>
        </w:rPr>
      </w:pPr>
      <w:r w:rsidRPr="0076098A">
        <w:rPr>
          <w:rFonts w:ascii="Open Sans" w:hAnsi="Open Sans" w:cs="Open Sans"/>
          <w:b/>
          <w:bCs/>
        </w:rPr>
        <w:t xml:space="preserve">Implementing the </w:t>
      </w:r>
      <w:r w:rsidRPr="0076098A">
        <w:rPr>
          <w:rFonts w:ascii="Open Sans" w:hAnsi="Open Sans" w:cs="Open Sans"/>
          <w:b/>
          <w:bCs/>
          <w:i/>
          <w:iCs/>
        </w:rPr>
        <w:t xml:space="preserve">National Statement of Principles Relating to Persons Unfit to Plead or Found Not Guilty By Reason of Cognitive or Mental Health Impairment </w:t>
      </w:r>
      <w:r w:rsidRPr="0076098A">
        <w:rPr>
          <w:rFonts w:ascii="Open Sans" w:hAnsi="Open Sans" w:cs="Open Sans"/>
          <w:b/>
          <w:bCs/>
        </w:rPr>
        <w:t>into laws, policies and procedures.</w:t>
      </w:r>
    </w:p>
    <w:p w14:paraId="20F1E326" w14:textId="77777777" w:rsidR="0076098A" w:rsidRPr="0076098A" w:rsidRDefault="0076098A" w:rsidP="0076098A">
      <w:pPr>
        <w:numPr>
          <w:ilvl w:val="0"/>
          <w:numId w:val="45"/>
        </w:numPr>
        <w:rPr>
          <w:rFonts w:ascii="Open Sans" w:hAnsi="Open Sans" w:cs="Open Sans"/>
          <w:b/>
          <w:bCs/>
        </w:rPr>
      </w:pPr>
      <w:r w:rsidRPr="0076098A">
        <w:rPr>
          <w:rFonts w:ascii="Open Sans" w:hAnsi="Open Sans" w:cs="Open Sans"/>
          <w:b/>
          <w:bCs/>
        </w:rPr>
        <w:t>Ensuring adequate disability supports and services are available in the criminal justice system, including the provision of mental health care services.</w:t>
      </w:r>
    </w:p>
    <w:p w14:paraId="242D873F" w14:textId="14E8065A" w:rsidR="002A0889" w:rsidRPr="00C919A7" w:rsidRDefault="002A0889" w:rsidP="00D8044D">
      <w:pPr>
        <w:rPr>
          <w:rFonts w:ascii="Open Sans" w:hAnsi="Open Sans" w:cs="Open Sans"/>
          <w:b/>
          <w:bCs/>
          <w:sz w:val="28"/>
          <w:szCs w:val="28"/>
        </w:rPr>
      </w:pPr>
      <w:r w:rsidRPr="00C919A7">
        <w:rPr>
          <w:rFonts w:ascii="Open Sans" w:hAnsi="Open Sans" w:cs="Open Sans"/>
          <w:b/>
          <w:bCs/>
          <w:sz w:val="28"/>
          <w:szCs w:val="28"/>
        </w:rPr>
        <w:t xml:space="preserve">Prison and Remand </w:t>
      </w:r>
    </w:p>
    <w:p w14:paraId="79F8E82B" w14:textId="12702A1A" w:rsidR="002A0889" w:rsidRPr="006E5349" w:rsidRDefault="002A0889" w:rsidP="006E5349">
      <w:pPr>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3</w:t>
      </w:r>
      <w:r w:rsidRPr="006E5349">
        <w:rPr>
          <w:rFonts w:ascii="Open Sans" w:hAnsi="Open Sans" w:cs="Open Sans"/>
          <w:b/>
          <w:bCs/>
        </w:rPr>
        <w:t>: Governments take steps to reduce the number of people on remand, including by amending overly harsh bail laws.</w:t>
      </w:r>
    </w:p>
    <w:p w14:paraId="5CEFB182" w14:textId="571CDD34" w:rsidR="002A0889" w:rsidRPr="006E5349" w:rsidRDefault="002A0889" w:rsidP="006E5349">
      <w:pPr>
        <w:rPr>
          <w:rFonts w:ascii="Open Sans" w:hAnsi="Open Sans" w:cs="Open Sans"/>
          <w:b/>
          <w:bCs/>
        </w:rPr>
      </w:pPr>
      <w:r w:rsidRPr="006E5349">
        <w:rPr>
          <w:rFonts w:ascii="Open Sans" w:hAnsi="Open Sans" w:cs="Open Sans"/>
          <w:b/>
          <w:bCs/>
        </w:rPr>
        <w:lastRenderedPageBreak/>
        <w:t>Recommendation 2</w:t>
      </w:r>
      <w:r w:rsidR="00A237F8">
        <w:rPr>
          <w:rFonts w:ascii="Open Sans" w:hAnsi="Open Sans" w:cs="Open Sans"/>
          <w:b/>
          <w:bCs/>
        </w:rPr>
        <w:t>4</w:t>
      </w:r>
      <w:r w:rsidRPr="006E5349">
        <w:rPr>
          <w:rFonts w:ascii="Open Sans" w:hAnsi="Open Sans" w:cs="Open Sans"/>
          <w:b/>
          <w:bCs/>
        </w:rPr>
        <w:t xml:space="preserve">: Governments review the use of post-sentence preventive detention regimes throughout Australia to ensure compliance with international human rights obligations. </w:t>
      </w:r>
    </w:p>
    <w:p w14:paraId="72799F37"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Violence against women and children </w:t>
      </w:r>
    </w:p>
    <w:p w14:paraId="6536A160" w14:textId="13848C05"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5</w:t>
      </w:r>
      <w:r w:rsidRPr="006E5349">
        <w:rPr>
          <w:rFonts w:ascii="Open Sans" w:hAnsi="Open Sans" w:cs="Open Sans"/>
          <w:b/>
          <w:bCs/>
        </w:rPr>
        <w:t>: Government increase prevention and early intervention initiatives on domestic and family violence; advance tailored measures to address the needs of women and girls experiencing intersectional discrimination; and implement the further National Plan from 2022.</w:t>
      </w:r>
    </w:p>
    <w:p w14:paraId="7BD9C639" w14:textId="5BF6A340"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6</w:t>
      </w:r>
      <w:r w:rsidRPr="006E5349">
        <w:rPr>
          <w:rFonts w:ascii="Open Sans" w:hAnsi="Open Sans" w:cs="Open Sans"/>
          <w:b/>
          <w:bCs/>
        </w:rPr>
        <w:t xml:space="preserve">: Governments address systemic failures to protect women from domestic violence, including through instituting a national death review system. </w:t>
      </w:r>
    </w:p>
    <w:p w14:paraId="6C967D8D" w14:textId="3B77E850"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7</w:t>
      </w:r>
      <w:r w:rsidRPr="006E5349">
        <w:rPr>
          <w:rFonts w:ascii="Open Sans" w:hAnsi="Open Sans" w:cs="Open Sans"/>
          <w:b/>
          <w:bCs/>
        </w:rPr>
        <w:t xml:space="preserve">: Governments implement the recommendations of the </w:t>
      </w:r>
      <w:r w:rsidRPr="006E5349">
        <w:rPr>
          <w:rFonts w:ascii="Open Sans" w:hAnsi="Open Sans" w:cs="Open Sans"/>
          <w:b/>
          <w:bCs/>
          <w:i/>
          <w:iCs/>
        </w:rPr>
        <w:t>Wiyi Yani U Thangani</w:t>
      </w:r>
      <w:r w:rsidRPr="006E5349">
        <w:rPr>
          <w:rFonts w:ascii="Open Sans" w:hAnsi="Open Sans" w:cs="Open Sans"/>
          <w:b/>
          <w:bCs/>
        </w:rPr>
        <w:t xml:space="preserve"> report.</w:t>
      </w:r>
    </w:p>
    <w:p w14:paraId="645B8C5F" w14:textId="127E7612"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8</w:t>
      </w:r>
      <w:r w:rsidRPr="006E5349">
        <w:rPr>
          <w:rFonts w:ascii="Open Sans" w:hAnsi="Open Sans" w:cs="Open Sans"/>
          <w:b/>
          <w:bCs/>
        </w:rPr>
        <w:t>: Governments resource Aboriginal-controlled organisations to lead prevention efforts and respond to family violence and its impacts on children.</w:t>
      </w:r>
    </w:p>
    <w:p w14:paraId="272505FC" w14:textId="266E476D"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2</w:t>
      </w:r>
      <w:r w:rsidR="00A237F8">
        <w:rPr>
          <w:rFonts w:ascii="Open Sans" w:hAnsi="Open Sans" w:cs="Open Sans"/>
          <w:b/>
          <w:bCs/>
        </w:rPr>
        <w:t>9</w:t>
      </w:r>
      <w:r w:rsidRPr="006E5349">
        <w:rPr>
          <w:rFonts w:ascii="Open Sans" w:hAnsi="Open Sans" w:cs="Open Sans"/>
          <w:b/>
          <w:bCs/>
        </w:rPr>
        <w:t>: The Australian Government increases prevention and early intervention measures and responses to family violence that address the distinct impacts of violence on children.</w:t>
      </w:r>
    </w:p>
    <w:p w14:paraId="5263567C" w14:textId="168AEEA8" w:rsidR="002A0889" w:rsidRPr="006E5349" w:rsidRDefault="002A0889" w:rsidP="006E5349">
      <w:pPr>
        <w:pStyle w:val="BodyText"/>
        <w:rPr>
          <w:rFonts w:ascii="Open Sans" w:hAnsi="Open Sans" w:cs="Open Sans"/>
          <w:b/>
          <w:bCs/>
        </w:rPr>
      </w:pPr>
      <w:r w:rsidRPr="006E5349">
        <w:rPr>
          <w:rFonts w:ascii="Open Sans" w:hAnsi="Open Sans" w:cs="Open Sans"/>
          <w:b/>
          <w:bCs/>
        </w:rPr>
        <w:t xml:space="preserve">Recommendation </w:t>
      </w:r>
      <w:r w:rsidR="00A237F8">
        <w:rPr>
          <w:rFonts w:ascii="Open Sans" w:hAnsi="Open Sans" w:cs="Open Sans"/>
          <w:b/>
          <w:bCs/>
        </w:rPr>
        <w:t>30</w:t>
      </w:r>
      <w:r w:rsidRPr="006E5349">
        <w:rPr>
          <w:rFonts w:ascii="Open Sans" w:hAnsi="Open Sans" w:cs="Open Sans"/>
          <w:b/>
          <w:bCs/>
        </w:rPr>
        <w:t xml:space="preserve">: Governments resource prevention and early intervention measures to address child abuse and neglect; and ensure sufficient training for staff and adequate staffing levels for child protection services.  </w:t>
      </w:r>
    </w:p>
    <w:p w14:paraId="47F9A6E4" w14:textId="319B4B69" w:rsidR="002A0889" w:rsidRPr="006E5349" w:rsidRDefault="002A0889" w:rsidP="006E5349">
      <w:pPr>
        <w:pStyle w:val="BodyText"/>
        <w:rPr>
          <w:rFonts w:ascii="Open Sans" w:hAnsi="Open Sans" w:cs="Open Sans"/>
          <w:b/>
          <w:bCs/>
        </w:rPr>
      </w:pPr>
      <w:r w:rsidRPr="006E5349">
        <w:rPr>
          <w:rFonts w:ascii="Open Sans" w:hAnsi="Open Sans" w:cs="Open Sans"/>
          <w:b/>
          <w:bCs/>
        </w:rPr>
        <w:t>Recommendation 3</w:t>
      </w:r>
      <w:r w:rsidR="00A237F8">
        <w:rPr>
          <w:rFonts w:ascii="Open Sans" w:hAnsi="Open Sans" w:cs="Open Sans"/>
          <w:b/>
          <w:bCs/>
        </w:rPr>
        <w:t>1</w:t>
      </w:r>
      <w:r w:rsidRPr="006E5349">
        <w:rPr>
          <w:rFonts w:ascii="Open Sans" w:hAnsi="Open Sans" w:cs="Open Sans"/>
          <w:b/>
          <w:bCs/>
        </w:rPr>
        <w:t>: The Australian Government develop and implement a National Plan for Child Wellbeing.</w:t>
      </w:r>
    </w:p>
    <w:p w14:paraId="4F845C7B"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Trafficking </w:t>
      </w:r>
    </w:p>
    <w:p w14:paraId="23DCCADA" w14:textId="565621E9" w:rsidR="002A0889" w:rsidRPr="00427494" w:rsidRDefault="002A0889" w:rsidP="00427494">
      <w:pPr>
        <w:pStyle w:val="BodyText"/>
        <w:rPr>
          <w:rFonts w:ascii="Open Sans" w:hAnsi="Open Sans" w:cs="Open Sans"/>
          <w:b/>
        </w:rPr>
      </w:pPr>
      <w:r>
        <w:rPr>
          <w:rFonts w:ascii="Open Sans" w:hAnsi="Open Sans" w:cs="Open Sans"/>
          <w:b/>
          <w:bCs/>
        </w:rPr>
        <w:t>Recommendation</w:t>
      </w:r>
      <w:r w:rsidRPr="00EC067D">
        <w:rPr>
          <w:rFonts w:ascii="Open Sans" w:hAnsi="Open Sans" w:cs="Open Sans"/>
          <w:b/>
          <w:bCs/>
          <w:lang w:val="en-NZ"/>
        </w:rPr>
        <w:t xml:space="preserve"> </w:t>
      </w:r>
      <w:r>
        <w:rPr>
          <w:rFonts w:ascii="Open Sans" w:hAnsi="Open Sans" w:cs="Open Sans"/>
          <w:b/>
          <w:bCs/>
          <w:lang w:val="en-NZ"/>
        </w:rPr>
        <w:t>3</w:t>
      </w:r>
      <w:r w:rsidR="00A237F8">
        <w:rPr>
          <w:rFonts w:ascii="Open Sans" w:hAnsi="Open Sans" w:cs="Open Sans"/>
          <w:b/>
          <w:bCs/>
          <w:lang w:val="en-NZ"/>
        </w:rPr>
        <w:t>2</w:t>
      </w:r>
      <w:r>
        <w:rPr>
          <w:rFonts w:ascii="Open Sans" w:hAnsi="Open Sans" w:cs="Open Sans"/>
          <w:b/>
          <w:bCs/>
          <w:lang w:val="en-NZ"/>
        </w:rPr>
        <w:t xml:space="preserve">: </w:t>
      </w:r>
      <w:r w:rsidRPr="00EC067D">
        <w:rPr>
          <w:rFonts w:ascii="Open Sans" w:hAnsi="Open Sans" w:cs="Open Sans"/>
          <w:b/>
          <w:bCs/>
          <w:lang w:val="en-NZ"/>
        </w:rPr>
        <w:t xml:space="preserve">The Australian Government amend the Modern </w:t>
      </w:r>
      <w:r w:rsidRPr="00427494">
        <w:rPr>
          <w:rFonts w:ascii="Open Sans" w:hAnsi="Open Sans" w:cs="Open Sans"/>
          <w:b/>
        </w:rPr>
        <w:t>Slavery Act to establish an independent Anti-Slavery Commissioner, introduce financial penalties for non-compliant entities, and establish a national compensation scheme for victims.</w:t>
      </w:r>
    </w:p>
    <w:p w14:paraId="1B567B81" w14:textId="69AACA22" w:rsidR="002A0889" w:rsidRPr="00427494" w:rsidRDefault="002A0889" w:rsidP="00427494">
      <w:pPr>
        <w:pStyle w:val="BodyText"/>
        <w:rPr>
          <w:rFonts w:ascii="Open Sans" w:hAnsi="Open Sans" w:cs="Open Sans"/>
          <w:b/>
        </w:rPr>
      </w:pPr>
      <w:r>
        <w:rPr>
          <w:rFonts w:ascii="Open Sans" w:hAnsi="Open Sans" w:cs="Open Sans"/>
          <w:b/>
          <w:bCs/>
        </w:rPr>
        <w:t>Recommendation</w:t>
      </w:r>
      <w:r w:rsidRPr="00427494">
        <w:rPr>
          <w:rFonts w:ascii="Open Sans" w:hAnsi="Open Sans" w:cs="Open Sans"/>
          <w:b/>
        </w:rPr>
        <w:t xml:space="preserve"> 3</w:t>
      </w:r>
      <w:r w:rsidR="00A237F8">
        <w:rPr>
          <w:rFonts w:ascii="Open Sans" w:hAnsi="Open Sans" w:cs="Open Sans"/>
          <w:b/>
        </w:rPr>
        <w:t>3</w:t>
      </w:r>
      <w:r w:rsidRPr="00427494">
        <w:rPr>
          <w:rFonts w:ascii="Open Sans" w:hAnsi="Open Sans" w:cs="Open Sans"/>
          <w:b/>
        </w:rPr>
        <w:t>: The Australian Government resource and implement both the National Action Plan and International Engagement Strategy.</w:t>
      </w:r>
    </w:p>
    <w:p w14:paraId="4F204E0E" w14:textId="7B9B09C4" w:rsidR="002A0889" w:rsidRPr="00AD7622" w:rsidRDefault="002A0889" w:rsidP="00427494">
      <w:pPr>
        <w:pStyle w:val="BodyText"/>
        <w:rPr>
          <w:rFonts w:ascii="Open Sans" w:hAnsi="Open Sans" w:cs="Open Sans"/>
          <w:b/>
          <w:bCs/>
          <w:lang w:val="en-NZ"/>
        </w:rPr>
      </w:pPr>
      <w:r>
        <w:rPr>
          <w:rFonts w:ascii="Open Sans" w:hAnsi="Open Sans" w:cs="Open Sans"/>
          <w:b/>
          <w:bCs/>
        </w:rPr>
        <w:lastRenderedPageBreak/>
        <w:t>Recommendation</w:t>
      </w:r>
      <w:r w:rsidRPr="00EC067D">
        <w:rPr>
          <w:rFonts w:ascii="Open Sans" w:hAnsi="Open Sans" w:cs="Open Sans"/>
          <w:b/>
          <w:bCs/>
          <w:lang w:val="en-NZ"/>
        </w:rPr>
        <w:t xml:space="preserve"> </w:t>
      </w:r>
      <w:r>
        <w:rPr>
          <w:rFonts w:ascii="Open Sans" w:hAnsi="Open Sans" w:cs="Open Sans"/>
          <w:b/>
          <w:bCs/>
          <w:lang w:val="en-NZ"/>
        </w:rPr>
        <w:t>3</w:t>
      </w:r>
      <w:r w:rsidR="00A237F8">
        <w:rPr>
          <w:rFonts w:ascii="Open Sans" w:hAnsi="Open Sans" w:cs="Open Sans"/>
          <w:b/>
          <w:bCs/>
          <w:lang w:val="en-NZ"/>
        </w:rPr>
        <w:t>4</w:t>
      </w:r>
      <w:r>
        <w:rPr>
          <w:rFonts w:ascii="Open Sans" w:hAnsi="Open Sans" w:cs="Open Sans"/>
          <w:b/>
          <w:bCs/>
          <w:lang w:val="en-NZ"/>
        </w:rPr>
        <w:t xml:space="preserve">: </w:t>
      </w:r>
      <w:r w:rsidRPr="00EC067D">
        <w:rPr>
          <w:rFonts w:ascii="Open Sans" w:hAnsi="Open Sans" w:cs="Open Sans"/>
          <w:b/>
          <w:bCs/>
          <w:lang w:val="en-NZ"/>
        </w:rPr>
        <w:t>The Australian Government facilitate the provision of alternative supports and pathways to remedies for victims and survivors which are not contingent on participation in criminal prosecutions.</w:t>
      </w:r>
    </w:p>
    <w:p w14:paraId="255F5F2E"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Counter-terrorism legislation </w:t>
      </w:r>
    </w:p>
    <w:p w14:paraId="56D3375C" w14:textId="728CDE25" w:rsidR="002A0889" w:rsidRPr="00EC067D" w:rsidRDefault="002A0889" w:rsidP="00427494">
      <w:pPr>
        <w:pStyle w:val="BodyText"/>
        <w:rPr>
          <w:rFonts w:ascii="Open Sans" w:hAnsi="Open Sans" w:cs="Open Sans"/>
        </w:rPr>
      </w:pPr>
      <w:r>
        <w:rPr>
          <w:rFonts w:ascii="Open Sans" w:hAnsi="Open Sans" w:cs="Open Sans"/>
          <w:b/>
          <w:bCs/>
        </w:rPr>
        <w:t>Recommendation</w:t>
      </w:r>
      <w:r w:rsidRPr="00EC067D">
        <w:rPr>
          <w:rFonts w:ascii="Open Sans" w:hAnsi="Open Sans" w:cs="Open Sans"/>
          <w:b/>
          <w:lang w:val="en-NZ"/>
        </w:rPr>
        <w:t xml:space="preserve"> </w:t>
      </w:r>
      <w:r>
        <w:rPr>
          <w:rFonts w:ascii="Open Sans" w:hAnsi="Open Sans" w:cs="Open Sans"/>
          <w:b/>
          <w:lang w:val="en-NZ"/>
        </w:rPr>
        <w:t>3</w:t>
      </w:r>
      <w:r w:rsidR="00A237F8">
        <w:rPr>
          <w:rFonts w:ascii="Open Sans" w:hAnsi="Open Sans" w:cs="Open Sans"/>
          <w:b/>
          <w:lang w:val="en-NZ"/>
        </w:rPr>
        <w:t>5</w:t>
      </w:r>
      <w:r>
        <w:rPr>
          <w:rFonts w:ascii="Open Sans" w:hAnsi="Open Sans" w:cs="Open Sans"/>
          <w:b/>
          <w:lang w:val="en-NZ"/>
        </w:rPr>
        <w:t xml:space="preserve">: </w:t>
      </w:r>
      <w:r w:rsidR="008E133A">
        <w:rPr>
          <w:rFonts w:ascii="Open Sans" w:hAnsi="Open Sans" w:cs="Open Sans"/>
          <w:b/>
          <w:lang w:val="en-NZ"/>
        </w:rPr>
        <w:t>The Australian G</w:t>
      </w:r>
      <w:r w:rsidRPr="00EC067D">
        <w:rPr>
          <w:rFonts w:ascii="Open Sans" w:hAnsi="Open Sans" w:cs="Open Sans"/>
          <w:b/>
          <w:lang w:val="en-NZ"/>
        </w:rPr>
        <w:t xml:space="preserve">overnment amend existing counter-terrorism laws that </w:t>
      </w:r>
      <w:r>
        <w:rPr>
          <w:rFonts w:ascii="Open Sans" w:hAnsi="Open Sans" w:cs="Open Sans"/>
          <w:b/>
          <w:lang w:val="en-NZ"/>
        </w:rPr>
        <w:t xml:space="preserve">disproportionately limit </w:t>
      </w:r>
      <w:r w:rsidRPr="00EC067D">
        <w:rPr>
          <w:rFonts w:ascii="Open Sans" w:hAnsi="Open Sans" w:cs="Open Sans"/>
          <w:b/>
          <w:lang w:val="en-NZ"/>
        </w:rPr>
        <w:t xml:space="preserve">human rights. </w:t>
      </w:r>
    </w:p>
    <w:p w14:paraId="7FFFA17B"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People with disability </w:t>
      </w:r>
    </w:p>
    <w:p w14:paraId="0CE2DC74" w14:textId="5D9C1250"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A237F8">
        <w:rPr>
          <w:rFonts w:ascii="Open Sans" w:hAnsi="Open Sans" w:cs="Open Sans"/>
          <w:b/>
          <w:bCs/>
        </w:rPr>
        <w:t>6</w:t>
      </w:r>
      <w:r>
        <w:rPr>
          <w:rFonts w:ascii="Open Sans" w:hAnsi="Open Sans" w:cs="Open Sans"/>
          <w:b/>
          <w:bCs/>
        </w:rPr>
        <w:t xml:space="preserve">: </w:t>
      </w:r>
      <w:r w:rsidR="00E20B59" w:rsidRPr="00E20B59">
        <w:rPr>
          <w:rFonts w:ascii="Open Sans" w:hAnsi="Open Sans" w:cs="Open Sans"/>
          <w:b/>
          <w:bCs/>
        </w:rPr>
        <w:t>Governments develop a nationally consistent framework to reduce and eliminate the use of restrictive practices</w:t>
      </w:r>
      <w:r w:rsidR="00E20B59">
        <w:rPr>
          <w:rFonts w:ascii="Open Sans" w:hAnsi="Open Sans" w:cs="Open Sans"/>
          <w:b/>
          <w:bCs/>
        </w:rPr>
        <w:t xml:space="preserve">. </w:t>
      </w:r>
    </w:p>
    <w:p w14:paraId="76300FDA" w14:textId="46D2423F"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A237F8">
        <w:rPr>
          <w:rFonts w:ascii="Open Sans" w:hAnsi="Open Sans" w:cs="Open Sans"/>
          <w:b/>
          <w:bCs/>
        </w:rPr>
        <w:t>7</w:t>
      </w:r>
      <w:r>
        <w:rPr>
          <w:rFonts w:ascii="Open Sans" w:hAnsi="Open Sans" w:cs="Open Sans"/>
          <w:b/>
          <w:bCs/>
        </w:rPr>
        <w:t xml:space="preserve">: </w:t>
      </w:r>
      <w:r w:rsidRPr="00EC067D">
        <w:rPr>
          <w:rFonts w:ascii="Open Sans" w:hAnsi="Open Sans" w:cs="Open Sans"/>
          <w:b/>
          <w:bCs/>
        </w:rPr>
        <w:t>Governments adopt a human rights-based approach to mental health laws and ensure that mental health services do not violate the human rights of people with disability.</w:t>
      </w:r>
    </w:p>
    <w:p w14:paraId="2CDD0380" w14:textId="131BDBD5"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A237F8">
        <w:rPr>
          <w:rFonts w:ascii="Open Sans" w:hAnsi="Open Sans" w:cs="Open Sans"/>
          <w:b/>
          <w:bCs/>
        </w:rPr>
        <w:t>8</w:t>
      </w:r>
      <w:r>
        <w:rPr>
          <w:rFonts w:ascii="Open Sans" w:hAnsi="Open Sans" w:cs="Open Sans"/>
          <w:b/>
          <w:bCs/>
        </w:rPr>
        <w:t xml:space="preserve">: </w:t>
      </w:r>
      <w:r w:rsidRPr="00EC067D">
        <w:rPr>
          <w:rFonts w:ascii="Open Sans" w:hAnsi="Open Sans" w:cs="Open Sans"/>
          <w:b/>
          <w:bCs/>
        </w:rPr>
        <w:t xml:space="preserve">The Australian Government implement a nationally consistent supported decision-making framework. Governments ensure supports are provided to people with disabilities to exercise their legal capacity and exercise free and informed consent. </w:t>
      </w:r>
    </w:p>
    <w:p w14:paraId="35DC0F28" w14:textId="18B5B251"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Pr>
          <w:rFonts w:ascii="Open Sans" w:hAnsi="Open Sans" w:cs="Open Sans"/>
          <w:b/>
          <w:bCs/>
        </w:rPr>
        <w:t>3</w:t>
      </w:r>
      <w:r w:rsidR="00A237F8">
        <w:rPr>
          <w:rFonts w:ascii="Open Sans" w:hAnsi="Open Sans" w:cs="Open Sans"/>
          <w:b/>
          <w:bCs/>
        </w:rPr>
        <w:t>9</w:t>
      </w:r>
      <w:r>
        <w:rPr>
          <w:rFonts w:ascii="Open Sans" w:hAnsi="Open Sans" w:cs="Open Sans"/>
          <w:b/>
          <w:bCs/>
        </w:rPr>
        <w:t xml:space="preserve">: </w:t>
      </w:r>
      <w:r w:rsidRPr="00EC067D">
        <w:rPr>
          <w:rFonts w:ascii="Open Sans" w:hAnsi="Open Sans" w:cs="Open Sans"/>
          <w:b/>
          <w:bCs/>
        </w:rPr>
        <w:t>The Australian Government work with state and territory governments to adopt uniform legislation prohibiting, in the absence of the free, prior and informed consent of the person concerned:</w:t>
      </w:r>
      <w:r w:rsidRPr="00EC067D">
        <w:rPr>
          <w:rFonts w:ascii="Open Sans" w:eastAsia="Courier New" w:hAnsi="Open Sans" w:cs="Open Sans"/>
          <w:b/>
        </w:rPr>
        <w:t xml:space="preserve"> </w:t>
      </w:r>
      <w:r w:rsidRPr="00EC067D">
        <w:rPr>
          <w:rFonts w:ascii="Open Sans" w:hAnsi="Open Sans" w:cs="Open Sans"/>
          <w:b/>
          <w:bCs/>
        </w:rPr>
        <w:t>the sterilisation of adults and children with disability; and the administration of contraceptives and abortion procedures on women and girls with disability.</w:t>
      </w:r>
    </w:p>
    <w:p w14:paraId="563E3A36" w14:textId="3EFA5885" w:rsidR="002A0889" w:rsidRPr="00EC067D" w:rsidRDefault="002A0889" w:rsidP="002A0889">
      <w:pPr>
        <w:pStyle w:val="BodyText"/>
        <w:rPr>
          <w:rFonts w:ascii="Open Sans" w:hAnsi="Open Sans" w:cs="Open Sans"/>
          <w:b/>
          <w:bCs/>
        </w:rPr>
      </w:pPr>
      <w:r>
        <w:rPr>
          <w:rFonts w:ascii="Open Sans" w:hAnsi="Open Sans" w:cs="Open Sans"/>
          <w:b/>
          <w:bCs/>
        </w:rPr>
        <w:t>Recommendation</w:t>
      </w:r>
      <w:r w:rsidRPr="00EC067D">
        <w:rPr>
          <w:rFonts w:ascii="Open Sans" w:hAnsi="Open Sans" w:cs="Open Sans"/>
          <w:b/>
          <w:bCs/>
        </w:rPr>
        <w:t xml:space="preserve"> </w:t>
      </w:r>
      <w:r w:rsidR="00A237F8">
        <w:rPr>
          <w:rFonts w:ascii="Open Sans" w:hAnsi="Open Sans" w:cs="Open Sans"/>
          <w:b/>
          <w:bCs/>
        </w:rPr>
        <w:t>40</w:t>
      </w:r>
      <w:r>
        <w:rPr>
          <w:rFonts w:ascii="Open Sans" w:hAnsi="Open Sans" w:cs="Open Sans"/>
          <w:b/>
          <w:bCs/>
        </w:rPr>
        <w:t xml:space="preserve">: </w:t>
      </w:r>
      <w:r w:rsidRPr="00EC067D">
        <w:rPr>
          <w:rFonts w:ascii="Open Sans" w:hAnsi="Open Sans" w:cs="Open Sans"/>
          <w:b/>
          <w:bCs/>
        </w:rPr>
        <w:t>The Australian Government ensure that national policies to reduce violence against women and children prioritise disability.</w:t>
      </w:r>
    </w:p>
    <w:p w14:paraId="2C4C0ACD"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Older persons </w:t>
      </w:r>
    </w:p>
    <w:p w14:paraId="7C472480" w14:textId="5E08FED1" w:rsidR="002A0889" w:rsidRPr="00EC067D" w:rsidRDefault="002A0889" w:rsidP="00427494">
      <w:pPr>
        <w:pStyle w:val="BodyText"/>
        <w:rPr>
          <w:rFonts w:ascii="Open Sans" w:hAnsi="Open Sans" w:cs="Open Sans"/>
          <w:b/>
          <w:bCs/>
          <w:lang w:val="en-NZ"/>
        </w:rPr>
      </w:pPr>
      <w:r>
        <w:rPr>
          <w:rFonts w:ascii="Open Sans" w:hAnsi="Open Sans" w:cs="Open Sans"/>
          <w:b/>
          <w:bCs/>
        </w:rPr>
        <w:t>Recommendation</w:t>
      </w:r>
      <w:r w:rsidRPr="00EC067D">
        <w:rPr>
          <w:rFonts w:ascii="Open Sans" w:hAnsi="Open Sans" w:cs="Open Sans"/>
          <w:b/>
          <w:bCs/>
          <w:lang w:val="en-NZ"/>
        </w:rPr>
        <w:t xml:space="preserve"> </w:t>
      </w:r>
      <w:r>
        <w:rPr>
          <w:rFonts w:ascii="Open Sans" w:hAnsi="Open Sans" w:cs="Open Sans"/>
          <w:b/>
          <w:bCs/>
          <w:lang w:val="en-NZ"/>
        </w:rPr>
        <w:t>4</w:t>
      </w:r>
      <w:r w:rsidR="00A237F8">
        <w:rPr>
          <w:rFonts w:ascii="Open Sans" w:hAnsi="Open Sans" w:cs="Open Sans"/>
          <w:b/>
          <w:bCs/>
          <w:lang w:val="en-NZ"/>
        </w:rPr>
        <w:t>1</w:t>
      </w:r>
      <w:r>
        <w:rPr>
          <w:rFonts w:ascii="Open Sans" w:hAnsi="Open Sans" w:cs="Open Sans"/>
          <w:b/>
          <w:bCs/>
          <w:lang w:val="en-NZ"/>
        </w:rPr>
        <w:t xml:space="preserve">: </w:t>
      </w:r>
      <w:r w:rsidRPr="00EC067D">
        <w:rPr>
          <w:rFonts w:ascii="Open Sans" w:hAnsi="Open Sans" w:cs="Open Sans"/>
          <w:b/>
          <w:bCs/>
          <w:lang w:val="en-NZ"/>
        </w:rPr>
        <w:t xml:space="preserve">Government implement recommendations of the Australian Law Reform Commission’s report, </w:t>
      </w:r>
      <w:r w:rsidRPr="00EC067D">
        <w:rPr>
          <w:rFonts w:ascii="Open Sans" w:hAnsi="Open Sans" w:cs="Open Sans"/>
          <w:b/>
          <w:bCs/>
          <w:i/>
          <w:iCs/>
          <w:lang w:val="en-NZ"/>
        </w:rPr>
        <w:t xml:space="preserve">Elder Abuse—A National Legal Response </w:t>
      </w:r>
      <w:r w:rsidRPr="00EC067D">
        <w:rPr>
          <w:rFonts w:ascii="Open Sans" w:hAnsi="Open Sans" w:cs="Open Sans"/>
          <w:b/>
          <w:bCs/>
          <w:lang w:val="en-NZ"/>
        </w:rPr>
        <w:t>and the recommendations of the Royal Commission into Aged Care and Quality Safety</w:t>
      </w:r>
      <w:r w:rsidR="007E5154">
        <w:rPr>
          <w:rFonts w:ascii="Open Sans" w:hAnsi="Open Sans" w:cs="Open Sans"/>
          <w:b/>
          <w:bCs/>
          <w:lang w:val="en-NZ"/>
        </w:rPr>
        <w:t>.</w:t>
      </w:r>
    </w:p>
    <w:p w14:paraId="50502E05" w14:textId="77777777" w:rsidR="002A0889" w:rsidRPr="00C919A7" w:rsidRDefault="002A0889" w:rsidP="00D8044D">
      <w:pPr>
        <w:rPr>
          <w:rFonts w:ascii="Open Sans" w:hAnsi="Open Sans" w:cs="Open Sans"/>
          <w:b/>
          <w:bCs/>
          <w:sz w:val="32"/>
          <w:szCs w:val="32"/>
        </w:rPr>
      </w:pPr>
      <w:r w:rsidRPr="00C919A7">
        <w:rPr>
          <w:rFonts w:ascii="Open Sans" w:hAnsi="Open Sans" w:cs="Open Sans"/>
          <w:b/>
          <w:bCs/>
          <w:sz w:val="32"/>
          <w:szCs w:val="32"/>
        </w:rPr>
        <w:t xml:space="preserve">Sexual orientation, gender identity and intersex issues </w:t>
      </w:r>
    </w:p>
    <w:p w14:paraId="0A7C8641" w14:textId="36930375" w:rsidR="002A0889" w:rsidRPr="00691839" w:rsidRDefault="002A0889" w:rsidP="006E5349">
      <w:pPr>
        <w:rPr>
          <w:rFonts w:ascii="Open Sans" w:hAnsi="Open Sans" w:cs="Open Sans"/>
          <w:b/>
        </w:rPr>
      </w:pPr>
      <w:r w:rsidRPr="006E5349">
        <w:rPr>
          <w:rFonts w:ascii="Open Sans" w:hAnsi="Open Sans" w:cs="Open Sans"/>
          <w:b/>
          <w:bCs/>
        </w:rPr>
        <w:t>Recommendation 4</w:t>
      </w:r>
      <w:r w:rsidR="00A237F8">
        <w:rPr>
          <w:rFonts w:ascii="Open Sans" w:hAnsi="Open Sans" w:cs="Open Sans"/>
          <w:b/>
          <w:bCs/>
        </w:rPr>
        <w:t>2</w:t>
      </w:r>
      <w:r w:rsidRPr="006E5349">
        <w:rPr>
          <w:rFonts w:ascii="Open Sans" w:hAnsi="Open Sans" w:cs="Open Sans"/>
          <w:b/>
          <w:bCs/>
        </w:rPr>
        <w:t xml:space="preserve">: Governments implement the recommendations of the Commission’s report, </w:t>
      </w:r>
      <w:r w:rsidRPr="006E5349">
        <w:rPr>
          <w:rFonts w:ascii="Open Sans" w:hAnsi="Open Sans" w:cs="Open Sans"/>
          <w:b/>
          <w:bCs/>
          <w:i/>
          <w:iCs/>
        </w:rPr>
        <w:t>A human rights-based approach for people born with variations in sex characteristics</w:t>
      </w:r>
      <w:r w:rsidR="00691839">
        <w:rPr>
          <w:rFonts w:ascii="Open Sans" w:hAnsi="Open Sans" w:cs="Open Sans"/>
          <w:b/>
          <w:bCs/>
        </w:rPr>
        <w:t>.</w:t>
      </w:r>
    </w:p>
    <w:p w14:paraId="6B154E02" w14:textId="6A391458" w:rsidR="002A0889" w:rsidRPr="006E5349" w:rsidRDefault="002A0889" w:rsidP="006E5349">
      <w:pPr>
        <w:rPr>
          <w:rFonts w:ascii="Open Sans" w:hAnsi="Open Sans" w:cs="Open Sans"/>
          <w:b/>
          <w:bCs/>
        </w:rPr>
      </w:pPr>
      <w:r w:rsidRPr="006E5349">
        <w:rPr>
          <w:rFonts w:ascii="Open Sans" w:hAnsi="Open Sans" w:cs="Open Sans"/>
          <w:b/>
          <w:bCs/>
        </w:rPr>
        <w:lastRenderedPageBreak/>
        <w:t>Recommendation 4</w:t>
      </w:r>
      <w:r w:rsidR="00A237F8">
        <w:rPr>
          <w:rFonts w:ascii="Open Sans" w:hAnsi="Open Sans" w:cs="Open Sans"/>
          <w:b/>
          <w:bCs/>
        </w:rPr>
        <w:t>3</w:t>
      </w:r>
      <w:r w:rsidRPr="006E5349">
        <w:rPr>
          <w:rFonts w:ascii="Open Sans" w:hAnsi="Open Sans" w:cs="Open Sans"/>
          <w:b/>
          <w:bCs/>
        </w:rPr>
        <w:t xml:space="preserve">: The Australian Government invest in specialist and inclusive services to address domestic and family violence experienced by LGBTQI+ people </w:t>
      </w:r>
    </w:p>
    <w:p w14:paraId="05B89F37" w14:textId="159E874D" w:rsidR="002A0889" w:rsidRDefault="002A0889" w:rsidP="005A670D">
      <w:pPr>
        <w:rPr>
          <w:rFonts w:ascii="Open Sans" w:hAnsi="Open Sans" w:cs="Open Sans"/>
          <w:b/>
          <w:bCs/>
        </w:rPr>
      </w:pPr>
      <w:r w:rsidRPr="006E5349">
        <w:rPr>
          <w:rFonts w:ascii="Open Sans" w:hAnsi="Open Sans" w:cs="Open Sans"/>
          <w:b/>
          <w:bCs/>
        </w:rPr>
        <w:t>Recommendation 4</w:t>
      </w:r>
      <w:r w:rsidR="00A237F8">
        <w:rPr>
          <w:rFonts w:ascii="Open Sans" w:hAnsi="Open Sans" w:cs="Open Sans"/>
          <w:b/>
          <w:bCs/>
        </w:rPr>
        <w:t>4</w:t>
      </w:r>
      <w:r w:rsidRPr="006E5349">
        <w:rPr>
          <w:rFonts w:ascii="Open Sans" w:hAnsi="Open Sans" w:cs="Open Sans"/>
          <w:b/>
          <w:bCs/>
        </w:rPr>
        <w:t>: Governments develop specific, transparent and human-rights based policy and procedures on accommodating LGBTQI+ people in prisons</w:t>
      </w:r>
      <w:r w:rsidR="00322061" w:rsidRPr="00B352CF">
        <w:rPr>
          <w:rFonts w:ascii="Open Sans" w:hAnsi="Open Sans" w:cs="Open Sans"/>
        </w:rPr>
        <w:t xml:space="preserve"> </w:t>
      </w:r>
      <w:r w:rsidR="00322061" w:rsidRPr="00322061">
        <w:rPr>
          <w:rFonts w:ascii="Open Sans" w:hAnsi="Open Sans" w:cs="Open Sans"/>
          <w:b/>
          <w:bCs/>
        </w:rPr>
        <w:t>and other places of detention (including immigration detention)</w:t>
      </w:r>
      <w:r w:rsidRPr="006E5349">
        <w:rPr>
          <w:rFonts w:ascii="Open Sans" w:hAnsi="Open Sans" w:cs="Open Sans"/>
          <w:b/>
          <w:bCs/>
        </w:rPr>
        <w:t>.</w:t>
      </w:r>
    </w:p>
    <w:p w14:paraId="5C15CFC8" w14:textId="77777777" w:rsidR="00C43394" w:rsidRDefault="00C43394" w:rsidP="005A670D">
      <w:pPr>
        <w:rPr>
          <w:rFonts w:ascii="Open Sans" w:hAnsi="Open Sans" w:cs="Open Sans"/>
          <w:b/>
          <w:bCs/>
        </w:rPr>
      </w:pPr>
    </w:p>
    <w:p w14:paraId="307000E9" w14:textId="57CFAB97" w:rsidR="00C43394" w:rsidRPr="00C43394" w:rsidRDefault="00C43394" w:rsidP="005A670D">
      <w:pPr>
        <w:rPr>
          <w:rFonts w:ascii="Open Sans" w:hAnsi="Open Sans" w:cs="Open Sans"/>
          <w:b/>
          <w:bCs/>
          <w:sz w:val="32"/>
          <w:szCs w:val="32"/>
        </w:rPr>
      </w:pPr>
      <w:r w:rsidRPr="00C43394">
        <w:rPr>
          <w:rFonts w:ascii="Open Sans" w:hAnsi="Open Sans" w:cs="Open Sans"/>
          <w:b/>
          <w:bCs/>
          <w:sz w:val="32"/>
          <w:szCs w:val="32"/>
        </w:rPr>
        <w:t>Endnotes</w:t>
      </w:r>
    </w:p>
    <w:sectPr w:rsidR="00C43394" w:rsidRPr="00C43394" w:rsidSect="00E16DD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E7E0" w14:textId="77777777" w:rsidR="00F06746" w:rsidRDefault="00F06746" w:rsidP="00F14C6D">
      <w:r>
        <w:separator/>
      </w:r>
    </w:p>
  </w:endnote>
  <w:endnote w:type="continuationSeparator" w:id="0">
    <w:p w14:paraId="72D67B2C" w14:textId="77777777" w:rsidR="00F06746" w:rsidRDefault="00F06746" w:rsidP="00F14C6D">
      <w:r>
        <w:continuationSeparator/>
      </w:r>
    </w:p>
  </w:endnote>
  <w:endnote w:type="continuationNotice" w:id="1">
    <w:p w14:paraId="20D29B61" w14:textId="77777777" w:rsidR="00F06746" w:rsidRDefault="00F06746">
      <w:pPr>
        <w:spacing w:before="0" w:after="0"/>
      </w:pPr>
    </w:p>
  </w:endnote>
  <w:endnote w:id="2">
    <w:p w14:paraId="41A583CB" w14:textId="7A9415A8" w:rsidR="00BE1EF3" w:rsidRPr="00A4199A" w:rsidRDefault="00BE1EF3" w:rsidP="004E165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‘Principles Relating to the Status and Functions of National Institutions for the Promotion and Protection of Human Rights’ General Assembly Resolution 48/134, 1993.</w:t>
      </w:r>
    </w:p>
  </w:endnote>
  <w:endnote w:id="3">
    <w:p w14:paraId="26B5F422" w14:textId="62CDB982"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i/>
          <w:iCs/>
        </w:rPr>
        <w:t>Convention against Torture and Other Cruel, Inhuman or Degrading Treatment or Punishment</w:t>
      </w:r>
      <w:r w:rsidRPr="00E23EBD">
        <w:rPr>
          <w:rFonts w:ascii="Open Sans" w:hAnsi="Open Sans" w:cs="Open Sans"/>
        </w:rPr>
        <w:t>, opened for signature 10 December 1984, 1465 UNTS 85 (entered into force 26 June 1987). </w:t>
      </w:r>
    </w:p>
  </w:endnote>
  <w:endnote w:id="4">
    <w:p w14:paraId="42A3085B" w14:textId="617720E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i/>
          <w:iCs/>
        </w:rPr>
        <w:t>Optional Protocol to the Convention against Torture and Other Cruel, Inhuman or Degrading Treatment or Punishment</w:t>
      </w:r>
      <w:r w:rsidRPr="00E23EBD">
        <w:rPr>
          <w:rFonts w:ascii="Open Sans" w:hAnsi="Open Sans" w:cs="Open Sans"/>
        </w:rPr>
        <w:t xml:space="preserve"> (OPCAT) 9 January 2003, A/RES/57/199 (entered into force 22 June 2006).</w:t>
      </w:r>
    </w:p>
  </w:endnote>
  <w:endnote w:id="5">
    <w:p w14:paraId="21A0AD96" w14:textId="1819027D" w:rsidR="00BE1EF3" w:rsidRPr="00A4199A" w:rsidRDefault="00BE1EF3" w:rsidP="5375B59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Criminal Code Act 1995</w:t>
      </w:r>
      <w:r w:rsidRPr="00A4199A">
        <w:rPr>
          <w:rFonts w:ascii="Open Sans" w:hAnsi="Open Sans" w:cs="Open Sans"/>
        </w:rPr>
        <w:t xml:space="preserve"> (Cth) s 268.13.</w:t>
      </w:r>
    </w:p>
  </w:endnote>
  <w:endnote w:id="6">
    <w:p w14:paraId="40793846" w14:textId="62463092" w:rsidR="00BE1EF3" w:rsidRPr="00A4199A" w:rsidRDefault="00BE1EF3" w:rsidP="5375B59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Criminal Code Act 1995</w:t>
      </w:r>
      <w:r w:rsidRPr="00A4199A">
        <w:rPr>
          <w:rFonts w:ascii="Open Sans" w:hAnsi="Open Sans" w:cs="Open Sans"/>
        </w:rPr>
        <w:t xml:space="preserve"> (Cth) Div 274.</w:t>
      </w:r>
    </w:p>
  </w:endnote>
  <w:endnote w:id="7">
    <w:p w14:paraId="61CC73EA" w14:textId="77777777" w:rsidR="00BE1EF3" w:rsidRPr="00A4199A" w:rsidRDefault="00BE1EF3" w:rsidP="00997A3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International Covenant on Civil and Political Rights</w:t>
      </w:r>
      <w:r w:rsidRPr="00A4199A">
        <w:rPr>
          <w:rFonts w:ascii="Open Sans" w:hAnsi="Open Sans" w:cs="Open Sans"/>
        </w:rPr>
        <w:t>, opened for signature 16 December 1966, 999 UNTS 171 (entered into force 23 March 1976).</w:t>
      </w:r>
    </w:p>
  </w:endnote>
  <w:endnote w:id="8">
    <w:p w14:paraId="7B87CDDE" w14:textId="77777777" w:rsidR="00BE1EF3" w:rsidRPr="00A4199A" w:rsidRDefault="00BE1EF3" w:rsidP="00997A3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Convention on the Rights of the Child</w:t>
      </w:r>
      <w:r w:rsidRPr="00A4199A">
        <w:rPr>
          <w:rFonts w:ascii="Open Sans" w:hAnsi="Open Sans" w:cs="Open Sans"/>
        </w:rPr>
        <w:t>, opened for signature 20 November 1989, 1577 UNTS 3 (entered into force 2 September 1990).</w:t>
      </w:r>
    </w:p>
  </w:endnote>
  <w:endnote w:id="9">
    <w:p w14:paraId="340C8FEE" w14:textId="77777777" w:rsidR="00BE1EF3" w:rsidRPr="00A4199A" w:rsidRDefault="00BE1EF3" w:rsidP="006E3136">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Australian Human Rights Commission Act</w:t>
      </w:r>
      <w:r w:rsidRPr="00A4199A">
        <w:rPr>
          <w:rFonts w:ascii="Open Sans" w:hAnsi="Open Sans" w:cs="Open Sans"/>
        </w:rPr>
        <w:t xml:space="preserve"> </w:t>
      </w:r>
      <w:r w:rsidRPr="00A4199A">
        <w:rPr>
          <w:rFonts w:ascii="Open Sans" w:hAnsi="Open Sans" w:cs="Open Sans"/>
          <w:i/>
        </w:rPr>
        <w:t>1986</w:t>
      </w:r>
      <w:r w:rsidRPr="00A4199A">
        <w:rPr>
          <w:rFonts w:ascii="Open Sans" w:hAnsi="Open Sans" w:cs="Open Sans"/>
        </w:rPr>
        <w:t xml:space="preserve"> (Cth) s 20. </w:t>
      </w:r>
    </w:p>
  </w:endnote>
  <w:endnote w:id="10">
    <w:p w14:paraId="497F4BAC" w14:textId="77777777" w:rsidR="00BE1EF3" w:rsidRPr="00A4199A" w:rsidRDefault="00BE1EF3" w:rsidP="000445DB">
      <w:pPr>
        <w:pStyle w:val="EndnoteText"/>
        <w:rPr>
          <w:rFonts w:ascii="Open Sans" w:hAnsi="Open Sans" w:cs="Open Sans"/>
          <w:lang w:val="en-U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Global Alliance of National Human Rights Institutions, </w:t>
      </w:r>
      <w:r w:rsidRPr="00A4199A">
        <w:rPr>
          <w:rFonts w:ascii="Open Sans" w:hAnsi="Open Sans" w:cs="Open Sans"/>
          <w:i/>
          <w:iCs/>
          <w:lang w:val="en-US"/>
        </w:rPr>
        <w:t>Australia: Australian Human Rights Commission</w:t>
      </w:r>
      <w:r w:rsidRPr="00A4199A">
        <w:rPr>
          <w:rFonts w:ascii="Open Sans" w:hAnsi="Open Sans" w:cs="Open Sans"/>
          <w:lang w:val="en-US"/>
        </w:rPr>
        <w:t xml:space="preserve"> (April 2022) 1–2 &lt;</w:t>
      </w:r>
      <w:hyperlink r:id="rId1" w:history="1">
        <w:r w:rsidRPr="00A4199A">
          <w:rPr>
            <w:rStyle w:val="Hyperlink"/>
            <w:rFonts w:ascii="Open Sans" w:hAnsi="Open Sans" w:cs="Open Sans"/>
            <w:lang w:val="en-US"/>
          </w:rPr>
          <w:t>https://humanrights.gov.au/sites/default/files/nhri_australia_no_cover_4.pdf</w:t>
        </w:r>
      </w:hyperlink>
      <w:r w:rsidRPr="00A4199A">
        <w:rPr>
          <w:rStyle w:val="Hyperlink"/>
          <w:rFonts w:ascii="Open Sans" w:hAnsi="Open Sans" w:cs="Open Sans"/>
          <w:lang w:val="en-US"/>
        </w:rPr>
        <w:t>&gt;.</w:t>
      </w:r>
      <w:r w:rsidRPr="00A4199A">
        <w:rPr>
          <w:rFonts w:ascii="Open Sans" w:hAnsi="Open Sans" w:cs="Open Sans"/>
          <w:lang w:val="en-US"/>
        </w:rPr>
        <w:t xml:space="preserve"> </w:t>
      </w:r>
    </w:p>
  </w:endnote>
  <w:endnote w:id="11">
    <w:p w14:paraId="6E4641A5" w14:textId="41C755CE"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Global Alliance of National Human Rights Institutions, </w:t>
      </w:r>
      <w:r w:rsidRPr="00A4199A">
        <w:rPr>
          <w:rFonts w:ascii="Open Sans" w:hAnsi="Open Sans" w:cs="Open Sans"/>
          <w:i/>
          <w:iCs/>
          <w:lang w:val="en-US"/>
        </w:rPr>
        <w:t>Australia: Australian Human Rights Commission</w:t>
      </w:r>
      <w:r w:rsidRPr="00A4199A">
        <w:rPr>
          <w:rFonts w:ascii="Open Sans" w:hAnsi="Open Sans" w:cs="Open Sans"/>
          <w:lang w:val="en-US"/>
        </w:rPr>
        <w:t xml:space="preserve"> (April 2022) 3</w:t>
      </w:r>
      <w:r w:rsidR="001141F2">
        <w:rPr>
          <w:rFonts w:ascii="Open Sans" w:hAnsi="Open Sans" w:cs="Open Sans"/>
          <w:lang w:val="en-US"/>
        </w:rPr>
        <w:t xml:space="preserve">- </w:t>
      </w:r>
      <w:r w:rsidRPr="00A4199A">
        <w:rPr>
          <w:rFonts w:ascii="Open Sans" w:hAnsi="Open Sans" w:cs="Open Sans"/>
          <w:lang w:val="en-US"/>
        </w:rPr>
        <w:t>4</w:t>
      </w:r>
      <w:r w:rsidR="001141F2">
        <w:rPr>
          <w:rFonts w:ascii="Open Sans" w:hAnsi="Open Sans" w:cs="Open Sans"/>
          <w:lang w:val="en-US"/>
        </w:rPr>
        <w:t xml:space="preserve"> </w:t>
      </w:r>
      <w:r w:rsidRPr="00A4199A">
        <w:rPr>
          <w:rFonts w:ascii="Open Sans" w:hAnsi="Open Sans" w:cs="Open Sans"/>
          <w:lang w:val="en-US"/>
        </w:rPr>
        <w:t>&lt;</w:t>
      </w:r>
      <w:hyperlink r:id="rId2" w:history="1">
        <w:r w:rsidRPr="00A4199A">
          <w:rPr>
            <w:rStyle w:val="Hyperlink"/>
            <w:rFonts w:ascii="Open Sans" w:hAnsi="Open Sans" w:cs="Open Sans"/>
            <w:lang w:val="en-US"/>
          </w:rPr>
          <w:t>https://humanrights.gov.au/sites/default/files/nhri_australia_no_cover_4.pdf</w:t>
        </w:r>
      </w:hyperlink>
      <w:r w:rsidRPr="00A4199A">
        <w:rPr>
          <w:rFonts w:ascii="Open Sans" w:hAnsi="Open Sans" w:cs="Open Sans"/>
          <w:u w:val="single"/>
          <w:lang w:val="en-US"/>
        </w:rPr>
        <w:t>&gt;.</w:t>
      </w:r>
    </w:p>
  </w:endnote>
  <w:endnote w:id="12">
    <w:p w14:paraId="40BEE819" w14:textId="45300AEF" w:rsidR="00C76FFC" w:rsidRPr="001141F2" w:rsidRDefault="00C76FFC">
      <w:pPr>
        <w:pStyle w:val="EndnoteText"/>
        <w:rPr>
          <w:rFonts w:ascii="Open Sans" w:hAnsi="Open Sans" w:cs="Open Sans"/>
        </w:rPr>
      </w:pPr>
      <w:r w:rsidRPr="001141F2">
        <w:rPr>
          <w:rStyle w:val="EndnoteReference"/>
          <w:rFonts w:ascii="Open Sans" w:hAnsi="Open Sans" w:cs="Open Sans"/>
        </w:rPr>
        <w:endnoteRef/>
      </w:r>
      <w:r w:rsidRPr="001141F2">
        <w:rPr>
          <w:rFonts w:ascii="Open Sans" w:hAnsi="Open Sans" w:cs="Open Sans"/>
        </w:rPr>
        <w:t xml:space="preserve"> </w:t>
      </w:r>
      <w:r w:rsidR="001141F2" w:rsidRPr="001141F2">
        <w:rPr>
          <w:rFonts w:ascii="Open Sans" w:hAnsi="Open Sans" w:cs="Open Sans"/>
          <w:lang w:val="en-US"/>
        </w:rPr>
        <w:t xml:space="preserve">Global Alliance of National Human Rights Institutions, </w:t>
      </w:r>
      <w:r w:rsidR="001141F2" w:rsidRPr="001141F2">
        <w:rPr>
          <w:rFonts w:ascii="Open Sans" w:hAnsi="Open Sans" w:cs="Open Sans"/>
          <w:i/>
          <w:iCs/>
          <w:lang w:val="en-US"/>
        </w:rPr>
        <w:t>Australia: Australian Human Rights Commission</w:t>
      </w:r>
      <w:r w:rsidR="001141F2" w:rsidRPr="001141F2">
        <w:rPr>
          <w:rFonts w:ascii="Open Sans" w:hAnsi="Open Sans" w:cs="Open Sans"/>
          <w:lang w:val="en-US"/>
        </w:rPr>
        <w:t xml:space="preserve"> (April 2022) 3- 4 &lt;</w:t>
      </w:r>
      <w:hyperlink r:id="rId3" w:history="1">
        <w:r w:rsidR="001141F2" w:rsidRPr="001141F2">
          <w:rPr>
            <w:rStyle w:val="Hyperlink"/>
            <w:rFonts w:ascii="Open Sans" w:hAnsi="Open Sans" w:cs="Open Sans"/>
            <w:lang w:val="en-US"/>
          </w:rPr>
          <w:t>https://humanrights.gov.au/sites/default/files/nhri_australia_no_cover_4.pdf</w:t>
        </w:r>
      </w:hyperlink>
      <w:r w:rsidR="001141F2" w:rsidRPr="001141F2">
        <w:rPr>
          <w:rFonts w:ascii="Open Sans" w:hAnsi="Open Sans" w:cs="Open Sans"/>
          <w:u w:val="single"/>
          <w:lang w:val="en-US"/>
        </w:rPr>
        <w:t>&gt;.</w:t>
      </w:r>
    </w:p>
  </w:endnote>
  <w:endnote w:id="13">
    <w:p w14:paraId="7AB2D259" w14:textId="71619937" w:rsidR="001141F2" w:rsidRPr="00E00130" w:rsidRDefault="001141F2">
      <w:pPr>
        <w:pStyle w:val="EndnoteText"/>
        <w:rPr>
          <w:rFonts w:ascii="Open Sans" w:hAnsi="Open Sans" w:cs="Open Sans"/>
        </w:rPr>
      </w:pPr>
      <w:r w:rsidRPr="00E00130">
        <w:rPr>
          <w:rStyle w:val="EndnoteReference"/>
          <w:rFonts w:ascii="Open Sans" w:hAnsi="Open Sans" w:cs="Open Sans"/>
        </w:rPr>
        <w:endnoteRef/>
      </w:r>
      <w:r w:rsidRPr="00E00130">
        <w:rPr>
          <w:rFonts w:ascii="Open Sans" w:hAnsi="Open Sans" w:cs="Open Sans"/>
        </w:rPr>
        <w:t xml:space="preserve"> </w:t>
      </w:r>
      <w:r w:rsidR="00E00130" w:rsidRPr="00E00130">
        <w:rPr>
          <w:rFonts w:ascii="Open Sans" w:hAnsi="Open Sans" w:cs="Open Sans"/>
        </w:rPr>
        <w:t xml:space="preserve">Australian Human Rights Commission Legislation Amendment (Selection and Appointment Bill) (Cth). </w:t>
      </w:r>
    </w:p>
  </w:endnote>
  <w:endnote w:id="14">
    <w:p w14:paraId="4C37FA15" w14:textId="77777777" w:rsidR="00BE1EF3" w:rsidRPr="00A4199A" w:rsidRDefault="00BE1EF3" w:rsidP="0021543C">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Free &amp; Equal, </w:t>
      </w:r>
      <w:r w:rsidRPr="00A4199A">
        <w:rPr>
          <w:rFonts w:ascii="Open Sans" w:hAnsi="Open Sans" w:cs="Open Sans"/>
          <w:i/>
        </w:rPr>
        <w:t xml:space="preserve">A Reform Agenda for Discrimination Laws </w:t>
      </w:r>
      <w:r w:rsidRPr="00A4199A">
        <w:rPr>
          <w:rFonts w:ascii="Open Sans" w:hAnsi="Open Sans" w:cs="Open Sans"/>
        </w:rPr>
        <w:t>(Position Paper, 2021) Recommendation 37, 310. &lt;</w:t>
      </w:r>
      <w:hyperlink r:id="rId4" w:history="1">
        <w:r w:rsidRPr="00A4199A">
          <w:rPr>
            <w:rStyle w:val="Hyperlink"/>
            <w:rFonts w:ascii="Open Sans" w:hAnsi="Open Sans" w:cs="Open Sans"/>
          </w:rPr>
          <w:t>https://humanrights.gov.au/our-work/rights-and-freedoms/publications/free-and-equal-reform-agenda-federal-discrimination-laws</w:t>
        </w:r>
      </w:hyperlink>
      <w:r w:rsidRPr="00A4199A">
        <w:rPr>
          <w:rFonts w:ascii="Open Sans" w:hAnsi="Open Sans" w:cs="Open Sans"/>
        </w:rPr>
        <w:t xml:space="preserve">&gt; </w:t>
      </w:r>
    </w:p>
  </w:endnote>
  <w:endnote w:id="15">
    <w:p w14:paraId="1A528994" w14:textId="662E7286"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The </w:t>
      </w:r>
      <w:bookmarkStart w:id="14" w:name="_Hlk114819669"/>
      <w:r w:rsidRPr="00A4199A">
        <w:rPr>
          <w:rFonts w:ascii="Open Sans" w:hAnsi="Open Sans" w:cs="Open Sans"/>
          <w:i/>
        </w:rPr>
        <w:t>Human Rights (Parliamentary Scrutiny) Act 2011</w:t>
      </w:r>
      <w:r w:rsidRPr="00A4199A">
        <w:rPr>
          <w:rFonts w:ascii="Open Sans" w:hAnsi="Open Sans" w:cs="Open Sans"/>
        </w:rPr>
        <w:t xml:space="preserve"> (Cth) </w:t>
      </w:r>
      <w:bookmarkEnd w:id="14"/>
      <w:r w:rsidRPr="00A4199A">
        <w:rPr>
          <w:rFonts w:ascii="Open Sans" w:hAnsi="Open Sans" w:cs="Open Sans"/>
        </w:rPr>
        <w:t xml:space="preserve">establishes the Parliamentary Joint Committee on Human Rights. </w:t>
      </w:r>
    </w:p>
  </w:endnote>
  <w:endnote w:id="16">
    <w:p w14:paraId="6F975466" w14:textId="516B2A5C"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Human Rights (Parliamentary Scrutiny) Act 2011</w:t>
      </w:r>
      <w:r w:rsidRPr="00A4199A">
        <w:rPr>
          <w:rFonts w:ascii="Open Sans" w:hAnsi="Open Sans" w:cs="Open Sans"/>
        </w:rPr>
        <w:t xml:space="preserve"> (Cth) s 3(1). </w:t>
      </w:r>
    </w:p>
  </w:endnote>
  <w:endnote w:id="17">
    <w:p w14:paraId="7B501105" w14:textId="491366E3" w:rsidR="00BE1EF3" w:rsidRPr="00A4199A" w:rsidRDefault="00BE1EF3">
      <w:pPr>
        <w:pStyle w:val="EndnoteText"/>
        <w:rPr>
          <w:rFonts w:ascii="Open Sans" w:hAnsi="Open Sans" w:cs="Open Sans"/>
          <w:lang w:val="en-U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See, eg, Daniel Reynolds, Winsome Hall and George Williams, ‘Australia’s Human Rights Scrutiny Regime’ (2021) 46(1) </w:t>
      </w:r>
      <w:r w:rsidRPr="00A4199A">
        <w:rPr>
          <w:rFonts w:ascii="Open Sans" w:hAnsi="Open Sans" w:cs="Open Sans"/>
          <w:i/>
          <w:lang w:val="en-US"/>
        </w:rPr>
        <w:t>Monash University Law Review</w:t>
      </w:r>
      <w:r w:rsidRPr="00A4199A">
        <w:rPr>
          <w:rFonts w:ascii="Open Sans" w:hAnsi="Open Sans" w:cs="Open Sans"/>
          <w:lang w:val="en-US"/>
        </w:rPr>
        <w:t xml:space="preserve"> 256; Daniel Reynolds and George Williams, ‘Evaluating the Impact of Australia’s Federal Human Rights Scrutiny Regime’ in Julie Debeljak and Laura Grenfell (eds), </w:t>
      </w:r>
      <w:r w:rsidRPr="00A4199A">
        <w:rPr>
          <w:rFonts w:ascii="Open Sans" w:hAnsi="Open Sans" w:cs="Open Sans"/>
          <w:i/>
          <w:lang w:val="en-US"/>
        </w:rPr>
        <w:t>Law Making and Human Rights</w:t>
      </w:r>
      <w:r w:rsidRPr="00A4199A">
        <w:rPr>
          <w:rFonts w:ascii="Open Sans" w:hAnsi="Open Sans" w:cs="Open Sans"/>
          <w:lang w:val="en-US"/>
        </w:rPr>
        <w:t xml:space="preserve"> (Lawbook Co, 2020) 67.</w:t>
      </w:r>
    </w:p>
  </w:endnote>
  <w:endnote w:id="18">
    <w:p w14:paraId="1238A3EB" w14:textId="6623ED7E"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See, eg, </w:t>
      </w:r>
      <w:r w:rsidRPr="00A4199A">
        <w:rPr>
          <w:rFonts w:ascii="Open Sans" w:hAnsi="Open Sans" w:cs="Open Sans"/>
        </w:rPr>
        <w:t xml:space="preserve">Laura Grenfell and Sarah Moulds, ‘The Role of Committees in Rights Protection in Federal and State Parliaments in Australia’ (2018) 41(1) </w:t>
      </w:r>
      <w:r w:rsidRPr="00E23EBD">
        <w:rPr>
          <w:rFonts w:ascii="Open Sans" w:hAnsi="Open Sans" w:cs="Open Sans"/>
          <w:i/>
          <w:iCs/>
        </w:rPr>
        <w:t>UNSW Law Journal</w:t>
      </w:r>
      <w:r w:rsidRPr="00A4199A">
        <w:rPr>
          <w:rFonts w:ascii="Open Sans" w:hAnsi="Open Sans" w:cs="Open Sans"/>
        </w:rPr>
        <w:t xml:space="preserve"> 40; and </w:t>
      </w:r>
      <w:r w:rsidRPr="00E23EBD">
        <w:rPr>
          <w:rFonts w:ascii="Open Sans" w:hAnsi="Open Sans" w:cs="Open Sans"/>
        </w:rPr>
        <w:t xml:space="preserve">David Monk, ‘A Framework for Evaluating the Performance of Committees in Westminster Parliaments’ (2010) 16 </w:t>
      </w:r>
      <w:r w:rsidRPr="00E23EBD">
        <w:rPr>
          <w:rFonts w:ascii="Open Sans" w:hAnsi="Open Sans" w:cs="Open Sans"/>
          <w:i/>
          <w:iCs/>
        </w:rPr>
        <w:t>Journal of Legislative Studies</w:t>
      </w:r>
      <w:r w:rsidRPr="00E23EBD">
        <w:rPr>
          <w:rFonts w:ascii="Open Sans" w:hAnsi="Open Sans" w:cs="Open Sans"/>
        </w:rPr>
        <w:t xml:space="preserve"> 1, 7–8</w:t>
      </w:r>
      <w:r w:rsidRPr="00A4199A">
        <w:rPr>
          <w:rFonts w:ascii="Open Sans" w:hAnsi="Open Sans" w:cs="Open Sans"/>
        </w:rPr>
        <w:t xml:space="preserve">. </w:t>
      </w:r>
    </w:p>
  </w:endnote>
  <w:endnote w:id="19">
    <w:p w14:paraId="00FFE3C5" w14:textId="55528261" w:rsidR="00BE1EF3" w:rsidRPr="00A4199A" w:rsidRDefault="00BE1EF3" w:rsidP="004E1BC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Commonwealth of Australia, Parliamentary Joint Committee on Human Rights, </w:t>
      </w:r>
      <w:r w:rsidRPr="00A4199A">
        <w:rPr>
          <w:rFonts w:ascii="Open Sans" w:hAnsi="Open Sans" w:cs="Open Sans"/>
          <w:i/>
        </w:rPr>
        <w:t>Annual Report 2018</w:t>
      </w:r>
      <w:r w:rsidRPr="00A4199A">
        <w:rPr>
          <w:rFonts w:ascii="Open Sans" w:hAnsi="Open Sans" w:cs="Open Sans"/>
        </w:rPr>
        <w:t xml:space="preserve"> (2018) 30 &lt;https://www.aph.gov.au/Parliamentary_Business/Committees/Joint/Human_Rights/Annual_Reports&gt;. </w:t>
      </w:r>
    </w:p>
  </w:endnote>
  <w:endnote w:id="20">
    <w:p w14:paraId="12778E0C" w14:textId="790429C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Although note that the PJCHR prepares guidance materials and provides targeted training. And the Attorney-General’s Department provides some resources. Commonwealth of Australia, Parliamentary Joint Committee on Human Rights, </w:t>
      </w:r>
      <w:r w:rsidRPr="00E23EBD">
        <w:rPr>
          <w:rFonts w:ascii="Open Sans" w:hAnsi="Open Sans" w:cs="Open Sans"/>
          <w:i/>
          <w:iCs/>
        </w:rPr>
        <w:t>Annual Report 2018</w:t>
      </w:r>
      <w:r w:rsidRPr="00E23EBD">
        <w:rPr>
          <w:rFonts w:ascii="Open Sans" w:hAnsi="Open Sans" w:cs="Open Sans"/>
        </w:rPr>
        <w:t xml:space="preserve"> (12 February 2019), [3.64]; ‘Tools for assessing compatibility with human rights’ Attorney-General’s Department &lt;https://www.ag.gov.au/rights-and-protections/human-rights-and-anti-discrimination/human-rights-scrutiny/tools-assessing-compatibility-human-rights&gt;.</w:t>
      </w:r>
    </w:p>
  </w:endnote>
  <w:endnote w:id="21">
    <w:p w14:paraId="54A764E9" w14:textId="137E45DF" w:rsidR="00BE1EF3" w:rsidRPr="00E23EBD" w:rsidRDefault="00BE1EF3" w:rsidP="00E23EBD">
      <w:pPr>
        <w:pStyle w:val="EndnoteText"/>
        <w:rPr>
          <w:rFonts w:ascii="Open Sans" w:hAnsi="Open Sans" w:cs="Open Sans"/>
        </w:rPr>
      </w:pPr>
      <w:r w:rsidRPr="006F1F75">
        <w:rPr>
          <w:rStyle w:val="EndnoteReference"/>
          <w:rFonts w:ascii="Open Sans" w:hAnsi="Open Sans" w:cs="Open Sans"/>
        </w:rPr>
        <w:endnoteRef/>
      </w:r>
      <w:r w:rsidRPr="00E23EBD">
        <w:rPr>
          <w:rFonts w:ascii="Open Sans" w:hAnsi="Open Sans" w:cs="Open Sans"/>
        </w:rPr>
        <w:t xml:space="preserve"> United Nations Committee Against Torture. Decision adopted by the Committee on the request submitted by Australia under article 24 (2) of the Optional Protocol to the Convention (CAT/C/73/3). 3 June 2022.</w:t>
      </w:r>
    </w:p>
  </w:endnote>
  <w:endnote w:id="22">
    <w:p w14:paraId="347CBF31" w14:textId="2981A117" w:rsidR="00BE1EF3" w:rsidRPr="00E23EBD" w:rsidRDefault="00BE1EF3" w:rsidP="002E1978">
      <w:pPr>
        <w:pStyle w:val="EndnoteText"/>
        <w:rPr>
          <w:rFonts w:ascii="Open Sans" w:hAnsi="Open Sans" w:cs="Open Sans"/>
        </w:rPr>
      </w:pPr>
      <w:r w:rsidRPr="00A4199A">
        <w:rPr>
          <w:rStyle w:val="EndnoteReference"/>
          <w:rFonts w:ascii="Open Sans" w:hAnsi="Open Sans" w:cs="Open Sans"/>
        </w:rPr>
        <w:endnoteRef/>
      </w:r>
      <w:r w:rsidRPr="00E23EBD">
        <w:rPr>
          <w:rFonts w:ascii="Open Sans" w:hAnsi="Open Sans" w:cs="Open Sans"/>
        </w:rPr>
        <w:t xml:space="preserve"> </w:t>
      </w:r>
      <w:r w:rsidRPr="00E23EBD">
        <w:rPr>
          <w:rFonts w:ascii="Open Sans" w:eastAsia="ArialMT" w:hAnsi="Open Sans" w:cs="Open Sans"/>
          <w:lang w:val="en-US"/>
        </w:rPr>
        <w:t>See &lt;</w:t>
      </w:r>
      <w:hyperlink r:id="rId5">
        <w:r w:rsidRPr="00A4199A">
          <w:rPr>
            <w:rStyle w:val="Hyperlink"/>
            <w:rFonts w:ascii="Open Sans" w:eastAsia="ArialMT" w:hAnsi="Open Sans" w:cs="Open Sans"/>
          </w:rPr>
          <w:t>Monitoring places of detention – OPCAT - Commonwealth Ombudsman</w:t>
        </w:r>
      </w:hyperlink>
      <w:r w:rsidRPr="00E23EBD">
        <w:rPr>
          <w:rFonts w:ascii="Open Sans" w:eastAsia="ArialMT" w:hAnsi="Open Sans" w:cs="Open Sans"/>
        </w:rPr>
        <w:t>&gt;.</w:t>
      </w:r>
    </w:p>
  </w:endnote>
  <w:endnote w:id="23">
    <w:p w14:paraId="44EBE6E3" w14:textId="09D53029" w:rsidR="00BE1EF3" w:rsidRPr="00A4199A" w:rsidRDefault="00BE1EF3" w:rsidP="00965A7F">
      <w:pPr>
        <w:pStyle w:val="EndnoteText"/>
        <w:rPr>
          <w:rFonts w:ascii="Open Sans"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hAnsi="Open Sans" w:cs="Open Sans"/>
        </w:rPr>
        <w:t>The Hon. Mark Speakman. Budget Estimates 2021 Questions Taken on Notice Portfolio Committee No. 5 – Legal Affairs (26 March 2021), Question 14, 35 &lt;</w:t>
      </w:r>
      <w:hyperlink r:id="rId6">
        <w:r w:rsidRPr="00A4199A">
          <w:rPr>
            <w:rStyle w:val="Hyperlink"/>
            <w:rFonts w:ascii="Open Sans" w:hAnsi="Open Sans" w:cs="Open Sans"/>
          </w:rPr>
          <w:t>https://www.parliament.nsw.gov.au/lcdocs/other/15381/AQON%20-%20Attorney%20General%20and%20Prevention%20of%20Domestic%20Violence%20-%20Minister%20Speakman.pdf</w:t>
        </w:r>
      </w:hyperlink>
      <w:r w:rsidRPr="00A4199A">
        <w:rPr>
          <w:rFonts w:ascii="Open Sans" w:hAnsi="Open Sans" w:cs="Open Sans"/>
        </w:rPr>
        <w:t>&gt;; The Hon. Elise Archer. House of Assembly Estimates Committee B. (8 September 2021), 25 &lt;</w:t>
      </w:r>
      <w:hyperlink r:id="rId7">
        <w:r w:rsidRPr="00A4199A">
          <w:rPr>
            <w:rStyle w:val="Hyperlink"/>
            <w:rFonts w:ascii="Open Sans" w:hAnsi="Open Sans" w:cs="Open Sans"/>
          </w:rPr>
          <w:t>https://www.parliament.tas.gov.au/ParliamentSearch/isysquery/646e1e1a-aef8-4738-9d7a-87774dd880e2/5/doc/</w:t>
        </w:r>
      </w:hyperlink>
      <w:r w:rsidRPr="00A4199A">
        <w:rPr>
          <w:rFonts w:ascii="Open Sans" w:hAnsi="Open Sans" w:cs="Open Sans"/>
        </w:rPr>
        <w:t>&gt; ; Jack Latimore</w:t>
      </w:r>
      <w:r w:rsidR="003565EF">
        <w:rPr>
          <w:rFonts w:ascii="Open Sans" w:hAnsi="Open Sans" w:cs="Open Sans"/>
        </w:rPr>
        <w:t>, ‘</w:t>
      </w:r>
      <w:r w:rsidRPr="00A4199A">
        <w:rPr>
          <w:rFonts w:ascii="Open Sans" w:hAnsi="Open Sans" w:cs="Open Sans"/>
        </w:rPr>
        <w:t>Deaths in custody oversight missing as government deadline passes</w:t>
      </w:r>
      <w:r w:rsidR="003565EF">
        <w:rPr>
          <w:rFonts w:ascii="Open Sans" w:hAnsi="Open Sans" w:cs="Open Sans"/>
        </w:rPr>
        <w:t xml:space="preserve">’, </w:t>
      </w:r>
      <w:r w:rsidRPr="003565EF">
        <w:rPr>
          <w:rFonts w:ascii="Open Sans" w:hAnsi="Open Sans" w:cs="Open Sans"/>
          <w:i/>
          <w:iCs/>
        </w:rPr>
        <w:t>The Sydney Morning Herald</w:t>
      </w:r>
      <w:r w:rsidRPr="00A4199A">
        <w:rPr>
          <w:rFonts w:ascii="Open Sans" w:hAnsi="Open Sans" w:cs="Open Sans"/>
        </w:rPr>
        <w:t xml:space="preserve"> (20 January 2022) &lt;</w:t>
      </w:r>
      <w:hyperlink r:id="rId8">
        <w:r w:rsidRPr="00A4199A">
          <w:rPr>
            <w:rStyle w:val="Hyperlink"/>
            <w:rFonts w:ascii="Open Sans" w:hAnsi="Open Sans" w:cs="Open Sans"/>
          </w:rPr>
          <w:t>https://www.smh.com.au/national/deaths-in-custody-oversight-missing-as-government-deadline-passes-20220120-p59pwv.html</w:t>
        </w:r>
      </w:hyperlink>
      <w:r w:rsidRPr="00A4199A">
        <w:rPr>
          <w:rFonts w:ascii="Open Sans" w:hAnsi="Open Sans" w:cs="Open Sans"/>
        </w:rPr>
        <w:t>&gt; ; Parliament of Victoria Legislative Council Legal and Social Issues Committee</w:t>
      </w:r>
      <w:r w:rsidR="00341FBE">
        <w:rPr>
          <w:rFonts w:ascii="Open Sans" w:hAnsi="Open Sans" w:cs="Open Sans"/>
        </w:rPr>
        <w:t xml:space="preserve">, </w:t>
      </w:r>
      <w:r w:rsidRPr="00341FBE">
        <w:rPr>
          <w:rFonts w:ascii="Open Sans" w:hAnsi="Open Sans" w:cs="Open Sans"/>
          <w:i/>
          <w:iCs/>
        </w:rPr>
        <w:t>Inquiry into Victoria’s criminal justice system</w:t>
      </w:r>
      <w:r w:rsidR="00341FBE">
        <w:rPr>
          <w:rFonts w:ascii="Open Sans" w:hAnsi="Open Sans" w:cs="Open Sans"/>
        </w:rPr>
        <w:t>,</w:t>
      </w:r>
      <w:r w:rsidRPr="00A4199A">
        <w:rPr>
          <w:rFonts w:ascii="Open Sans" w:hAnsi="Open Sans" w:cs="Open Sans"/>
        </w:rPr>
        <w:t xml:space="preserve"> Volume 2 (March 2022), 630</w:t>
      </w:r>
      <w:r w:rsidR="00341FBE">
        <w:rPr>
          <w:rFonts w:ascii="Open Sans" w:hAnsi="Open Sans" w:cs="Open Sans"/>
        </w:rPr>
        <w:t xml:space="preserve"> </w:t>
      </w:r>
      <w:r w:rsidRPr="00A4199A">
        <w:rPr>
          <w:rFonts w:ascii="Open Sans" w:hAnsi="Open Sans" w:cs="Open Sans"/>
        </w:rPr>
        <w:t>&lt;</w:t>
      </w:r>
      <w:hyperlink r:id="rId9">
        <w:r w:rsidRPr="00A4199A">
          <w:rPr>
            <w:rStyle w:val="Hyperlink"/>
            <w:rFonts w:ascii="Open Sans" w:hAnsi="Open Sans" w:cs="Open Sans"/>
          </w:rPr>
          <w:t>https://www.parliament.vic.gov.au/images/stories/committees/SCLSI/Inquiry_into_Victorias_Justice_System_/Report/LCLSIC_59-10_Vic_criminal_justice_system.pdf</w:t>
        </w:r>
      </w:hyperlink>
      <w:r w:rsidRPr="00A4199A">
        <w:rPr>
          <w:rFonts w:ascii="Open Sans" w:hAnsi="Open Sans" w:cs="Open Sans"/>
        </w:rPr>
        <w:t>&gt; ; The Hon. Leanne Linnard</w:t>
      </w:r>
      <w:r w:rsidR="00341FBE">
        <w:rPr>
          <w:rFonts w:ascii="Open Sans" w:hAnsi="Open Sans" w:cs="Open Sans"/>
        </w:rPr>
        <w:t>,</w:t>
      </w:r>
      <w:r w:rsidRPr="00A4199A">
        <w:rPr>
          <w:rFonts w:ascii="Open Sans" w:hAnsi="Open Sans" w:cs="Open Sans"/>
        </w:rPr>
        <w:t xml:space="preserve"> Queensland Parliament</w:t>
      </w:r>
      <w:r w:rsidR="00341FBE">
        <w:rPr>
          <w:rFonts w:ascii="Open Sans" w:hAnsi="Open Sans" w:cs="Open Sans"/>
        </w:rPr>
        <w:t xml:space="preserve">: </w:t>
      </w:r>
      <w:r w:rsidRPr="00A4199A">
        <w:rPr>
          <w:rFonts w:ascii="Open Sans" w:hAnsi="Open Sans" w:cs="Open Sans"/>
        </w:rPr>
        <w:t>Record of Proceedings (26 May 2022), 1479 &lt;</w:t>
      </w:r>
      <w:hyperlink r:id="rId10">
        <w:r w:rsidRPr="00A4199A">
          <w:rPr>
            <w:rStyle w:val="Hyperlink"/>
            <w:rFonts w:ascii="Open Sans" w:hAnsi="Open Sans" w:cs="Open Sans"/>
          </w:rPr>
          <w:t>https://documents.parliament.qld.gov.au/events/han/2022/2022_05_26_WEEKLY.pdf</w:t>
        </w:r>
      </w:hyperlink>
      <w:r w:rsidRPr="00A4199A">
        <w:rPr>
          <w:rFonts w:ascii="Open Sans" w:hAnsi="Open Sans" w:cs="Open Sans"/>
        </w:rPr>
        <w:t xml:space="preserve">&gt;    </w:t>
      </w:r>
    </w:p>
  </w:endnote>
  <w:endnote w:id="24">
    <w:p w14:paraId="29057942" w14:textId="25EA384F" w:rsidR="00BE1EF3" w:rsidRPr="00A4199A" w:rsidRDefault="00BE1EF3" w:rsidP="00965A7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Government</w:t>
      </w:r>
      <w:r w:rsidR="00341FBE">
        <w:rPr>
          <w:rFonts w:ascii="Open Sans" w:hAnsi="Open Sans" w:cs="Open Sans"/>
        </w:rPr>
        <w:t>,</w:t>
      </w:r>
      <w:r w:rsidRPr="00A4199A">
        <w:rPr>
          <w:rFonts w:ascii="Open Sans" w:hAnsi="Open Sans" w:cs="Open Sans"/>
        </w:rPr>
        <w:t xml:space="preserve"> Closing The Gap Commonwealth Implementation Plan (July 2021), 50 &lt;</w:t>
      </w:r>
      <w:hyperlink r:id="rId11" w:anchor="search=%22publications/tabledpapers/4f79a3db-5aa9-4d21-8bae-7ab5ace4f4f7%22">
        <w:r w:rsidRPr="00A4199A">
          <w:rPr>
            <w:rStyle w:val="Hyperlink"/>
            <w:rFonts w:ascii="Open Sans" w:hAnsi="Open Sans" w:cs="Open Sans"/>
          </w:rPr>
          <w:t>https://parlinfo.aph.gov.au/parlInfo/download/publications/tabledpapers/4f79a3db-5aa9-4d21-8bae-7ab5ace4f4f7/upload_pdf/Commonwealth%20CTG%20Implementation%20Plan.pdf;fileType=application%2Fpdf#search=%22publications/tabledpapers/4f79a3db-5aa9-4d21-8bae-7ab5ace4f4f7%22</w:t>
        </w:r>
      </w:hyperlink>
      <w:r w:rsidRPr="00A4199A">
        <w:rPr>
          <w:rFonts w:ascii="Open Sans" w:hAnsi="Open Sans" w:cs="Open Sans"/>
        </w:rPr>
        <w:t>&gt;</w:t>
      </w:r>
    </w:p>
  </w:endnote>
  <w:endnote w:id="25">
    <w:p w14:paraId="5209AB9F" w14:textId="01E56FE5" w:rsidR="00BE1EF3" w:rsidRPr="00A4199A" w:rsidRDefault="00BE1EF3" w:rsidP="00965A7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Senate</w:t>
      </w:r>
      <w:r w:rsidR="00341FBE">
        <w:rPr>
          <w:rFonts w:ascii="Open Sans" w:hAnsi="Open Sans" w:cs="Open Sans"/>
        </w:rPr>
        <w:t xml:space="preserve">, </w:t>
      </w:r>
      <w:r w:rsidRPr="00A4199A">
        <w:rPr>
          <w:rFonts w:ascii="Open Sans" w:hAnsi="Open Sans" w:cs="Open Sans"/>
        </w:rPr>
        <w:t>Question on notice no. 4249 (08 November 2021)    &lt;﷟https://www.aph.gov.au/api/qon/downloadquestions/Question-ParliamentNumber46-QuestionNumber4249</w:t>
      </w:r>
      <w:r w:rsidR="00341FBE">
        <w:rPr>
          <w:rFonts w:ascii="Open Sans" w:hAnsi="Open Sans" w:cs="Open Sans"/>
        </w:rPr>
        <w:t>&gt;.</w:t>
      </w:r>
    </w:p>
  </w:endnote>
  <w:endnote w:id="26">
    <w:p w14:paraId="419BCF16" w14:textId="77777777" w:rsidR="00BE1EF3" w:rsidRPr="006F1F75" w:rsidRDefault="00BE1EF3" w:rsidP="00E00130">
      <w:pPr>
        <w:pStyle w:val="EndnoteText"/>
        <w:rPr>
          <w:rStyle w:val="EndnoteTextChar"/>
          <w:rFonts w:ascii="Open Sans"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 xml:space="preserve">Australian Human Rights Commission, </w:t>
      </w:r>
      <w:r w:rsidRPr="00A4199A">
        <w:rPr>
          <w:rFonts w:ascii="Open Sans" w:eastAsia="ArialMT" w:hAnsi="Open Sans" w:cs="Open Sans"/>
          <w:i/>
        </w:rPr>
        <w:t>Implementing OPCAT in Australia (</w:t>
      </w:r>
      <w:r w:rsidRPr="00A4199A">
        <w:rPr>
          <w:rFonts w:ascii="Open Sans" w:eastAsia="ArialMT" w:hAnsi="Open Sans" w:cs="Open Sans"/>
        </w:rPr>
        <w:t>29 June 2020), 40-43 &lt;</w:t>
      </w:r>
      <w:hyperlink r:id="rId12">
        <w:r w:rsidRPr="00A4199A">
          <w:rPr>
            <w:rStyle w:val="Hyperlink"/>
            <w:rFonts w:ascii="Open Sans" w:eastAsia="ArialMT" w:hAnsi="Open Sans" w:cs="Open Sans"/>
          </w:rPr>
          <w:t>https://humanrights.gov.au/our-work/rights-and-freedoms/publications/implementing-opcat-australia-2020</w:t>
        </w:r>
      </w:hyperlink>
      <w:r w:rsidRPr="00A4199A">
        <w:rPr>
          <w:rFonts w:ascii="Open Sans" w:eastAsia="ArialMT" w:hAnsi="Open Sans" w:cs="Open Sans"/>
          <w:color w:val="0000FF"/>
          <w:u w:val="single"/>
        </w:rPr>
        <w:t>.</w:t>
      </w:r>
      <w:r w:rsidRPr="00A4199A">
        <w:rPr>
          <w:rFonts w:ascii="Open Sans" w:eastAsia="ArialMT" w:hAnsi="Open Sans" w:cs="Open Sans"/>
        </w:rPr>
        <w:t>&gt;</w:t>
      </w:r>
    </w:p>
  </w:endnote>
  <w:endnote w:id="27">
    <w:p w14:paraId="3E22DD62" w14:textId="6C99C993" w:rsidR="348B30B4" w:rsidRPr="00E00130" w:rsidRDefault="348B30B4" w:rsidP="00E00130">
      <w:pPr>
        <w:pStyle w:val="EndnoteText"/>
        <w:rPr>
          <w:rStyle w:val="EndnoteTextChar"/>
          <w:rFonts w:ascii="Open Sans" w:hAnsi="Open Sans" w:cs="Open Sans"/>
        </w:rPr>
      </w:pPr>
      <w:r w:rsidRPr="00E00130">
        <w:rPr>
          <w:rStyle w:val="EndnoteReference"/>
          <w:rFonts w:ascii="Open Sans" w:hAnsi="Open Sans" w:cs="Open Sans"/>
        </w:rPr>
        <w:endnoteRef/>
      </w:r>
      <w:r w:rsidRPr="00E00130">
        <w:rPr>
          <w:rStyle w:val="EndnoteReference"/>
          <w:rFonts w:ascii="Open Sans" w:hAnsi="Open Sans" w:cs="Open Sans"/>
        </w:rPr>
        <w:t xml:space="preserve"> </w:t>
      </w:r>
      <w:r w:rsidRPr="00E00130">
        <w:rPr>
          <w:rStyle w:val="EndnoteTextChar"/>
          <w:rFonts w:ascii="Open Sans" w:hAnsi="Open Sans" w:cs="Open Sans"/>
        </w:rPr>
        <w:t>16-27 October 2022 &lt;</w:t>
      </w:r>
      <w:hyperlink r:id="rId13">
        <w:r w:rsidRPr="00E00130">
          <w:rPr>
            <w:rStyle w:val="EndnoteTextChar"/>
            <w:rFonts w:ascii="Open Sans" w:hAnsi="Open Sans" w:cs="Open Sans"/>
          </w:rPr>
          <w:t>https://tbinternet.ohchr.org/_layouts/15/TreatyBodyExternal/CountryVisits.aspx?SortOrder=Chronological</w:t>
        </w:r>
      </w:hyperlink>
      <w:r w:rsidRPr="00E00130">
        <w:rPr>
          <w:rStyle w:val="EndnoteTextChar"/>
          <w:rFonts w:ascii="Open Sans" w:hAnsi="Open Sans" w:cs="Open Sans"/>
        </w:rPr>
        <w:t>&gt;</w:t>
      </w:r>
      <w:r w:rsidR="00E00130" w:rsidRPr="00E00130">
        <w:rPr>
          <w:rStyle w:val="EndnoteTextChar"/>
          <w:rFonts w:ascii="Open Sans" w:hAnsi="Open Sans" w:cs="Open Sans"/>
        </w:rPr>
        <w:t>.</w:t>
      </w:r>
    </w:p>
  </w:endnote>
  <w:endnote w:id="28">
    <w:p w14:paraId="42825C12" w14:textId="7EE395A9" w:rsidR="348B30B4" w:rsidRPr="006F1F75" w:rsidRDefault="348B30B4" w:rsidP="00E00130">
      <w:pPr>
        <w:pStyle w:val="EndnoteText"/>
        <w:rPr>
          <w:rFonts w:ascii="Open Sans" w:eastAsia="ArialMT" w:hAnsi="Open Sans" w:cs="Open Sans"/>
        </w:rPr>
      </w:pPr>
      <w:r w:rsidRPr="00E00130">
        <w:rPr>
          <w:rStyle w:val="EndnoteReference"/>
          <w:rFonts w:ascii="Open Sans" w:hAnsi="Open Sans" w:cs="Open Sans"/>
        </w:rPr>
        <w:endnoteRef/>
      </w:r>
      <w:r w:rsidRPr="00E00130">
        <w:rPr>
          <w:rStyle w:val="EndnoteTextChar"/>
          <w:rFonts w:ascii="Open Sans" w:hAnsi="Open Sans" w:cs="Open Sans"/>
        </w:rPr>
        <w:t xml:space="preserve"> United Nations Committee Against Torture</w:t>
      </w:r>
      <w:r w:rsidR="003B56B9">
        <w:rPr>
          <w:rStyle w:val="EndnoteTextChar"/>
          <w:rFonts w:ascii="Open Sans" w:hAnsi="Open Sans" w:cs="Open Sans"/>
        </w:rPr>
        <w:t>,</w:t>
      </w:r>
      <w:r w:rsidRPr="00E00130">
        <w:rPr>
          <w:rStyle w:val="EndnoteTextChar"/>
          <w:rFonts w:ascii="Open Sans" w:hAnsi="Open Sans" w:cs="Open Sans"/>
        </w:rPr>
        <w:t xml:space="preserve"> Decision adopted by the Committee on the request submitted by Australia under article 24 (2) of the Optional Protocol to the Convention (CAT/C/73/3</w:t>
      </w:r>
      <w:r w:rsidR="003B56B9">
        <w:rPr>
          <w:rStyle w:val="EndnoteTextChar"/>
          <w:rFonts w:ascii="Open Sans" w:hAnsi="Open Sans" w:cs="Open Sans"/>
        </w:rPr>
        <w:t>)</w:t>
      </w:r>
      <w:r w:rsidRPr="00E00130">
        <w:rPr>
          <w:rStyle w:val="EndnoteTextChar"/>
          <w:rFonts w:ascii="Open Sans" w:hAnsi="Open Sans" w:cs="Open Sans"/>
        </w:rPr>
        <w:t xml:space="preserve"> (3 June 2022) [9]</w:t>
      </w:r>
      <w:r w:rsidR="00E00130" w:rsidRPr="00E00130">
        <w:rPr>
          <w:rStyle w:val="EndnoteTextChar"/>
          <w:rFonts w:ascii="Open Sans" w:hAnsi="Open Sans" w:cs="Open Sans"/>
        </w:rPr>
        <w:t>.</w:t>
      </w:r>
    </w:p>
  </w:endnote>
  <w:endnote w:id="29">
    <w:p w14:paraId="140ED07F" w14:textId="77777777"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Commonwealth Ombudsman, ‘Implementation of the Optional Protocol to the Convention against Torture and Other Cruel, Inhuman or Degrading Treatment or Punishment (OPCAT)’ (Report, September 2019), 8.</w:t>
      </w:r>
    </w:p>
  </w:endnote>
  <w:endnote w:id="30">
    <w:p w14:paraId="698C5950" w14:textId="0C7A5031"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The United Nations Subcommittee on the Prevention of Torture, Ninth annual report of the Subcommittee on Prevention of Torture and Other Cruel, Inhuman or Degrading Treatment or Punishment</w:t>
      </w:r>
      <w:r w:rsidR="00FD3847">
        <w:rPr>
          <w:rFonts w:ascii="Open Sans" w:eastAsia="ArialMT" w:hAnsi="Open Sans" w:cs="Open Sans"/>
        </w:rPr>
        <w:t>,</w:t>
      </w:r>
      <w:r w:rsidRPr="00A4199A">
        <w:rPr>
          <w:rFonts w:ascii="Open Sans" w:eastAsia="ArialMT" w:hAnsi="Open Sans" w:cs="Open Sans"/>
        </w:rPr>
        <w:t xml:space="preserve"> UN Doc CAT/C/57/4 (22 March 2016) 19 [1]-[3].</w:t>
      </w:r>
    </w:p>
  </w:endnote>
  <w:endnote w:id="31">
    <w:p w14:paraId="4904B6E6" w14:textId="77777777"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 xml:space="preserve">Australian Human Rights Commission, </w:t>
      </w:r>
      <w:r w:rsidRPr="00A4199A">
        <w:rPr>
          <w:rFonts w:ascii="Open Sans" w:eastAsia="ArialMT" w:hAnsi="Open Sans" w:cs="Open Sans"/>
          <w:i/>
          <w:iCs/>
        </w:rPr>
        <w:t>Implementing OPCAT in Australia</w:t>
      </w:r>
      <w:r w:rsidRPr="00A4199A">
        <w:rPr>
          <w:rFonts w:ascii="Open Sans" w:eastAsia="ArialMT" w:hAnsi="Open Sans" w:cs="Open Sans"/>
        </w:rPr>
        <w:t>, (29 June 2020), 55 &lt;</w:t>
      </w:r>
      <w:hyperlink r:id="rId14">
        <w:r w:rsidRPr="00A4199A">
          <w:rPr>
            <w:rStyle w:val="Hyperlink"/>
            <w:rFonts w:ascii="Open Sans" w:eastAsia="ArialMT" w:hAnsi="Open Sans" w:cs="Open Sans"/>
          </w:rPr>
          <w:t>https://humanrights.gov.au/our-work/rights-and-freedoms/publications/implementing-opcat-australia-2020</w:t>
        </w:r>
        <w:r w:rsidRPr="00A4199A">
          <w:rPr>
            <w:rStyle w:val="Hyperlink"/>
            <w:rFonts w:ascii="Open Sans" w:eastAsia="ArialMT" w:hAnsi="Open Sans" w:cs="Open Sans"/>
            <w:color w:val="auto"/>
            <w:u w:val="none"/>
          </w:rPr>
          <w:t>&gt;</w:t>
        </w:r>
      </w:hyperlink>
    </w:p>
  </w:endnote>
  <w:endnote w:id="32">
    <w:p w14:paraId="2EB2C5AE" w14:textId="77777777"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eastAsia="ArialMT" w:hAnsi="Open Sans" w:cs="Open Sans"/>
        </w:rPr>
        <w:t xml:space="preserve">Australian Human Rights Commission, </w:t>
      </w:r>
      <w:r w:rsidRPr="00A4199A">
        <w:rPr>
          <w:rFonts w:ascii="Open Sans" w:eastAsia="ArialMT" w:hAnsi="Open Sans" w:cs="Open Sans"/>
          <w:i/>
        </w:rPr>
        <w:t>Implementing OPCAT in Australia</w:t>
      </w:r>
      <w:r w:rsidRPr="00A4199A">
        <w:rPr>
          <w:rFonts w:ascii="Open Sans" w:eastAsia="ArialMT" w:hAnsi="Open Sans" w:cs="Open Sans"/>
        </w:rPr>
        <w:t>, (29 June 2020), 36 &lt;</w:t>
      </w:r>
      <w:hyperlink r:id="rId15">
        <w:r w:rsidRPr="00A4199A">
          <w:rPr>
            <w:rStyle w:val="Hyperlink"/>
            <w:rFonts w:ascii="Open Sans" w:eastAsia="ArialMT" w:hAnsi="Open Sans" w:cs="Open Sans"/>
          </w:rPr>
          <w:t>https://humanrights.gov.au/our-work/rights-and-freedoms/publications/implementing-opcat-australia-2020</w:t>
        </w:r>
      </w:hyperlink>
      <w:r w:rsidRPr="00A4199A">
        <w:rPr>
          <w:rFonts w:ascii="Open Sans" w:eastAsia="ArialMT" w:hAnsi="Open Sans" w:cs="Open Sans"/>
          <w:color w:val="0000FF"/>
          <w:u w:val="single"/>
        </w:rPr>
        <w:t>.</w:t>
      </w:r>
      <w:r w:rsidRPr="00A4199A">
        <w:rPr>
          <w:rFonts w:ascii="Open Sans" w:eastAsia="ArialMT" w:hAnsi="Open Sans" w:cs="Open Sans"/>
        </w:rPr>
        <w:t xml:space="preserve">&gt; ; United Nations, </w:t>
      </w:r>
      <w:r w:rsidRPr="00A4199A">
        <w:rPr>
          <w:rFonts w:ascii="Open Sans" w:eastAsia="ArialMT" w:hAnsi="Open Sans" w:cs="Open Sans"/>
          <w:i/>
        </w:rPr>
        <w:t xml:space="preserve">Preventing Torture: The Role of National Preventive Mechanisms (A Practical Guide: Professional Training Series No. </w:t>
      </w:r>
      <w:r w:rsidRPr="00A4199A">
        <w:rPr>
          <w:rFonts w:ascii="Open Sans" w:eastAsia="ArialMT" w:hAnsi="Open Sans" w:cs="Open Sans"/>
          <w:i/>
          <w:iCs/>
        </w:rPr>
        <w:t xml:space="preserve">21) </w:t>
      </w:r>
      <w:r w:rsidRPr="00A4199A">
        <w:rPr>
          <w:rFonts w:ascii="Open Sans" w:eastAsia="ArialMT" w:hAnsi="Open Sans" w:cs="Open Sans"/>
        </w:rPr>
        <w:t>(2018), 26-27 &lt;</w:t>
      </w:r>
      <w:hyperlink r:id="rId16">
        <w:r w:rsidRPr="00A4199A">
          <w:rPr>
            <w:rStyle w:val="Hyperlink"/>
            <w:rFonts w:ascii="Open Sans" w:eastAsia="ArialMT" w:hAnsi="Open Sans" w:cs="Open Sans"/>
          </w:rPr>
          <w:t>https://www.ohchr.org/Documents/HRBodies/OPCAT/NPM/NPM_Guide.pdf</w:t>
        </w:r>
        <w:r w:rsidRPr="00A4199A">
          <w:rPr>
            <w:rStyle w:val="Hyperlink"/>
            <w:rFonts w:ascii="Open Sans" w:eastAsia="ArialMT" w:hAnsi="Open Sans" w:cs="Open Sans"/>
            <w:color w:val="auto"/>
            <w:u w:val="none"/>
          </w:rPr>
          <w:t>&gt;</w:t>
        </w:r>
      </w:hyperlink>
    </w:p>
  </w:endnote>
  <w:endnote w:id="33">
    <w:p w14:paraId="2B0845A7" w14:textId="3B41DB53"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eastAsia="ArialMT" w:hAnsi="Open Sans" w:cs="Open Sans"/>
        </w:rPr>
        <w:t xml:space="preserve">Committee on the Rights of Persons with Disabilities. </w:t>
      </w:r>
      <w:r w:rsidRPr="00A4199A">
        <w:rPr>
          <w:rFonts w:ascii="Open Sans" w:eastAsia="ArialMT" w:hAnsi="Open Sans" w:cs="Open Sans"/>
          <w:i/>
        </w:rPr>
        <w:t>Concluding observations on the combined second and third periodic reports of Australia</w:t>
      </w:r>
      <w:r w:rsidR="003B56B9">
        <w:rPr>
          <w:rFonts w:ascii="Open Sans" w:eastAsia="ArialMT" w:hAnsi="Open Sans" w:cs="Open Sans"/>
          <w:i/>
        </w:rPr>
        <w:t xml:space="preserve"> </w:t>
      </w:r>
      <w:r w:rsidRPr="003B56B9">
        <w:rPr>
          <w:rFonts w:ascii="Open Sans" w:eastAsia="ArialMT" w:hAnsi="Open Sans" w:cs="Open Sans"/>
          <w:iCs/>
        </w:rPr>
        <w:t>(</w:t>
      </w:r>
      <w:r w:rsidRPr="00A4199A">
        <w:rPr>
          <w:rFonts w:ascii="Open Sans" w:eastAsia="ArialMT" w:hAnsi="Open Sans" w:cs="Open Sans"/>
        </w:rPr>
        <w:t>15 October 2019) [30(c)]</w:t>
      </w:r>
      <w:r w:rsidRPr="003B56B9">
        <w:rPr>
          <w:rFonts w:ascii="Open Sans" w:eastAsia="ArialMT" w:hAnsi="Open Sans" w:cs="Open Sans"/>
        </w:rPr>
        <w:t xml:space="preserve"> </w:t>
      </w:r>
      <w:r w:rsidRPr="00A4199A">
        <w:rPr>
          <w:rFonts w:ascii="Open Sans" w:eastAsia="ArialMT" w:hAnsi="Open Sans" w:cs="Open Sans"/>
        </w:rPr>
        <w:t>&lt;</w:t>
      </w:r>
      <w:hyperlink r:id="rId17">
        <w:r w:rsidRPr="00A4199A">
          <w:rPr>
            <w:rStyle w:val="Hyperlink"/>
            <w:rFonts w:ascii="Open Sans" w:eastAsia="ArialMT" w:hAnsi="Open Sans" w:cs="Open Sans"/>
          </w:rPr>
          <w:t>http://docstore.ohchr.org/SelfServices/FilesHandler.ashx?enc=6QkG1d%2FPPRiCAqhKb7yhsnzSGolKOaUX8SsM2PfxU7sdcbNJQCwlRF9xTca9TaCwjm5OInhspoVv2oxnsujKTREtaVWFXhEZM%2F0OdVJz1UEyF5IeK6Ycmqrn8yzTHQCn</w:t>
        </w:r>
        <w:r w:rsidRPr="00A4199A">
          <w:rPr>
            <w:rStyle w:val="Hyperlink"/>
            <w:rFonts w:ascii="Open Sans" w:eastAsia="ArialMT" w:hAnsi="Open Sans" w:cs="Open Sans"/>
            <w:color w:val="auto"/>
            <w:u w:val="none"/>
          </w:rPr>
          <w:t>&gt;</w:t>
        </w:r>
      </w:hyperlink>
    </w:p>
  </w:endnote>
  <w:endnote w:id="34">
    <w:p w14:paraId="35CD5917" w14:textId="702B5EF1"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 xml:space="preserve">Australian Human Rights Commission, </w:t>
      </w:r>
      <w:r w:rsidRPr="00A4199A">
        <w:rPr>
          <w:rFonts w:ascii="Open Sans" w:eastAsia="ArialMT" w:hAnsi="Open Sans" w:cs="Open Sans"/>
          <w:i/>
        </w:rPr>
        <w:t>Implementing OPCAT in Australia</w:t>
      </w:r>
      <w:r w:rsidR="00CC4529">
        <w:rPr>
          <w:rFonts w:ascii="Open Sans" w:eastAsia="ArialMT" w:hAnsi="Open Sans" w:cs="Open Sans"/>
          <w:i/>
        </w:rPr>
        <w:t xml:space="preserve"> </w:t>
      </w:r>
      <w:r w:rsidRPr="00A4199A">
        <w:rPr>
          <w:rFonts w:ascii="Open Sans" w:eastAsia="ArialMT" w:hAnsi="Open Sans" w:cs="Open Sans"/>
        </w:rPr>
        <w:t>(29 June 2020), 25 &lt;</w:t>
      </w:r>
      <w:hyperlink r:id="rId18">
        <w:r w:rsidRPr="00A4199A">
          <w:rPr>
            <w:rStyle w:val="Hyperlink"/>
            <w:rFonts w:ascii="Open Sans" w:eastAsia="ArialMT" w:hAnsi="Open Sans" w:cs="Open Sans"/>
          </w:rPr>
          <w:t>https://humanrights.gov.au/our-work/rights-and-freedoms/publications/implementing-opcat-australia-2020</w:t>
        </w:r>
      </w:hyperlink>
      <w:r w:rsidRPr="00A4199A">
        <w:rPr>
          <w:rFonts w:ascii="Open Sans" w:eastAsia="ArialMT" w:hAnsi="Open Sans" w:cs="Open Sans"/>
        </w:rPr>
        <w:t xml:space="preserve">&gt; ; National Children’s Commissioner, Australian Human Rights Commission, </w:t>
      </w:r>
      <w:r w:rsidRPr="00A4199A">
        <w:rPr>
          <w:rFonts w:ascii="Open Sans" w:eastAsia="ArialMT" w:hAnsi="Open Sans" w:cs="Open Sans"/>
          <w:i/>
        </w:rPr>
        <w:t xml:space="preserve">Children’s Rights Report 2016 </w:t>
      </w:r>
      <w:r w:rsidRPr="00A4199A">
        <w:rPr>
          <w:rFonts w:ascii="Open Sans" w:eastAsia="ArialMT" w:hAnsi="Open Sans" w:cs="Open Sans"/>
        </w:rPr>
        <w:t>(October 2016) &lt;</w:t>
      </w:r>
      <w:hyperlink r:id="rId19">
        <w:r w:rsidRPr="00A4199A">
          <w:rPr>
            <w:rStyle w:val="Hyperlink"/>
            <w:rFonts w:ascii="Open Sans" w:eastAsia="ArialMT" w:hAnsi="Open Sans" w:cs="Open Sans"/>
          </w:rPr>
          <w:t>https://humanrights.gov.au/our-work/childrens-rights/publications/childrens-rights-report-2016</w:t>
        </w:r>
      </w:hyperlink>
      <w:r w:rsidRPr="00A4199A">
        <w:rPr>
          <w:rFonts w:ascii="Open Sans" w:eastAsia="ArialMT" w:hAnsi="Open Sans" w:cs="Open Sans"/>
        </w:rPr>
        <w:t>&gt; ; Australian and New Zealand Children’s Commissioners and Guardians, Communique (November 2018)  &lt;</w:t>
      </w:r>
      <w:hyperlink r:id="rId20">
        <w:r w:rsidRPr="00A4199A">
          <w:rPr>
            <w:rStyle w:val="Hyperlink"/>
            <w:rFonts w:ascii="Open Sans" w:eastAsia="ArialMT" w:hAnsi="Open Sans" w:cs="Open Sans"/>
          </w:rPr>
          <w:t>https://humanrights.gov.au/our-work/childrens-rights/publications/australian-and-new-zealand-childrens-commissioners-and-0</w:t>
        </w:r>
        <w:r w:rsidRPr="00A4199A">
          <w:rPr>
            <w:rStyle w:val="Hyperlink"/>
            <w:rFonts w:ascii="Open Sans" w:eastAsia="ArialMT" w:hAnsi="Open Sans" w:cs="Open Sans"/>
            <w:color w:val="auto"/>
            <w:u w:val="none"/>
          </w:rPr>
          <w:t>&gt;</w:t>
        </w:r>
      </w:hyperlink>
    </w:p>
  </w:endnote>
  <w:endnote w:id="35">
    <w:p w14:paraId="29B1DEB5" w14:textId="77777777"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Open Sans" w:hAnsi="Open Sans" w:cs="Open Sans"/>
        </w:rPr>
        <w:t xml:space="preserve">Australian Human Rights Commission, </w:t>
      </w:r>
      <w:r w:rsidRPr="00A4199A">
        <w:rPr>
          <w:rFonts w:ascii="Open Sans" w:eastAsia="Open Sans" w:hAnsi="Open Sans" w:cs="Open Sans"/>
          <w:i/>
          <w:iCs/>
        </w:rPr>
        <w:t>Implementing OPCAT in Australia</w:t>
      </w:r>
      <w:r w:rsidRPr="00A4199A">
        <w:rPr>
          <w:rFonts w:ascii="Open Sans" w:eastAsia="Open Sans" w:hAnsi="Open Sans" w:cs="Open Sans"/>
        </w:rPr>
        <w:t xml:space="preserve">, 29 June 2020, pp 57-58 </w:t>
      </w:r>
      <w:hyperlink r:id="rId21">
        <w:r w:rsidRPr="00A4199A">
          <w:rPr>
            <w:rStyle w:val="Hyperlink"/>
            <w:rFonts w:ascii="Open Sans" w:hAnsi="Open Sans" w:cs="Open Sans"/>
          </w:rPr>
          <w:t>https://humanrights.gov.au/our-work/rights-and-freedoms/publications/implementing-opcat-australia-2020</w:t>
        </w:r>
      </w:hyperlink>
    </w:p>
  </w:endnote>
  <w:endnote w:id="36">
    <w:p w14:paraId="27B9A0B8" w14:textId="2E0B8F04" w:rsidR="00BE1EF3" w:rsidRPr="00A4199A" w:rsidRDefault="00BE1EF3" w:rsidP="00965A7F">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ArialMT" w:hAnsi="Open Sans" w:cs="Open Sans"/>
        </w:rPr>
        <w:t>See Rebecca Minty</w:t>
      </w:r>
      <w:r w:rsidR="004A292B">
        <w:rPr>
          <w:rFonts w:ascii="Open Sans" w:eastAsia="ArialMT" w:hAnsi="Open Sans" w:cs="Open Sans"/>
        </w:rPr>
        <w:t>, ‘</w:t>
      </w:r>
      <w:r w:rsidRPr="004A292B">
        <w:rPr>
          <w:rFonts w:ascii="Open Sans" w:eastAsia="ArialMT" w:hAnsi="Open Sans" w:cs="Open Sans"/>
          <w:iCs/>
        </w:rPr>
        <w:t>Involving civil society in preventing ill treatment in detention: maximising OPCAT’s opportunity for Australia</w:t>
      </w:r>
      <w:r w:rsidR="004A292B">
        <w:rPr>
          <w:rFonts w:ascii="Open Sans" w:eastAsia="ArialMT" w:hAnsi="Open Sans" w:cs="Open Sans"/>
          <w:iCs/>
        </w:rPr>
        <w:t xml:space="preserve">’ </w:t>
      </w:r>
      <w:r w:rsidRPr="004A292B">
        <w:rPr>
          <w:rFonts w:ascii="Open Sans" w:eastAsia="ArialMT" w:hAnsi="Open Sans" w:cs="Open Sans"/>
          <w:i/>
          <w:iCs/>
        </w:rPr>
        <w:t>Australian Journal of Human Rights</w:t>
      </w:r>
      <w:r w:rsidRPr="00A4199A">
        <w:rPr>
          <w:rFonts w:ascii="Open Sans" w:eastAsia="ArialMT" w:hAnsi="Open Sans" w:cs="Open Sans"/>
        </w:rPr>
        <w:t>, 25 (1) (2019), 91-112; Richard Harding</w:t>
      </w:r>
      <w:r w:rsidR="004A292B">
        <w:rPr>
          <w:rFonts w:ascii="Open Sans" w:eastAsia="ArialMT" w:hAnsi="Open Sans" w:cs="Open Sans"/>
        </w:rPr>
        <w:t>, ‘</w:t>
      </w:r>
      <w:r w:rsidRPr="004A292B">
        <w:rPr>
          <w:rFonts w:ascii="Open Sans" w:eastAsia="ArialMT" w:hAnsi="Open Sans" w:cs="Open Sans"/>
        </w:rPr>
        <w:t>Australia’s circuitous path towards the ratification of OPCAT, 2002–2017: the challenges of implementation</w:t>
      </w:r>
      <w:r w:rsidR="004A292B">
        <w:rPr>
          <w:rFonts w:ascii="Open Sans" w:eastAsia="ArialMT" w:hAnsi="Open Sans" w:cs="Open Sans"/>
        </w:rPr>
        <w:t>’</w:t>
      </w:r>
      <w:r w:rsidRPr="00A4199A">
        <w:rPr>
          <w:rFonts w:ascii="Open Sans" w:eastAsia="ArialMT" w:hAnsi="Open Sans" w:cs="Open Sans"/>
        </w:rPr>
        <w:t xml:space="preserve"> </w:t>
      </w:r>
      <w:r w:rsidRPr="004A292B">
        <w:rPr>
          <w:rFonts w:ascii="Open Sans" w:eastAsia="ArialMT" w:hAnsi="Open Sans" w:cs="Open Sans"/>
          <w:i/>
          <w:iCs/>
        </w:rPr>
        <w:t>Australian Journal of Human Rights</w:t>
      </w:r>
      <w:r w:rsidRPr="00A4199A">
        <w:rPr>
          <w:rFonts w:ascii="Open Sans" w:eastAsia="ArialMT" w:hAnsi="Open Sans" w:cs="Open Sans"/>
        </w:rPr>
        <w:t>, 25 (1) (2019), 17; Steven Caruana</w:t>
      </w:r>
      <w:r w:rsidR="00413EED">
        <w:rPr>
          <w:rFonts w:ascii="Open Sans" w:eastAsia="ArialMT" w:hAnsi="Open Sans" w:cs="Open Sans"/>
        </w:rPr>
        <w:t>,</w:t>
      </w:r>
      <w:r w:rsidRPr="00A4199A">
        <w:rPr>
          <w:rFonts w:ascii="Open Sans" w:eastAsia="ArialMT" w:hAnsi="Open Sans" w:cs="Open Sans"/>
        </w:rPr>
        <w:t xml:space="preserve"> OPCAT series: </w:t>
      </w:r>
      <w:r w:rsidR="004A292B">
        <w:rPr>
          <w:rFonts w:ascii="Open Sans" w:eastAsia="ArialMT" w:hAnsi="Open Sans" w:cs="Open Sans"/>
        </w:rPr>
        <w:t>‘</w:t>
      </w:r>
      <w:r w:rsidRPr="00A4199A">
        <w:rPr>
          <w:rFonts w:ascii="Open Sans" w:eastAsia="ArialMT" w:hAnsi="Open Sans" w:cs="Open Sans"/>
        </w:rPr>
        <w:t>The need for formal partnerships between civil society and the National Preventive Mechanism</w:t>
      </w:r>
      <w:r w:rsidR="004A292B">
        <w:rPr>
          <w:rFonts w:ascii="Open Sans" w:eastAsia="ArialMT" w:hAnsi="Open Sans" w:cs="Open Sans"/>
        </w:rPr>
        <w:t>’</w:t>
      </w:r>
      <w:r w:rsidRPr="00A4199A">
        <w:rPr>
          <w:rFonts w:ascii="Open Sans" w:eastAsia="ArialMT" w:hAnsi="Open Sans" w:cs="Open Sans"/>
        </w:rPr>
        <w:t xml:space="preserve"> </w:t>
      </w:r>
      <w:r w:rsidRPr="004A292B">
        <w:rPr>
          <w:rFonts w:ascii="Open Sans" w:eastAsia="ArialMT" w:hAnsi="Open Sans" w:cs="Open Sans"/>
          <w:i/>
          <w:iCs/>
        </w:rPr>
        <w:t>University of Western Australia Public Policy Institute</w:t>
      </w:r>
      <w:r w:rsidRPr="00A4199A">
        <w:rPr>
          <w:rFonts w:ascii="Open Sans" w:eastAsia="ArialMT" w:hAnsi="Open Sans" w:cs="Open Sans"/>
        </w:rPr>
        <w:t xml:space="preserve"> (16 December 2019) &lt;</w:t>
      </w:r>
      <w:hyperlink r:id="rId22">
        <w:r w:rsidRPr="00A4199A">
          <w:rPr>
            <w:rStyle w:val="Hyperlink"/>
            <w:rFonts w:ascii="Open Sans" w:eastAsia="ArialMT" w:hAnsi="Open Sans" w:cs="Open Sans"/>
          </w:rPr>
          <w:t>https://www.news.uwa.edu.au/archive/2019121611777/uwa-public-policy-institute/opcat-series-need-formal-partnerships-between-civil-societ/</w:t>
        </w:r>
      </w:hyperlink>
      <w:r w:rsidRPr="00A4199A">
        <w:rPr>
          <w:rFonts w:ascii="Open Sans" w:eastAsia="ArialMT" w:hAnsi="Open Sans" w:cs="Open Sans"/>
        </w:rPr>
        <w:t>&gt; ; Committee on the Rights of Persons with Disabilities</w:t>
      </w:r>
      <w:r w:rsidR="00413EED">
        <w:rPr>
          <w:rFonts w:ascii="Open Sans" w:eastAsia="ArialMT" w:hAnsi="Open Sans" w:cs="Open Sans"/>
        </w:rPr>
        <w:t>,</w:t>
      </w:r>
      <w:r w:rsidRPr="00A4199A">
        <w:rPr>
          <w:rFonts w:ascii="Open Sans" w:eastAsia="ArialMT" w:hAnsi="Open Sans" w:cs="Open Sans"/>
        </w:rPr>
        <w:t xml:space="preserve"> </w:t>
      </w:r>
      <w:r w:rsidRPr="00A4199A">
        <w:rPr>
          <w:rFonts w:ascii="Open Sans" w:eastAsia="ArialMT" w:hAnsi="Open Sans" w:cs="Open Sans"/>
          <w:i/>
        </w:rPr>
        <w:t>Concluding observations on the combined second and third periodic reports of Australia</w:t>
      </w:r>
      <w:r w:rsidR="00413EED">
        <w:rPr>
          <w:rFonts w:ascii="Open Sans" w:eastAsia="ArialMT" w:hAnsi="Open Sans" w:cs="Open Sans"/>
          <w:i/>
        </w:rPr>
        <w:t>,</w:t>
      </w:r>
      <w:r w:rsidRPr="00A4199A">
        <w:rPr>
          <w:rFonts w:ascii="Open Sans" w:eastAsia="ArialMT" w:hAnsi="Open Sans" w:cs="Open Sans"/>
          <w:i/>
        </w:rPr>
        <w:t xml:space="preserve"> </w:t>
      </w:r>
      <w:r w:rsidRPr="00A4199A">
        <w:rPr>
          <w:rFonts w:ascii="Open Sans" w:eastAsia="ArialMT" w:hAnsi="Open Sans" w:cs="Open Sans"/>
        </w:rPr>
        <w:t>15 October 2019 [30(c)]</w:t>
      </w:r>
      <w:r w:rsidR="00FD3847">
        <w:rPr>
          <w:rFonts w:ascii="Open Sans" w:eastAsia="ArialMT" w:hAnsi="Open Sans" w:cs="Open Sans"/>
        </w:rPr>
        <w:t>.</w:t>
      </w:r>
    </w:p>
  </w:endnote>
  <w:endnote w:id="37">
    <w:p w14:paraId="54B25A70" w14:textId="712D83DB" w:rsidR="00CA4584" w:rsidRPr="005759AC" w:rsidRDefault="00CA4584" w:rsidP="00965A7F">
      <w:pPr>
        <w:pStyle w:val="EndnoteText"/>
        <w:rPr>
          <w:rFonts w:ascii="Open Sans" w:hAnsi="Open Sans" w:cs="Open Sans"/>
        </w:rPr>
      </w:pPr>
      <w:r w:rsidRPr="005759AC">
        <w:rPr>
          <w:rStyle w:val="EndnoteReference"/>
          <w:rFonts w:ascii="Open Sans" w:hAnsi="Open Sans" w:cs="Open Sans"/>
        </w:rPr>
        <w:endnoteRef/>
      </w:r>
      <w:r w:rsidRPr="005759AC">
        <w:rPr>
          <w:rStyle w:val="EndnoteReference"/>
          <w:rFonts w:ascii="Open Sans" w:hAnsi="Open Sans" w:cs="Open Sans"/>
        </w:rPr>
        <w:t xml:space="preserve"> </w:t>
      </w:r>
      <w:r w:rsidRPr="005759AC">
        <w:rPr>
          <w:rFonts w:ascii="Open Sans" w:hAnsi="Open Sans" w:cs="Open Sans"/>
        </w:rPr>
        <w:t>The Hon. Mark Speakman. Budget Estimates 2021 Questions Taken on Notice Portfolio Committee No. 5 – Legal Affairs (26 March 2021), Question 14, 35 &lt;</w:t>
      </w:r>
      <w:hyperlink r:id="rId23">
        <w:r w:rsidRPr="005759AC">
          <w:rPr>
            <w:rStyle w:val="Hyperlink"/>
            <w:rFonts w:ascii="Open Sans" w:hAnsi="Open Sans" w:cs="Open Sans"/>
          </w:rPr>
          <w:t>https://www.parliament.nsw.gov.au/lcdocs/other/15381/AQON%20-%20Attorney%20General%20and%20Prevention%20of%20Domestic%20Violence%20-%20Minister%20Speakman.pdf</w:t>
        </w:r>
      </w:hyperlink>
      <w:r w:rsidRPr="005759AC">
        <w:rPr>
          <w:rFonts w:ascii="Open Sans" w:hAnsi="Open Sans" w:cs="Open Sans"/>
        </w:rPr>
        <w:t>&gt;; The Hon. Elise Archer. House of Assembly Estimates Committee B. (8 September 2021) 25 &lt;</w:t>
      </w:r>
      <w:hyperlink r:id="rId24">
        <w:r w:rsidRPr="005759AC">
          <w:rPr>
            <w:rStyle w:val="Hyperlink"/>
            <w:rFonts w:ascii="Open Sans" w:hAnsi="Open Sans" w:cs="Open Sans"/>
          </w:rPr>
          <w:t>https://www.parliament.tas.gov.au/ParliamentSearch/isysquery/646e1e1a-aef8-4738-9d7a-87774dd880e2/5/doc/</w:t>
        </w:r>
      </w:hyperlink>
      <w:r w:rsidRPr="005759AC">
        <w:rPr>
          <w:rFonts w:ascii="Open Sans" w:hAnsi="Open Sans" w:cs="Open Sans"/>
        </w:rPr>
        <w:t>&gt; ; Jack Latimore. “Deaths in custody oversight missing as government deadline passes.” The Sydney Morning Herald (20 January 2022) &lt;</w:t>
      </w:r>
      <w:hyperlink r:id="rId25">
        <w:r w:rsidRPr="005759AC">
          <w:rPr>
            <w:rStyle w:val="Hyperlink"/>
            <w:rFonts w:ascii="Open Sans" w:hAnsi="Open Sans" w:cs="Open Sans"/>
          </w:rPr>
          <w:t>https://www.smh.com.au/national/deaths-in-custody-oversight-missing-as-government-deadline-passes-20220120-p59pwv.html</w:t>
        </w:r>
      </w:hyperlink>
      <w:r w:rsidRPr="005759AC">
        <w:rPr>
          <w:rFonts w:ascii="Open Sans" w:hAnsi="Open Sans" w:cs="Open Sans"/>
        </w:rPr>
        <w:t>&gt; ; Parliament of Victoria Legislative Council Legal and Social Issues Committee. Inquiry into Victoria’s criminal justice system Volume 2 (March 2022), 630</w:t>
      </w:r>
      <w:r w:rsidR="00A72A02">
        <w:rPr>
          <w:rFonts w:ascii="Open Sans" w:hAnsi="Open Sans" w:cs="Open Sans"/>
        </w:rPr>
        <w:t xml:space="preserve"> </w:t>
      </w:r>
      <w:r w:rsidRPr="005759AC">
        <w:rPr>
          <w:rFonts w:ascii="Open Sans" w:hAnsi="Open Sans" w:cs="Open Sans"/>
        </w:rPr>
        <w:t>&lt;</w:t>
      </w:r>
      <w:hyperlink r:id="rId26" w:history="1">
        <w:r w:rsidR="00A72A02" w:rsidRPr="005C359E">
          <w:rPr>
            <w:rStyle w:val="Hyperlink"/>
            <w:rFonts w:ascii="Open Sans" w:hAnsi="Open Sans" w:cs="Open Sans"/>
          </w:rPr>
          <w:t>https://www.parliament.vic.gov.au/images/stories/committees/SCLSI/Inquiry_into_Victorias _Justice_System_/Report/LCLSIC_59-10_Vic_criminal_justice_system.pdf</w:t>
        </w:r>
      </w:hyperlink>
      <w:r w:rsidRPr="005759AC">
        <w:rPr>
          <w:rFonts w:ascii="Open Sans" w:hAnsi="Open Sans" w:cs="Open Sans"/>
        </w:rPr>
        <w:t>&gt; ; The Hon. Leanne Linnard. Queensland Parliament. Record of Proceedings (26 May 2022), 1479 &lt;</w:t>
      </w:r>
      <w:hyperlink r:id="rId27">
        <w:r w:rsidRPr="005759AC">
          <w:rPr>
            <w:rStyle w:val="Hyperlink"/>
            <w:rFonts w:ascii="Open Sans" w:hAnsi="Open Sans" w:cs="Open Sans"/>
          </w:rPr>
          <w:t>https://documents.parliament.qld.gov.au/events/han/2022/2022_05_26_WEEKLY.pdf</w:t>
        </w:r>
      </w:hyperlink>
      <w:r w:rsidRPr="005759AC">
        <w:rPr>
          <w:rFonts w:ascii="Open Sans" w:hAnsi="Open Sans" w:cs="Open Sans"/>
        </w:rPr>
        <w:t xml:space="preserve">&gt;    </w:t>
      </w:r>
    </w:p>
  </w:endnote>
  <w:endnote w:id="38">
    <w:p w14:paraId="59446F5A" w14:textId="29D4AF19" w:rsidR="00CA4584" w:rsidRPr="005759AC" w:rsidRDefault="00CA4584" w:rsidP="00965A7F">
      <w:pPr>
        <w:pStyle w:val="EndnoteText"/>
        <w:rPr>
          <w:rFonts w:ascii="Open Sans" w:hAnsi="Open Sans" w:cs="Open Sans"/>
        </w:rPr>
      </w:pPr>
      <w:r w:rsidRPr="005759AC">
        <w:rPr>
          <w:rStyle w:val="EndnoteReference"/>
          <w:rFonts w:ascii="Open Sans" w:hAnsi="Open Sans" w:cs="Open Sans"/>
        </w:rPr>
        <w:endnoteRef/>
      </w:r>
      <w:r w:rsidRPr="005759AC">
        <w:rPr>
          <w:rFonts w:ascii="Open Sans" w:hAnsi="Open Sans" w:cs="Open Sans"/>
        </w:rPr>
        <w:t xml:space="preserve"> Australian Government</w:t>
      </w:r>
      <w:r w:rsidR="0067634F">
        <w:rPr>
          <w:rFonts w:ascii="Open Sans" w:hAnsi="Open Sans" w:cs="Open Sans"/>
        </w:rPr>
        <w:t>,</w:t>
      </w:r>
      <w:r w:rsidRPr="005759AC">
        <w:rPr>
          <w:rFonts w:ascii="Open Sans" w:hAnsi="Open Sans" w:cs="Open Sans"/>
        </w:rPr>
        <w:t xml:space="preserve"> </w:t>
      </w:r>
      <w:r w:rsidRPr="0067634F">
        <w:rPr>
          <w:rFonts w:ascii="Open Sans" w:hAnsi="Open Sans" w:cs="Open Sans"/>
          <w:i/>
          <w:iCs/>
        </w:rPr>
        <w:t>Closing The Gap Commonwealth Implementation Plan</w:t>
      </w:r>
      <w:r w:rsidRPr="005759AC">
        <w:rPr>
          <w:rFonts w:ascii="Open Sans" w:hAnsi="Open Sans" w:cs="Open Sans"/>
        </w:rPr>
        <w:t xml:space="preserve"> (July 2021), 50 &lt;</w:t>
      </w:r>
      <w:hyperlink r:id="rId28" w:anchor="search=%22publications/tabledpapers/4f79a3db-5aa9-4d21-8bae-7ab5ace4f4f7%22">
        <w:r w:rsidRPr="005759AC">
          <w:rPr>
            <w:rStyle w:val="Hyperlink"/>
            <w:rFonts w:ascii="Open Sans" w:hAnsi="Open Sans" w:cs="Open Sans"/>
          </w:rPr>
          <w:t>https://parlinfo.aph.gov.au/parlInfo/download/publications/tabledpapers/4f79a3db-5aa9-4d21-8bae-7ab5ace4f4f7/upload_pdf/Commonwealth%20CTG%20Implementation%20Plan.pdf;fileType=application%2Fpdf#search=%22publications/tabledpapers/4f79a3db-5aa9-4d21-8bae-7ab5ace4f4f7%22</w:t>
        </w:r>
      </w:hyperlink>
      <w:r w:rsidRPr="005759AC">
        <w:rPr>
          <w:rFonts w:ascii="Open Sans" w:hAnsi="Open Sans" w:cs="Open Sans"/>
        </w:rPr>
        <w:t>&gt;</w:t>
      </w:r>
    </w:p>
  </w:endnote>
  <w:endnote w:id="39">
    <w:p w14:paraId="3170A26B" w14:textId="406CD003" w:rsidR="00CA4584" w:rsidRPr="005759AC" w:rsidRDefault="00CA4584" w:rsidP="00965A7F">
      <w:pPr>
        <w:pStyle w:val="EndnoteText"/>
        <w:rPr>
          <w:rFonts w:ascii="Open Sans" w:hAnsi="Open Sans" w:cs="Open Sans"/>
        </w:rPr>
      </w:pPr>
      <w:r w:rsidRPr="005759AC">
        <w:rPr>
          <w:rStyle w:val="EndnoteReference"/>
          <w:rFonts w:ascii="Open Sans" w:hAnsi="Open Sans" w:cs="Open Sans"/>
        </w:rPr>
        <w:endnoteRef/>
      </w:r>
      <w:r w:rsidRPr="005759AC">
        <w:rPr>
          <w:rFonts w:ascii="Open Sans" w:hAnsi="Open Sans" w:cs="Open Sans"/>
        </w:rPr>
        <w:t xml:space="preserve"> Australian Senate. Question on notice no. 4249 (08 November 2021)    &lt;﷟</w:t>
      </w:r>
      <w:r w:rsidRPr="005759AC">
        <w:rPr>
          <w:rStyle w:val="Hyperlink"/>
          <w:rFonts w:ascii="Open Sans" w:hAnsi="Open Sans" w:cs="Open Sans"/>
        </w:rPr>
        <w:t>https://www.aph.gov.au/api/qon/downloadquestions/Question-ParliamentNumber46-QuestionNumber4249</w:t>
      </w:r>
      <w:r w:rsidRPr="005759AC">
        <w:rPr>
          <w:rFonts w:ascii="Open Sans" w:hAnsi="Open Sans" w:cs="Open Sans"/>
        </w:rPr>
        <w:t>&gt;</w:t>
      </w:r>
    </w:p>
  </w:endnote>
  <w:endnote w:id="40">
    <w:p w14:paraId="7714D464" w14:textId="77777777" w:rsidR="00CA4584" w:rsidRPr="005759AC" w:rsidRDefault="00CA4584" w:rsidP="00965A7F">
      <w:pPr>
        <w:pStyle w:val="EndnoteText"/>
        <w:rPr>
          <w:rFonts w:ascii="Open Sans" w:eastAsia="ArialMT" w:hAnsi="Open Sans" w:cs="Open Sans"/>
          <w:color w:val="0000FF"/>
          <w:u w:val="single"/>
        </w:rPr>
      </w:pPr>
      <w:r w:rsidRPr="005759AC">
        <w:rPr>
          <w:rStyle w:val="EndnoteReference"/>
          <w:rFonts w:ascii="Open Sans" w:hAnsi="Open Sans" w:cs="Open Sans"/>
        </w:rPr>
        <w:endnoteRef/>
      </w:r>
      <w:r w:rsidRPr="005759AC">
        <w:rPr>
          <w:rStyle w:val="EndnoteReference"/>
          <w:rFonts w:ascii="Open Sans" w:hAnsi="Open Sans" w:cs="Open Sans"/>
        </w:rPr>
        <w:t xml:space="preserve"> </w:t>
      </w:r>
      <w:r w:rsidRPr="005759AC">
        <w:rPr>
          <w:rFonts w:ascii="Open Sans" w:eastAsia="ArialMT" w:hAnsi="Open Sans" w:cs="Open Sans"/>
        </w:rPr>
        <w:t xml:space="preserve">Australian Human Rights Commission, </w:t>
      </w:r>
      <w:r w:rsidRPr="005759AC">
        <w:rPr>
          <w:rFonts w:ascii="Open Sans" w:eastAsia="ArialMT" w:hAnsi="Open Sans" w:cs="Open Sans"/>
          <w:i/>
        </w:rPr>
        <w:t>Implementing OPCAT in Australia (</w:t>
      </w:r>
      <w:r w:rsidRPr="005759AC">
        <w:rPr>
          <w:rFonts w:ascii="Open Sans" w:eastAsia="ArialMT" w:hAnsi="Open Sans" w:cs="Open Sans"/>
        </w:rPr>
        <w:t>29 June 2020), 40-43 &lt;</w:t>
      </w:r>
      <w:hyperlink r:id="rId29">
        <w:r w:rsidRPr="005759AC">
          <w:rPr>
            <w:rStyle w:val="Hyperlink"/>
            <w:rFonts w:ascii="Open Sans" w:eastAsia="ArialMT" w:hAnsi="Open Sans" w:cs="Open Sans"/>
          </w:rPr>
          <w:t>https://humanrights.gov.au/our-work/rights-and-freedoms/publications/implementing-opcat-australia-2020</w:t>
        </w:r>
      </w:hyperlink>
      <w:r w:rsidRPr="005759AC">
        <w:rPr>
          <w:rFonts w:ascii="Open Sans" w:eastAsia="ArialMT" w:hAnsi="Open Sans" w:cs="Open Sans"/>
          <w:color w:val="0000FF"/>
          <w:u w:val="single"/>
        </w:rPr>
        <w:t>.</w:t>
      </w:r>
      <w:r w:rsidRPr="005759AC">
        <w:rPr>
          <w:rFonts w:ascii="Open Sans" w:eastAsia="ArialMT" w:hAnsi="Open Sans" w:cs="Open Sans"/>
        </w:rPr>
        <w:t>&gt;</w:t>
      </w:r>
    </w:p>
  </w:endnote>
  <w:endnote w:id="41">
    <w:p w14:paraId="1B221148" w14:textId="0527E5EA"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Australian Border Force, </w:t>
      </w:r>
      <w:r w:rsidRPr="00E23EBD">
        <w:rPr>
          <w:rFonts w:ascii="Open Sans" w:hAnsi="Open Sans" w:cs="Open Sans"/>
          <w:i/>
          <w:iCs/>
        </w:rPr>
        <w:t>Operation Sovereign Borders Monthly Updates: January - August 2022 &lt;</w:t>
      </w:r>
      <w:r w:rsidRPr="00E23EBD">
        <w:rPr>
          <w:rFonts w:ascii="Open Sans" w:hAnsi="Open Sans" w:cs="Open Sans"/>
        </w:rPr>
        <w:t xml:space="preserve"> </w:t>
      </w:r>
      <w:r w:rsidRPr="00E23EBD">
        <w:rPr>
          <w:rFonts w:ascii="Open Sans" w:hAnsi="Open Sans" w:cs="Open Sans"/>
          <w:i/>
          <w:iCs/>
        </w:rPr>
        <w:t>https://www.abf.gov.au/sitenewsroom?k=operation%20sovereign%20borders&gt;</w:t>
      </w:r>
      <w:r w:rsidRPr="00E23EBD">
        <w:rPr>
          <w:rFonts w:ascii="Open Sans" w:hAnsi="Open Sans" w:cs="Open Sans"/>
        </w:rPr>
        <w:t>.</w:t>
      </w:r>
    </w:p>
  </w:endnote>
  <w:endnote w:id="42">
    <w:p w14:paraId="55AD74AC" w14:textId="3D457B60"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Australian Human Rights Commission, Submission No. 11 to the Joint Standing Committee on Migration Review</w:t>
      </w:r>
      <w:r>
        <w:rPr>
          <w:rFonts w:ascii="Open Sans" w:hAnsi="Open Sans" w:cs="Open Sans"/>
        </w:rPr>
        <w:t>,</w:t>
      </w:r>
      <w:r w:rsidRPr="00A4199A">
        <w:rPr>
          <w:rFonts w:ascii="Open Sans" w:hAnsi="Open Sans" w:cs="Open Sans"/>
        </w:rPr>
        <w:t xml:space="preserve"> </w:t>
      </w:r>
      <w:r w:rsidRPr="0098229D">
        <w:rPr>
          <w:rFonts w:ascii="Open Sans" w:hAnsi="Open Sans" w:cs="Open Sans"/>
          <w:i/>
          <w:iCs/>
        </w:rPr>
        <w:t>Processes associated with visa cancellations made on criminal grounds</w:t>
      </w:r>
      <w:r w:rsidRPr="00A4199A">
        <w:rPr>
          <w:rFonts w:ascii="Open Sans" w:hAnsi="Open Sans" w:cs="Open Sans"/>
        </w:rPr>
        <w:t xml:space="preserve"> (27 April 2018); </w:t>
      </w:r>
      <w:r w:rsidRPr="00A4199A">
        <w:rPr>
          <w:rFonts w:ascii="Open Sans" w:hAnsi="Open Sans" w:cs="Open Sans"/>
          <w:color w:val="000000" w:themeColor="text1"/>
        </w:rPr>
        <w:t xml:space="preserve">Australian Human Rights Commission, </w:t>
      </w:r>
      <w:r w:rsidRPr="0098229D">
        <w:rPr>
          <w:rFonts w:ascii="Open Sans" w:hAnsi="Open Sans" w:cs="Open Sans"/>
          <w:i/>
          <w:iCs/>
          <w:color w:val="000000" w:themeColor="text1"/>
        </w:rPr>
        <w:t>Lives on hold: Refugees and asylum seekers in the 'Legacy caseload'</w:t>
      </w:r>
      <w:r w:rsidRPr="00A4199A">
        <w:rPr>
          <w:rFonts w:ascii="Open Sans" w:hAnsi="Open Sans" w:cs="Open Sans"/>
          <w:color w:val="000000" w:themeColor="text1"/>
        </w:rPr>
        <w:t xml:space="preserve"> (2019) &lt;</w:t>
      </w:r>
      <w:hyperlink r:id="rId30">
        <w:r w:rsidRPr="00A4199A">
          <w:rPr>
            <w:rStyle w:val="Hyperlink"/>
            <w:rFonts w:ascii="Open Sans" w:eastAsia="Open Sans" w:hAnsi="Open Sans" w:cs="Open Sans"/>
          </w:rPr>
          <w:t>https://humanrights.gov.au/our-work/asylum-seekers-and-refugees/publications/lives-hold-refugees-and-asylum-seekers-legacy</w:t>
        </w:r>
      </w:hyperlink>
      <w:r w:rsidRPr="00A4199A">
        <w:rPr>
          <w:rFonts w:ascii="Open Sans" w:hAnsi="Open Sans" w:cs="Open Sans"/>
          <w:color w:val="000000" w:themeColor="text1"/>
        </w:rPr>
        <w:t>.&gt;</w:t>
      </w:r>
      <w:r>
        <w:rPr>
          <w:rFonts w:ascii="Open Sans" w:hAnsi="Open Sans" w:cs="Open Sans"/>
          <w:color w:val="000000" w:themeColor="text1"/>
        </w:rPr>
        <w:t>.</w:t>
      </w:r>
    </w:p>
  </w:endnote>
  <w:endnote w:id="43">
    <w:p w14:paraId="1D12EACC" w14:textId="066C7725" w:rsidR="00CA4584" w:rsidRPr="00E23EBD" w:rsidRDefault="00CA4584" w:rsidP="00EA5232">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i/>
        </w:rPr>
        <w:t>Migration Act 1958</w:t>
      </w:r>
      <w:r w:rsidRPr="00E23EBD">
        <w:rPr>
          <w:rFonts w:ascii="Open Sans" w:hAnsi="Open Sans" w:cs="Open Sans"/>
        </w:rPr>
        <w:t xml:space="preserve"> (Cth), s 195A(4).</w:t>
      </w:r>
    </w:p>
  </w:endnote>
  <w:endnote w:id="44">
    <w:p w14:paraId="4F9B644C" w14:textId="71F58226" w:rsidR="00CA4584" w:rsidRPr="00E23EBD" w:rsidRDefault="00CA4584" w:rsidP="00EA5232">
      <w:pPr>
        <w:pStyle w:val="EndnoteText"/>
        <w:rPr>
          <w:rFonts w:ascii="Open Sans"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E23EBD">
        <w:rPr>
          <w:rFonts w:ascii="Open Sans" w:hAnsi="Open Sans" w:cs="Open Sans"/>
        </w:rPr>
        <w:t xml:space="preserve">See </w:t>
      </w:r>
      <w:r w:rsidRPr="00E23EBD">
        <w:rPr>
          <w:rFonts w:ascii="Open Sans" w:hAnsi="Open Sans" w:cs="Open Sans"/>
          <w:i/>
        </w:rPr>
        <w:t>Migration Regulations 1994</w:t>
      </w:r>
      <w:r w:rsidRPr="00E23EBD">
        <w:rPr>
          <w:rFonts w:ascii="Open Sans" w:hAnsi="Open Sans" w:cs="Open Sans"/>
        </w:rPr>
        <w:t xml:space="preserve"> (Cth), Schedule 2, clause 070.511.</w:t>
      </w:r>
    </w:p>
  </w:endnote>
  <w:endnote w:id="45">
    <w:p w14:paraId="51ADC264" w14:textId="55788D3A"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98229D">
        <w:rPr>
          <w:rFonts w:ascii="Open Sans" w:hAnsi="Open Sans" w:cs="Open Sans"/>
          <w:i/>
          <w:iCs/>
        </w:rPr>
        <w:t>Migration Act 1958</w:t>
      </w:r>
      <w:r w:rsidRPr="00A4199A">
        <w:rPr>
          <w:rFonts w:ascii="Open Sans" w:hAnsi="Open Sans" w:cs="Open Sans"/>
        </w:rPr>
        <w:t xml:space="preserve"> (Cth) ss 189, 196.</w:t>
      </w:r>
    </w:p>
  </w:endnote>
  <w:endnote w:id="46">
    <w:p w14:paraId="4148B468" w14:textId="6E714C1E"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color w:val="000000" w:themeColor="text1"/>
        </w:rPr>
        <w:t xml:space="preserve">Australian Human Rights Commission, </w:t>
      </w:r>
      <w:r w:rsidRPr="0098229D">
        <w:rPr>
          <w:rFonts w:ascii="Open Sans" w:hAnsi="Open Sans" w:cs="Open Sans"/>
          <w:i/>
          <w:iCs/>
          <w:color w:val="000000" w:themeColor="text1"/>
        </w:rPr>
        <w:t>Risk management in immigration detention</w:t>
      </w:r>
      <w:r w:rsidRPr="00A4199A">
        <w:rPr>
          <w:rFonts w:ascii="Open Sans" w:hAnsi="Open Sans" w:cs="Open Sans"/>
          <w:color w:val="000000" w:themeColor="text1"/>
        </w:rPr>
        <w:t xml:space="preserve"> (2019) 66-68 &lt;</w:t>
      </w:r>
      <w:hyperlink r:id="rId31">
        <w:r w:rsidRPr="00A4199A">
          <w:rPr>
            <w:rStyle w:val="Hyperlink"/>
            <w:rFonts w:ascii="Open Sans" w:eastAsia="Open Sans" w:hAnsi="Open Sans" w:cs="Open Sans"/>
          </w:rPr>
          <w:t>https://www.humanrights.gov.au/our-work/asylum-seekers-and-refugees/publications/risk-management-immigration-detention-2019</w:t>
        </w:r>
      </w:hyperlink>
      <w:r w:rsidRPr="00A4199A">
        <w:rPr>
          <w:rFonts w:ascii="Open Sans" w:hAnsi="Open Sans" w:cs="Open Sans"/>
          <w:color w:val="000000" w:themeColor="text1"/>
        </w:rPr>
        <w:t>&gt;</w:t>
      </w:r>
      <w:r>
        <w:rPr>
          <w:rFonts w:ascii="Open Sans" w:hAnsi="Open Sans" w:cs="Open Sans"/>
          <w:color w:val="000000" w:themeColor="text1"/>
        </w:rPr>
        <w:t>.</w:t>
      </w:r>
    </w:p>
  </w:endnote>
  <w:endnote w:id="47">
    <w:p w14:paraId="401EE71E" w14:textId="726E2864"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Pr>
          <w:rFonts w:ascii="Open Sans" w:hAnsi="Open Sans" w:cs="Open Sans"/>
        </w:rPr>
        <w:t>’</w:t>
      </w:r>
      <w:r w:rsidRPr="00A4199A">
        <w:rPr>
          <w:rFonts w:ascii="Open Sans" w:hAnsi="Open Sans" w:cs="Open Sans"/>
        </w:rPr>
        <w:t>Immigration Detention and Community Statistics Summary</w:t>
      </w:r>
      <w:r>
        <w:rPr>
          <w:rFonts w:ascii="Open Sans" w:hAnsi="Open Sans" w:cs="Open Sans"/>
        </w:rPr>
        <w:t>’</w:t>
      </w:r>
      <w:r w:rsidRPr="00A4199A">
        <w:rPr>
          <w:rFonts w:ascii="Open Sans" w:hAnsi="Open Sans" w:cs="Open Sans"/>
        </w:rPr>
        <w:t xml:space="preserve">, </w:t>
      </w:r>
      <w:r w:rsidRPr="0098229D">
        <w:rPr>
          <w:rFonts w:ascii="Open Sans" w:hAnsi="Open Sans" w:cs="Open Sans"/>
          <w:i/>
          <w:iCs/>
        </w:rPr>
        <w:t>Department of Home Affairs</w:t>
      </w:r>
      <w:r w:rsidRPr="00A4199A">
        <w:rPr>
          <w:rFonts w:ascii="Open Sans" w:hAnsi="Open Sans" w:cs="Open Sans"/>
        </w:rPr>
        <w:t xml:space="preserve"> (Webpage</w:t>
      </w:r>
      <w:r>
        <w:rPr>
          <w:rFonts w:ascii="Open Sans" w:hAnsi="Open Sans" w:cs="Open Sans"/>
        </w:rPr>
        <w:t xml:space="preserve">, </w:t>
      </w:r>
      <w:r w:rsidRPr="00A4199A">
        <w:rPr>
          <w:rFonts w:ascii="Open Sans" w:hAnsi="Open Sans" w:cs="Open Sans"/>
        </w:rPr>
        <w:t>31 May 2022), &lt;</w:t>
      </w:r>
      <w:hyperlink r:id="rId32">
        <w:r w:rsidRPr="00A4199A">
          <w:rPr>
            <w:rStyle w:val="Hyperlink"/>
            <w:rFonts w:ascii="Open Sans" w:eastAsia="Open Sans" w:hAnsi="Open Sans" w:cs="Open Sans"/>
          </w:rPr>
          <w:t>https://www.homeaffairs.gov.au/research-and-stats/files/immigration-detention-statistics-31-may-2022.pdf</w:t>
        </w:r>
      </w:hyperlink>
      <w:r w:rsidRPr="00A4199A">
        <w:rPr>
          <w:rFonts w:ascii="Open Sans" w:hAnsi="Open Sans" w:cs="Open Sans"/>
        </w:rPr>
        <w:t>&gt;.</w:t>
      </w:r>
    </w:p>
  </w:endnote>
  <w:endnote w:id="48">
    <w:p w14:paraId="72DE34E2" w14:textId="2B7CC007" w:rsidR="00CA4584" w:rsidRPr="006F1F75" w:rsidRDefault="00CA4584" w:rsidP="004A292B">
      <w:pPr>
        <w:spacing w:before="0" w:after="0" w:line="257" w:lineRule="auto"/>
        <w:ind w:left="142" w:firstLine="58"/>
        <w:rPr>
          <w:rFonts w:ascii="Open Sans" w:eastAsia="Open Sans" w:hAnsi="Open Sans" w:cs="Open Sans"/>
          <w:sz w:val="20"/>
          <w:szCs w:val="20"/>
        </w:rPr>
      </w:pPr>
      <w:r w:rsidRPr="00A4199A">
        <w:rPr>
          <w:rFonts w:ascii="Open Sans" w:eastAsia="Open Sans" w:hAnsi="Open Sans" w:cs="Open Sans"/>
          <w:sz w:val="20"/>
          <w:szCs w:val="20"/>
        </w:rPr>
        <w:t xml:space="preserve">UK Home Office, </w:t>
      </w:r>
      <w:r w:rsidRPr="00E23EBD">
        <w:rPr>
          <w:rFonts w:ascii="Open Sans" w:eastAsia="Open Sans" w:hAnsi="Open Sans" w:cs="Open Sans"/>
          <w:i/>
          <w:iCs/>
          <w:sz w:val="20"/>
          <w:szCs w:val="20"/>
        </w:rPr>
        <w:t xml:space="preserve">National statistics How many people are detained or returned?, Immigration Statistics, year ending December 2021. </w:t>
      </w:r>
      <w:r w:rsidRPr="00A4199A">
        <w:rPr>
          <w:rFonts w:ascii="Open Sans" w:eastAsia="Open Sans" w:hAnsi="Open Sans" w:cs="Open Sans"/>
          <w:sz w:val="20"/>
          <w:szCs w:val="20"/>
        </w:rPr>
        <w:t>(March 2022) &lt;</w:t>
      </w:r>
      <w:hyperlink r:id="rId33" w:history="1">
        <w:r w:rsidRPr="00E23EBD">
          <w:rPr>
            <w:rStyle w:val="Hyperlink"/>
            <w:rFonts w:ascii="Open Sans" w:hAnsi="Open Sans" w:cs="Open Sans"/>
            <w:sz w:val="20"/>
            <w:szCs w:val="20"/>
          </w:rPr>
          <w:t>https://www.gov.uk/government/statistics/immigration-statistics-year-ending-december-2021/how-many-people-are-detained-or-returned</w:t>
        </w:r>
      </w:hyperlink>
      <w:r w:rsidRPr="00A4199A">
        <w:rPr>
          <w:rFonts w:ascii="Open Sans" w:eastAsia="Open Sans" w:hAnsi="Open Sans" w:cs="Open Sans"/>
          <w:sz w:val="20"/>
          <w:szCs w:val="20"/>
        </w:rPr>
        <w:t xml:space="preserve">&gt; ; Canada Border Services Agency, </w:t>
      </w:r>
      <w:r w:rsidRPr="00E23EBD">
        <w:rPr>
          <w:rFonts w:ascii="Open Sans" w:eastAsia="Open Sans" w:hAnsi="Open Sans" w:cs="Open Sans"/>
          <w:i/>
          <w:iCs/>
          <w:sz w:val="20"/>
          <w:szCs w:val="20"/>
        </w:rPr>
        <w:t xml:space="preserve">Quarterly detention statistics: Second quarter fiscal year 2021 to 2022 </w:t>
      </w:r>
      <w:r w:rsidRPr="00A4199A">
        <w:rPr>
          <w:rFonts w:ascii="Open Sans" w:eastAsia="Open Sans" w:hAnsi="Open Sans" w:cs="Open Sans"/>
          <w:sz w:val="20"/>
          <w:szCs w:val="20"/>
        </w:rPr>
        <w:t>(Webpage, 28 April 2022) &lt;</w:t>
      </w:r>
      <w:hyperlink r:id="rId34" w:history="1">
        <w:r w:rsidRPr="00E23EBD">
          <w:rPr>
            <w:rStyle w:val="Hyperlink"/>
            <w:rFonts w:ascii="Open Sans" w:hAnsi="Open Sans" w:cs="Open Sans"/>
            <w:sz w:val="20"/>
            <w:szCs w:val="20"/>
          </w:rPr>
          <w:t>https://www.cbsa-asfc.gc.ca/security-securite/detent/qstat-2021-2022-eng.html</w:t>
        </w:r>
      </w:hyperlink>
      <w:r w:rsidRPr="00A4199A">
        <w:rPr>
          <w:rFonts w:ascii="Open Sans" w:eastAsia="Open Sans" w:hAnsi="Open Sans" w:cs="Open Sans"/>
          <w:sz w:val="20"/>
          <w:szCs w:val="20"/>
        </w:rPr>
        <w:t>&gt;</w:t>
      </w:r>
    </w:p>
  </w:endnote>
  <w:endnote w:id="49">
    <w:p w14:paraId="75ABE466" w14:textId="4139A2E0" w:rsidR="00CA4584" w:rsidRPr="00A4199A" w:rsidRDefault="00CA4584" w:rsidP="00875AE9">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See reports from previous inspections of immigration detention facilities on the Commission’s website at &lt;</w:t>
      </w:r>
      <w:hyperlink r:id="rId35">
        <w:r w:rsidRPr="00A4199A">
          <w:rPr>
            <w:rStyle w:val="Hyperlink"/>
            <w:rFonts w:ascii="Open Sans" w:eastAsia="Open Sans" w:hAnsi="Open Sans" w:cs="Open Sans"/>
          </w:rPr>
          <w:t>https://www.humanrights.gov.au/our-work/asylum-seekers-and-refugees/immigration-detention-reports-and-photos</w:t>
        </w:r>
      </w:hyperlink>
      <w:r w:rsidRPr="00A4199A">
        <w:rPr>
          <w:rFonts w:ascii="Open Sans" w:hAnsi="Open Sans" w:cs="Open Sans"/>
        </w:rPr>
        <w:t>&gt;</w:t>
      </w:r>
    </w:p>
  </w:endnote>
  <w:endnote w:id="50">
    <w:p w14:paraId="365EE502" w14:textId="4FB0F564" w:rsidR="00CA4584" w:rsidRPr="001F0263" w:rsidRDefault="00CA4584" w:rsidP="001F0263">
      <w:pPr>
        <w:pStyle w:val="EndnoteText"/>
        <w:rPr>
          <w:rFonts w:ascii="Open Sans" w:eastAsia="ArialMT" w:hAnsi="Open Sans" w:cs="Open Sans"/>
        </w:rPr>
      </w:pPr>
      <w:r w:rsidRPr="001F0263">
        <w:rPr>
          <w:rStyle w:val="EndnoteReference"/>
          <w:rFonts w:ascii="Open Sans" w:hAnsi="Open Sans" w:cs="Open Sans"/>
        </w:rPr>
        <w:endnoteRef/>
      </w:r>
      <w:r w:rsidRPr="001F0263">
        <w:rPr>
          <w:rFonts w:ascii="Open Sans" w:hAnsi="Open Sans" w:cs="Open Sans"/>
        </w:rPr>
        <w:t xml:space="preserve"> Australian Human Rights Commission, </w:t>
      </w:r>
      <w:r w:rsidRPr="0098229D">
        <w:rPr>
          <w:rFonts w:ascii="Open Sans" w:hAnsi="Open Sans" w:cs="Open Sans"/>
          <w:i/>
          <w:iCs/>
        </w:rPr>
        <w:t>Risk Management in Immigration Detention</w:t>
      </w:r>
      <w:r w:rsidRPr="001F0263">
        <w:rPr>
          <w:rFonts w:ascii="Open Sans" w:hAnsi="Open Sans" w:cs="Open Sans"/>
        </w:rPr>
        <w:t xml:space="preserve"> (Report, 2019) 68.</w:t>
      </w:r>
    </w:p>
  </w:endnote>
  <w:endnote w:id="51">
    <w:p w14:paraId="2900320D" w14:textId="05AD2300" w:rsidR="00CA4584" w:rsidRPr="001F0263" w:rsidRDefault="00CA4584" w:rsidP="001F0263">
      <w:pPr>
        <w:pStyle w:val="EndnoteText"/>
        <w:rPr>
          <w:rFonts w:ascii="Open Sans" w:eastAsia="Open Sans" w:hAnsi="Open Sans" w:cs="Open Sans"/>
          <w:lang w:val="en-US"/>
        </w:rPr>
      </w:pPr>
      <w:r w:rsidRPr="001F0263">
        <w:rPr>
          <w:rStyle w:val="EndnoteReference"/>
          <w:rFonts w:ascii="Open Sans" w:hAnsi="Open Sans" w:cs="Open Sans"/>
        </w:rPr>
        <w:endnoteRef/>
      </w:r>
      <w:r w:rsidRPr="001F0263">
        <w:rPr>
          <w:rStyle w:val="EndnoteReference"/>
          <w:rFonts w:ascii="Open Sans" w:eastAsia="Open Sans" w:hAnsi="Open Sans" w:cs="Open Sans"/>
        </w:rPr>
        <w:t xml:space="preserve"> </w:t>
      </w:r>
      <w:r w:rsidRPr="001F0263">
        <w:rPr>
          <w:rFonts w:ascii="Open Sans" w:eastAsia="Open Sans" w:hAnsi="Open Sans" w:cs="Open Sans"/>
          <w:color w:val="000000" w:themeColor="text1"/>
        </w:rPr>
        <w:t xml:space="preserve">Parliamentary Joint Committee on Human Rights, Parliament of Australia, </w:t>
      </w:r>
      <w:r w:rsidRPr="001F0263">
        <w:rPr>
          <w:rFonts w:ascii="Open Sans" w:eastAsia="Open Sans" w:hAnsi="Open Sans" w:cs="Open Sans"/>
        </w:rPr>
        <w:t>Ninth Report of 2013: Migration Legislation Amendment (Regional Processing and Other Measures) Act 2012 and other related legislation, 19 June 2013</w:t>
      </w:r>
      <w:r w:rsidR="0067634F">
        <w:rPr>
          <w:rFonts w:ascii="Open Sans" w:eastAsia="Open Sans" w:hAnsi="Open Sans" w:cs="Open Sans"/>
        </w:rPr>
        <w:t xml:space="preserve"> </w:t>
      </w:r>
      <w:r w:rsidRPr="001F0263">
        <w:rPr>
          <w:rFonts w:ascii="Open Sans" w:eastAsia="Open Sans" w:hAnsi="Open Sans" w:cs="Open Sans"/>
        </w:rPr>
        <w:t>&lt;</w:t>
      </w:r>
      <w:hyperlink r:id="rId36">
        <w:r w:rsidRPr="001F0263">
          <w:rPr>
            <w:rStyle w:val="Hyperlink"/>
            <w:rFonts w:ascii="Open Sans" w:eastAsia="Open Sans" w:hAnsi="Open Sans" w:cs="Open Sans"/>
          </w:rPr>
          <w:t>https://www.aph.gov.au/Parliamentary_Business/Committees/Joint/Human_Rights/Scrutiny_reports/2013/2013/92013/index</w:t>
        </w:r>
      </w:hyperlink>
      <w:r w:rsidRPr="001F0263">
        <w:rPr>
          <w:rFonts w:ascii="Open Sans" w:eastAsia="Open Sans" w:hAnsi="Open Sans" w:cs="Open Sans"/>
          <w:color w:val="000000" w:themeColor="text1"/>
        </w:rPr>
        <w:t xml:space="preserve">&gt;; Senate Legal and Constitutional Affairs References Committee, </w:t>
      </w:r>
      <w:r w:rsidRPr="004A788F">
        <w:rPr>
          <w:rFonts w:ascii="Open Sans" w:eastAsia="Open Sans" w:hAnsi="Open Sans" w:cs="Open Sans"/>
          <w:i/>
          <w:iCs/>
        </w:rPr>
        <w:t>Inquiry into the Incident at Manus Island Detention Centre from 16 February to 18 February 2014</w:t>
      </w:r>
      <w:r w:rsidRPr="001F0263">
        <w:rPr>
          <w:rFonts w:ascii="Open Sans" w:eastAsia="Open Sans" w:hAnsi="Open Sans" w:cs="Open Sans"/>
        </w:rPr>
        <w:t>, 11 December 2014, [8.33]</w:t>
      </w:r>
      <w:r w:rsidR="0067634F">
        <w:rPr>
          <w:rFonts w:ascii="Open Sans" w:eastAsia="Open Sans" w:hAnsi="Open Sans" w:cs="Open Sans"/>
        </w:rPr>
        <w:t xml:space="preserve"> </w:t>
      </w:r>
      <w:r w:rsidRPr="001F0263">
        <w:rPr>
          <w:rFonts w:ascii="Open Sans" w:eastAsia="Open Sans" w:hAnsi="Open Sans" w:cs="Open Sans"/>
        </w:rPr>
        <w:t>&lt;</w:t>
      </w:r>
      <w:hyperlink r:id="rId37">
        <w:r w:rsidRPr="001F0263">
          <w:rPr>
            <w:rStyle w:val="Hyperlink"/>
            <w:rFonts w:ascii="Open Sans" w:eastAsia="Open Sans" w:hAnsi="Open Sans" w:cs="Open Sans"/>
          </w:rPr>
          <w:t>https://www.aph.gov.au/Parliamentary_Business/Committees/Senate/Legal_and_Constitutional_Affairs/Manus_Island/Report</w:t>
        </w:r>
      </w:hyperlink>
      <w:r w:rsidRPr="001F0263">
        <w:rPr>
          <w:rFonts w:ascii="Open Sans" w:eastAsia="Open Sans" w:hAnsi="Open Sans" w:cs="Open Sans"/>
          <w:color w:val="000000" w:themeColor="text1"/>
        </w:rPr>
        <w:t>&gt;; Australian Human Rights Commission</w:t>
      </w:r>
      <w:r>
        <w:rPr>
          <w:rFonts w:ascii="Open Sans" w:eastAsia="Open Sans" w:hAnsi="Open Sans" w:cs="Open Sans"/>
          <w:color w:val="000000" w:themeColor="text1"/>
        </w:rPr>
        <w:t>,</w:t>
      </w:r>
      <w:r w:rsidRPr="001F0263">
        <w:rPr>
          <w:rFonts w:ascii="Open Sans" w:eastAsia="Open Sans" w:hAnsi="Open Sans" w:cs="Open Sans"/>
          <w:color w:val="000000" w:themeColor="text1"/>
        </w:rPr>
        <w:t xml:space="preserve"> </w:t>
      </w:r>
      <w:r w:rsidRPr="004A788F">
        <w:rPr>
          <w:rFonts w:ascii="Open Sans" w:eastAsia="Open Sans" w:hAnsi="Open Sans" w:cs="Open Sans"/>
          <w:i/>
          <w:iCs/>
          <w:lang w:val="en-US"/>
        </w:rPr>
        <w:t>Ms BK, Ms CO and Mr DE on behalf of themselves and their families v Commonwealth</w:t>
      </w:r>
      <w:r w:rsidRPr="001F0263">
        <w:rPr>
          <w:rFonts w:ascii="Open Sans" w:eastAsia="Open Sans" w:hAnsi="Open Sans" w:cs="Open Sans"/>
          <w:lang w:val="en-US"/>
        </w:rPr>
        <w:t xml:space="preserve"> (Department of Home Affairs) [2018] AusHRC 128, </w:t>
      </w:r>
      <w:r w:rsidRPr="004A292B">
        <w:rPr>
          <w:rFonts w:ascii="Open Sans" w:eastAsia="Open Sans" w:hAnsi="Open Sans" w:cs="Open Sans"/>
          <w:i/>
          <w:iCs/>
          <w:lang w:val="en-US"/>
        </w:rPr>
        <w:t>Report into the practice of the Australian Government of sending to Nauru families with young children who arrived in Australia seeking asylum</w:t>
      </w:r>
      <w:r>
        <w:rPr>
          <w:rFonts w:ascii="Open Sans" w:eastAsia="Open Sans" w:hAnsi="Open Sans" w:cs="Open Sans"/>
          <w:lang w:val="en-US"/>
        </w:rPr>
        <w:t xml:space="preserve"> </w:t>
      </w:r>
      <w:r w:rsidRPr="006F1F75">
        <w:rPr>
          <w:rFonts w:ascii="Open Sans" w:eastAsia="Open Sans" w:hAnsi="Open Sans" w:cs="Open Sans"/>
          <w:lang w:val="en-US"/>
        </w:rPr>
        <w:t>&lt;</w:t>
      </w:r>
      <w:r w:rsidR="006F1F75" w:rsidRPr="006F1F75">
        <w:rPr>
          <w:rFonts w:ascii="Open Sans" w:hAnsi="Open Sans" w:cs="Open Sans"/>
        </w:rPr>
        <w:t>https://humanrights.gov.au/our-work/asylum-seekers-and-refugees/publications/ms-bk-ms-co-and-mr-de-behalf-themselves-and-their?_ga=2.206346131.1094768931.1664690386-1551756871.1605493616</w:t>
      </w:r>
      <w:r w:rsidRPr="006F1F75">
        <w:rPr>
          <w:rFonts w:ascii="Open Sans" w:eastAsia="Open Sans" w:hAnsi="Open Sans" w:cs="Open Sans"/>
          <w:lang w:val="en-US"/>
        </w:rPr>
        <w:t>&gt;</w:t>
      </w:r>
      <w:r w:rsidR="006F1F75" w:rsidRPr="006F1F75">
        <w:rPr>
          <w:rFonts w:ascii="Open Sans" w:eastAsia="Open Sans" w:hAnsi="Open Sans" w:cs="Open Sans"/>
          <w:lang w:val="en-US"/>
        </w:rPr>
        <w:t>.</w:t>
      </w:r>
    </w:p>
  </w:endnote>
  <w:endnote w:id="52">
    <w:p w14:paraId="7D7B9DCB" w14:textId="3FD3C6A7" w:rsidR="00CA4584" w:rsidRPr="006F1F75" w:rsidRDefault="00CA4584" w:rsidP="001F0263">
      <w:pPr>
        <w:pStyle w:val="EndnoteText"/>
        <w:rPr>
          <w:rFonts w:ascii="Open Sans" w:hAnsi="Open Sans" w:cs="Open Sans"/>
        </w:rPr>
      </w:pPr>
      <w:r w:rsidRPr="001F0263">
        <w:rPr>
          <w:rStyle w:val="EndnoteReference"/>
          <w:rFonts w:ascii="Open Sans" w:hAnsi="Open Sans" w:cs="Open Sans"/>
        </w:rPr>
        <w:endnoteRef/>
      </w:r>
      <w:r w:rsidRPr="001F0263">
        <w:rPr>
          <w:rStyle w:val="EndnoteReference"/>
          <w:rFonts w:ascii="Open Sans" w:hAnsi="Open Sans" w:cs="Open Sans"/>
        </w:rPr>
        <w:t xml:space="preserve"> </w:t>
      </w:r>
      <w:r w:rsidRPr="00CC793B">
        <w:rPr>
          <w:rFonts w:ascii="Open Sans" w:hAnsi="Open Sans" w:cs="Open Sans"/>
        </w:rPr>
        <w:t>Karen Andrews MP</w:t>
      </w:r>
      <w:r>
        <w:rPr>
          <w:rFonts w:ascii="Open Sans" w:hAnsi="Open Sans" w:cs="Open Sans"/>
        </w:rPr>
        <w:t xml:space="preserve"> and</w:t>
      </w:r>
      <w:r w:rsidRPr="006F1F75">
        <w:rPr>
          <w:rFonts w:ascii="Open Sans" w:hAnsi="Open Sans" w:cs="Open Sans"/>
        </w:rPr>
        <w:t xml:space="preserve"> </w:t>
      </w:r>
      <w:r w:rsidRPr="00CC793B">
        <w:rPr>
          <w:rFonts w:ascii="Open Sans" w:hAnsi="Open Sans" w:cs="Open Sans"/>
        </w:rPr>
        <w:t>Westly Nukundj MP</w:t>
      </w:r>
      <w:r>
        <w:rPr>
          <w:rFonts w:ascii="Open Sans" w:hAnsi="Open Sans" w:cs="Open Sans"/>
        </w:rPr>
        <w:t>,</w:t>
      </w:r>
      <w:r w:rsidRPr="00CC793B">
        <w:rPr>
          <w:rFonts w:ascii="Open Sans" w:hAnsi="Open Sans" w:cs="Open Sans"/>
        </w:rPr>
        <w:t xml:space="preserve"> </w:t>
      </w:r>
      <w:r>
        <w:rPr>
          <w:rFonts w:ascii="Open Sans" w:hAnsi="Open Sans" w:cs="Open Sans"/>
        </w:rPr>
        <w:t>‘</w:t>
      </w:r>
      <w:r w:rsidRPr="00FF7F48">
        <w:rPr>
          <w:rFonts w:ascii="Open Sans" w:hAnsi="Open Sans" w:cs="Open Sans"/>
        </w:rPr>
        <w:t>Finalisation of the Regional Resettlement Arrangement</w:t>
      </w:r>
      <w:r>
        <w:rPr>
          <w:rFonts w:ascii="Open Sans" w:hAnsi="Open Sans" w:cs="Open Sans"/>
        </w:rPr>
        <w:t>’</w:t>
      </w:r>
      <w:r w:rsidRPr="00FF7F48">
        <w:rPr>
          <w:rFonts w:ascii="Open Sans" w:hAnsi="Open Sans" w:cs="Open Sans"/>
        </w:rPr>
        <w:t xml:space="preserve"> </w:t>
      </w:r>
      <w:r>
        <w:rPr>
          <w:rFonts w:ascii="Open Sans" w:hAnsi="Open Sans" w:cs="Open Sans"/>
        </w:rPr>
        <w:t>(Media Release, 6 October 2021) &lt;</w:t>
      </w:r>
      <w:r w:rsidRPr="001F0263">
        <w:rPr>
          <w:rFonts w:ascii="Open Sans" w:hAnsi="Open Sans" w:cs="Open Sans"/>
        </w:rPr>
        <w:t>https://minister.homeaffairs.gov.au/KarenAndrews/Pages/finalisation-of-the-regional-resettlement-arrangement.aspx</w:t>
      </w:r>
      <w:r>
        <w:rPr>
          <w:rFonts w:ascii="Open Sans" w:hAnsi="Open Sans" w:cs="Open Sans"/>
        </w:rPr>
        <w:t>&gt;.</w:t>
      </w:r>
    </w:p>
  </w:endnote>
  <w:endnote w:id="53">
    <w:p w14:paraId="6640E3B0" w14:textId="77777777" w:rsidR="00CA4584" w:rsidRPr="00E23EBD" w:rsidRDefault="00CA4584" w:rsidP="005A7760">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Senate Standing Committee on Legal and Constitutional Affairs, </w:t>
      </w:r>
      <w:r w:rsidRPr="00E23EBD">
        <w:rPr>
          <w:rFonts w:ascii="Open Sans" w:hAnsi="Open Sans" w:cs="Open Sans"/>
          <w:i/>
          <w:iCs/>
        </w:rPr>
        <w:t xml:space="preserve">Additional Budget Estimates </w:t>
      </w:r>
      <w:r w:rsidRPr="00E23EBD">
        <w:rPr>
          <w:rFonts w:ascii="Open Sans" w:hAnsi="Open Sans" w:cs="Open Sans"/>
        </w:rPr>
        <w:t xml:space="preserve">(Question on Notice No. 147, AE22-147, 14 February 2022). </w:t>
      </w:r>
    </w:p>
  </w:endnote>
  <w:endnote w:id="54">
    <w:p w14:paraId="24BF1880" w14:textId="77777777" w:rsidR="00CA4584" w:rsidRPr="00E23EBD" w:rsidRDefault="00CA4584" w:rsidP="0047712B">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Department of Home Affairs, </w:t>
      </w:r>
      <w:r w:rsidRPr="00E23EBD">
        <w:rPr>
          <w:rFonts w:ascii="Open Sans" w:hAnsi="Open Sans" w:cs="Open Sans"/>
          <w:i/>
          <w:iCs/>
        </w:rPr>
        <w:t xml:space="preserve">Statistics of transitory persons In Nauru and PNG </w:t>
      </w:r>
      <w:r w:rsidRPr="00E23EBD">
        <w:rPr>
          <w:rFonts w:ascii="Open Sans" w:hAnsi="Open Sans" w:cs="Open Sans"/>
        </w:rPr>
        <w:t>(30 June 2022) &lt; https://www.homeaffairs.gov.au/about-us-subsite/files/population-number-resettled-30-june-2022.pdf&gt;</w:t>
      </w:r>
    </w:p>
  </w:endnote>
  <w:endnote w:id="55">
    <w:p w14:paraId="77F9D485" w14:textId="004EA6BB" w:rsidR="00CA4584" w:rsidRPr="00E23EBD" w:rsidRDefault="00CA4584" w:rsidP="001F6AF2">
      <w:pPr>
        <w:pStyle w:val="EndnoteText"/>
        <w:rPr>
          <w:rFonts w:ascii="Open Sans"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eastAsia="ArialMT" w:hAnsi="Open Sans" w:cs="Open Sans"/>
        </w:rPr>
        <w:t>Subcommittee on Prevention of Torture and Other Cruel, Inhuman or Degrading Treatment or Punishment. Ninth annual report of the Subcommittee on Prevention of Torture and Other Cruel, Inhuman or Degrading Treatment or Punishment, Annex: Compilation of advice provided by the Subcommittee in response to requests from national preventive mechanisms</w:t>
      </w:r>
      <w:r>
        <w:rPr>
          <w:rFonts w:ascii="Open Sans" w:eastAsia="ArialMT" w:hAnsi="Open Sans" w:cs="Open Sans"/>
        </w:rPr>
        <w:t xml:space="preserve"> </w:t>
      </w:r>
      <w:r w:rsidRPr="00A4199A">
        <w:rPr>
          <w:rFonts w:ascii="Open Sans" w:eastAsia="ArialMT" w:hAnsi="Open Sans" w:cs="Open Sans"/>
        </w:rPr>
        <w:t>(22 March 2016)</w:t>
      </w:r>
      <w:r>
        <w:rPr>
          <w:rFonts w:ascii="Open Sans" w:eastAsia="ArialMT" w:hAnsi="Open Sans" w:cs="Open Sans"/>
        </w:rPr>
        <w:t xml:space="preserve"> </w:t>
      </w:r>
      <w:r w:rsidRPr="00A4199A">
        <w:rPr>
          <w:rFonts w:ascii="Open Sans" w:eastAsia="ArialMT" w:hAnsi="Open Sans" w:cs="Open Sans"/>
        </w:rPr>
        <w:t>UN Doc: CAT/C/57/4</w:t>
      </w:r>
      <w:r>
        <w:rPr>
          <w:rFonts w:ascii="Open Sans" w:eastAsia="ArialMT" w:hAnsi="Open Sans" w:cs="Open Sans"/>
        </w:rPr>
        <w:t>.</w:t>
      </w:r>
    </w:p>
  </w:endnote>
  <w:endnote w:id="56">
    <w:p w14:paraId="77504593" w14:textId="4F954F48" w:rsidR="00CA4584" w:rsidRPr="00A4199A" w:rsidRDefault="00CA4584" w:rsidP="001F6AF2">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See, eg, United Nations Office on Drugs and Crime et al, ‘UNODC, WHO, UNAIDS and OHCHR joint statement on COVID-19 in prisons and other closed settings’ (Joint Statement, 13 May 2020) &lt;</w:t>
      </w:r>
      <w:hyperlink r:id="rId38">
        <w:r w:rsidRPr="00A4199A">
          <w:rPr>
            <w:rStyle w:val="Hyperlink"/>
            <w:rFonts w:ascii="Open Sans" w:hAnsi="Open Sans" w:cs="Open Sans"/>
          </w:rPr>
          <w:t>https://www.who.int/news-room/detail/13-05-2020-unodc-who-unaids-and-ohchr-joint-statement-on-covid-19-in-prisons-and-other-closed-settings</w:t>
        </w:r>
      </w:hyperlink>
      <w:r w:rsidRPr="00A4199A">
        <w:rPr>
          <w:rFonts w:ascii="Open Sans" w:hAnsi="Open Sans" w:cs="Open Sans"/>
        </w:rPr>
        <w:t xml:space="preserve">&gt;; United Nations Office on Drugs and Crime, </w:t>
      </w:r>
      <w:r w:rsidRPr="00A4199A">
        <w:rPr>
          <w:rFonts w:ascii="Open Sans" w:eastAsia="Open Sans" w:hAnsi="Open Sans" w:cs="Open Sans"/>
          <w:i/>
        </w:rPr>
        <w:t>COVID-19 preparedness and responses in prisons</w:t>
      </w:r>
      <w:r w:rsidRPr="00A4199A">
        <w:rPr>
          <w:rFonts w:ascii="Open Sans" w:hAnsi="Open Sans" w:cs="Open Sans"/>
        </w:rPr>
        <w:t xml:space="preserve"> (Position Paper, 31 March 2020) &lt;</w:t>
      </w:r>
      <w:hyperlink r:id="rId39">
        <w:r w:rsidRPr="00A4199A">
          <w:rPr>
            <w:rStyle w:val="Hyperlink"/>
            <w:rFonts w:ascii="Open Sans" w:hAnsi="Open Sans" w:cs="Open Sans"/>
          </w:rPr>
          <w:t>https://www.unodc.org/documents/justice-and-prison-reform/UNODC_Position_paper_COVID-19_in_prisons.pdf</w:t>
        </w:r>
      </w:hyperlink>
      <w:r w:rsidRPr="00A4199A">
        <w:rPr>
          <w:rFonts w:ascii="Open Sans" w:hAnsi="Open Sans" w:cs="Open Sans"/>
        </w:rPr>
        <w:t>&gt;.</w:t>
      </w:r>
    </w:p>
  </w:endnote>
  <w:endnote w:id="57">
    <w:p w14:paraId="2A4BB664" w14:textId="0BBF411E" w:rsidR="00CA4584" w:rsidRPr="00E23EBD" w:rsidRDefault="00CA4584" w:rsidP="001F6AF2">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eastAsia="Open Sans" w:hAnsi="Open Sans" w:cs="Open Sans"/>
        </w:rPr>
        <w:t xml:space="preserve">Subcommittee on Prevention of Torture and Other Cruel, Inhuman or Degrading Treatment or Punishment, </w:t>
      </w:r>
      <w:r w:rsidRPr="00A4199A">
        <w:rPr>
          <w:rFonts w:ascii="Open Sans" w:eastAsia="Open Sans" w:hAnsi="Open Sans" w:cs="Open Sans"/>
          <w:i/>
        </w:rPr>
        <w:t>Advice of the Subcommittee to State parties and national preventive mechanisms relating to the coronavirus disease (COVID-19) pandemic)</w:t>
      </w:r>
      <w:r w:rsidRPr="00A4199A">
        <w:rPr>
          <w:rFonts w:ascii="Open Sans" w:eastAsia="Open Sans" w:hAnsi="Open Sans" w:cs="Open Sans"/>
        </w:rPr>
        <w:t>, UN Doc CAT/OP/10 (7 April 2020, adopted 25 March 2020) &lt;</w:t>
      </w:r>
      <w:hyperlink r:id="rId40">
        <w:r w:rsidRPr="00A4199A">
          <w:rPr>
            <w:rStyle w:val="Hyperlink"/>
            <w:rFonts w:ascii="Open Sans" w:eastAsia="Open Sans" w:hAnsi="Open Sans" w:cs="Open Sans"/>
          </w:rPr>
          <w:t>https://undocs.org/CAT/OP/10</w:t>
        </w:r>
      </w:hyperlink>
      <w:r w:rsidRPr="00A4199A">
        <w:rPr>
          <w:rFonts w:ascii="Open Sans" w:eastAsia="Open Sans" w:hAnsi="Open Sans" w:cs="Open Sans"/>
        </w:rPr>
        <w:t>&gt;.</w:t>
      </w:r>
    </w:p>
  </w:endnote>
  <w:endnote w:id="58">
    <w:p w14:paraId="7DFFEC91" w14:textId="50821B37" w:rsidR="00CA4584" w:rsidRPr="00A4199A" w:rsidRDefault="00CA4584" w:rsidP="0075011A">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Open Sans" w:hAnsi="Open Sans" w:cs="Open Sans"/>
          <w:lang w:val="en-US"/>
        </w:rPr>
        <w:t xml:space="preserve">Department of Home Affairs, ‘Immigration detention’, </w:t>
      </w:r>
      <w:r w:rsidRPr="00A4199A">
        <w:rPr>
          <w:rFonts w:ascii="Open Sans" w:eastAsia="Open Sans" w:hAnsi="Open Sans" w:cs="Open Sans"/>
          <w:i/>
        </w:rPr>
        <w:t>Visa statistics</w:t>
      </w:r>
      <w:r w:rsidRPr="00A4199A">
        <w:rPr>
          <w:rFonts w:ascii="Open Sans" w:eastAsia="Open Sans" w:hAnsi="Open Sans" w:cs="Open Sans"/>
          <w:lang w:val="en-US"/>
        </w:rPr>
        <w:t xml:space="preserve"> (Webpage, 9 December 2020) &lt;</w:t>
      </w:r>
      <w:hyperlink r:id="rId41">
        <w:r w:rsidRPr="00A4199A">
          <w:rPr>
            <w:rStyle w:val="Hyperlink"/>
            <w:rFonts w:ascii="Open Sans" w:hAnsi="Open Sans" w:cs="Open Sans"/>
            <w:lang w:val="en-US"/>
          </w:rPr>
          <w:t>https://www.homeaffairs.gov.au/research-and-statistics/statistics/visa-statistics/live/immigration-detention</w:t>
        </w:r>
      </w:hyperlink>
      <w:r w:rsidRPr="00A4199A">
        <w:rPr>
          <w:rFonts w:ascii="Open Sans" w:eastAsia="Open Sans" w:hAnsi="Open Sans" w:cs="Open Sans"/>
          <w:lang w:val="en-US"/>
        </w:rPr>
        <w:t>&gt; ;</w:t>
      </w:r>
      <w:r w:rsidRPr="00A4199A">
        <w:rPr>
          <w:rFonts w:ascii="Open Sans" w:eastAsia="Open Sans" w:hAnsi="Open Sans" w:cs="Open Sans"/>
        </w:rPr>
        <w:t xml:space="preserve">GOV.UK, ‘Immigration detention’, </w:t>
      </w:r>
      <w:r w:rsidRPr="00A4199A">
        <w:rPr>
          <w:rFonts w:ascii="Open Sans" w:eastAsia="Open Sans" w:hAnsi="Open Sans" w:cs="Open Sans"/>
          <w:i/>
        </w:rPr>
        <w:t>Returns and detention datasets</w:t>
      </w:r>
      <w:r w:rsidRPr="00A4199A">
        <w:rPr>
          <w:rFonts w:ascii="Open Sans" w:eastAsia="Open Sans" w:hAnsi="Open Sans" w:cs="Open Sans"/>
          <w:lang w:val="en-US"/>
        </w:rPr>
        <w:t>, (Statistical dataset, 26 November 2020) &lt;</w:t>
      </w:r>
      <w:hyperlink r:id="rId42">
        <w:r w:rsidRPr="00A4199A">
          <w:rPr>
            <w:rStyle w:val="Hyperlink"/>
            <w:rFonts w:ascii="Open Sans" w:hAnsi="Open Sans" w:cs="Open Sans"/>
            <w:lang w:val="en-US"/>
          </w:rPr>
          <w:t>https://www.gov.uk/government/statistical-data-sets/returns-and-detention-datasets</w:t>
        </w:r>
      </w:hyperlink>
      <w:r w:rsidRPr="00A4199A">
        <w:rPr>
          <w:rFonts w:ascii="Open Sans" w:eastAsia="Open Sans" w:hAnsi="Open Sans" w:cs="Open Sans"/>
          <w:lang w:val="en-US"/>
        </w:rPr>
        <w:t xml:space="preserve">&gt; ; </w:t>
      </w:r>
      <w:r w:rsidRPr="00A4199A">
        <w:rPr>
          <w:rFonts w:ascii="Open Sans" w:eastAsia="Open Sans" w:hAnsi="Open Sans" w:cs="Open Sans"/>
        </w:rPr>
        <w:t xml:space="preserve">‘COVID-19 Measures at Immigration Holding Centres’, </w:t>
      </w:r>
      <w:r w:rsidRPr="00A4199A">
        <w:rPr>
          <w:rFonts w:ascii="Open Sans" w:eastAsia="Open Sans" w:hAnsi="Open Sans" w:cs="Open Sans"/>
          <w:i/>
        </w:rPr>
        <w:t>Public Safety Canada</w:t>
      </w:r>
      <w:r w:rsidRPr="00A4199A">
        <w:rPr>
          <w:rFonts w:ascii="Open Sans" w:eastAsia="Open Sans" w:hAnsi="Open Sans" w:cs="Open Sans"/>
        </w:rPr>
        <w:t>, (Parliamentary Committee Notes, May 2020) &lt;</w:t>
      </w:r>
      <w:hyperlink r:id="rId43">
        <w:r w:rsidRPr="00A4199A">
          <w:rPr>
            <w:rStyle w:val="Hyperlink"/>
            <w:rFonts w:ascii="Open Sans" w:hAnsi="Open Sans" w:cs="Open Sans"/>
          </w:rPr>
          <w:t>https://www.publicsafety.gc.ca/cnt/trnsprnc/brfng-mtrls/prlmntry-bndrs/20200831/032/index-en.aspx</w:t>
        </w:r>
      </w:hyperlink>
      <w:r w:rsidRPr="00A4199A">
        <w:rPr>
          <w:rFonts w:ascii="Open Sans" w:eastAsia="Open Sans" w:hAnsi="Open Sans" w:cs="Open Sans"/>
        </w:rPr>
        <w:t xml:space="preserve">&gt; ; </w:t>
      </w:r>
      <w:r w:rsidRPr="00A4199A">
        <w:rPr>
          <w:rFonts w:ascii="Open Sans" w:eastAsia="Calibri" w:hAnsi="Open Sans" w:cs="Open Sans"/>
        </w:rPr>
        <w:t xml:space="preserve">U.S. Immigration and Customs Enforcement, ‘Detention Statistics’, </w:t>
      </w:r>
      <w:r w:rsidRPr="00A4199A">
        <w:rPr>
          <w:rFonts w:ascii="Open Sans" w:eastAsia="Open Sans" w:hAnsi="Open Sans" w:cs="Open Sans"/>
          <w:i/>
        </w:rPr>
        <w:t>Detention Management</w:t>
      </w:r>
      <w:r w:rsidRPr="00A4199A">
        <w:rPr>
          <w:rFonts w:ascii="Open Sans" w:eastAsia="Calibri" w:hAnsi="Open Sans" w:cs="Open Sans"/>
          <w:lang w:val="en-US"/>
        </w:rPr>
        <w:t xml:space="preserve"> (Statistics, 13 November 2020)</w:t>
      </w:r>
      <w:r w:rsidRPr="00A4199A">
        <w:rPr>
          <w:rFonts w:ascii="Open Sans" w:eastAsia="Calibri" w:hAnsi="Open Sans" w:cs="Open Sans"/>
        </w:rPr>
        <w:t xml:space="preserve"> &lt;</w:t>
      </w:r>
      <w:hyperlink r:id="rId44">
        <w:r w:rsidRPr="00A4199A">
          <w:rPr>
            <w:rStyle w:val="Hyperlink"/>
            <w:rFonts w:ascii="Open Sans" w:hAnsi="Open Sans" w:cs="Open Sans"/>
            <w:lang w:val="en-US"/>
          </w:rPr>
          <w:t>https://www.ice.gov/detention-management</w:t>
        </w:r>
      </w:hyperlink>
      <w:r w:rsidRPr="00A4199A">
        <w:rPr>
          <w:rFonts w:ascii="Open Sans" w:eastAsia="Calibri" w:hAnsi="Open Sans" w:cs="Open Sans"/>
          <w:lang w:val="en-US"/>
        </w:rPr>
        <w:t>&gt;.</w:t>
      </w:r>
    </w:p>
  </w:endnote>
  <w:endnote w:id="59">
    <w:p w14:paraId="3A90A157" w14:textId="26301B42" w:rsidR="00CA4584" w:rsidRPr="00A4199A" w:rsidRDefault="00CA4584" w:rsidP="0075011A">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Open Sans" w:hAnsi="Open Sans" w:cs="Open Sans"/>
        </w:rPr>
        <w:t>Australian Border Force, ‘Statement regarding Christmas Island’ (Media Release, 4 August 2020) &lt;</w:t>
      </w:r>
      <w:hyperlink r:id="rId45">
        <w:r w:rsidRPr="00A4199A">
          <w:rPr>
            <w:rStyle w:val="Hyperlink"/>
            <w:rFonts w:ascii="Open Sans" w:hAnsi="Open Sans" w:cs="Open Sans"/>
          </w:rPr>
          <w:t>https://newsroom.abf.gov.au/releases/statement-regarding-christmas-island</w:t>
        </w:r>
      </w:hyperlink>
      <w:r w:rsidRPr="00A4199A">
        <w:rPr>
          <w:rFonts w:ascii="Open Sans" w:eastAsia="Open Sans" w:hAnsi="Open Sans" w:cs="Open Sans"/>
        </w:rPr>
        <w:t>&gt;.</w:t>
      </w:r>
    </w:p>
  </w:endnote>
  <w:endnote w:id="60">
    <w:p w14:paraId="7CC9492B" w14:textId="7613101A" w:rsidR="00CA4584" w:rsidRPr="00E23EBD" w:rsidRDefault="00CA4584" w:rsidP="0075011A">
      <w:pPr>
        <w:pStyle w:val="EndnoteText"/>
        <w:rPr>
          <w:rFonts w:ascii="Open Sans" w:eastAsia="ArialMT"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eastAsia="Calibri" w:hAnsi="Open Sans" w:cs="Open Sans"/>
          <w:lang w:val="en-US"/>
        </w:rPr>
        <w:t xml:space="preserve">Australian Human Rights Commission, </w:t>
      </w:r>
      <w:r w:rsidRPr="00A4199A">
        <w:rPr>
          <w:rFonts w:ascii="Open Sans" w:eastAsia="Open Sans" w:hAnsi="Open Sans" w:cs="Open Sans"/>
          <w:i/>
        </w:rPr>
        <w:t>Inspection of Christmas Island Immigration Detention Centre: 23-25 August 2017</w:t>
      </w:r>
      <w:r w:rsidRPr="00A4199A">
        <w:rPr>
          <w:rFonts w:ascii="Open Sans" w:eastAsia="Calibri" w:hAnsi="Open Sans" w:cs="Open Sans"/>
          <w:lang w:val="en-US"/>
        </w:rPr>
        <w:t xml:space="preserve"> (Report, 20 November 2018) &lt;</w:t>
      </w:r>
      <w:hyperlink r:id="rId46">
        <w:r w:rsidRPr="00A4199A">
          <w:rPr>
            <w:rStyle w:val="Hyperlink"/>
            <w:rFonts w:ascii="Open Sans" w:hAnsi="Open Sans" w:cs="Open Sans"/>
            <w:lang w:val="en-US"/>
          </w:rPr>
          <w:t>https://humanrights.gov.au/our-work/asylum-seekers-and-refugees/publications/australian-human-rights-commission-inspection-1</w:t>
        </w:r>
      </w:hyperlink>
      <w:r w:rsidRPr="00A4199A">
        <w:rPr>
          <w:rFonts w:ascii="Open Sans" w:eastAsia="Calibri" w:hAnsi="Open Sans" w:cs="Open Sans"/>
          <w:lang w:val="en-US"/>
        </w:rPr>
        <w:t>&gt;.</w:t>
      </w:r>
    </w:p>
  </w:endnote>
  <w:endnote w:id="61">
    <w:p w14:paraId="3C45B7AA" w14:textId="77777777" w:rsidR="00CA4584" w:rsidRPr="00A4199A" w:rsidRDefault="00CA4584" w:rsidP="00CC213C">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Aboriginal and Torres Strait Islander Social Justice Commissioner, </w:t>
      </w:r>
      <w:r w:rsidRPr="00A4199A">
        <w:rPr>
          <w:rFonts w:ascii="Open Sans" w:hAnsi="Open Sans" w:cs="Open Sans"/>
          <w:i/>
        </w:rPr>
        <w:t>Social Justice Report 2009</w:t>
      </w:r>
      <w:r w:rsidRPr="00A4199A">
        <w:rPr>
          <w:rFonts w:ascii="Open Sans" w:hAnsi="Open Sans" w:cs="Open Sans"/>
        </w:rPr>
        <w:t xml:space="preserve"> (2009) 45 &lt;</w:t>
      </w:r>
      <w:hyperlink r:id="rId47" w:history="1">
        <w:r w:rsidRPr="00A4199A">
          <w:rPr>
            <w:rStyle w:val="Hyperlink"/>
            <w:rFonts w:ascii="Open Sans" w:hAnsi="Open Sans" w:cs="Open Sans"/>
          </w:rPr>
          <w:t>https://www.humanrights.gov.au/our-work/aboriginal-and-torres-strait-islander-social-justice/publications/social-justice-report-0</w:t>
        </w:r>
      </w:hyperlink>
      <w:r w:rsidRPr="00A4199A">
        <w:rPr>
          <w:rFonts w:ascii="Open Sans" w:hAnsi="Open Sans" w:cs="Open Sans"/>
        </w:rPr>
        <w:t>&gt;.</w:t>
      </w:r>
    </w:p>
  </w:endnote>
  <w:endnote w:id="62">
    <w:p w14:paraId="59A3CDC5" w14:textId="77777777" w:rsidR="00CA4584" w:rsidRPr="00A4199A" w:rsidRDefault="00CA4584" w:rsidP="00E04D2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Council of Australia, </w:t>
      </w:r>
      <w:r w:rsidRPr="00A4199A">
        <w:rPr>
          <w:rFonts w:ascii="Open Sans" w:hAnsi="Open Sans" w:cs="Open Sans"/>
          <w:i/>
        </w:rPr>
        <w:t xml:space="preserve">Justice Project: Aboriginal and Torres Strait Islander Peoples </w:t>
      </w:r>
      <w:r w:rsidRPr="00A4199A">
        <w:rPr>
          <w:rFonts w:ascii="Open Sans" w:hAnsi="Open Sans" w:cs="Open Sans"/>
        </w:rPr>
        <w:t>(Final Report, August 2018) 1 &lt;https://www.lawcouncil.asn.au/files/web-pdf/Justice%20Project/Final%20Report/Aboriginal%20and%20Torres%20Strait%20Islander%20People%20%28Part%201%29.pdf&gt;.</w:t>
      </w:r>
    </w:p>
  </w:endnote>
  <w:endnote w:id="63">
    <w:p w14:paraId="6EF0F05E" w14:textId="77777777" w:rsidR="00CA4584" w:rsidRPr="00A4199A" w:rsidRDefault="00CA4584" w:rsidP="007A2A1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Bureau of Statistics, </w:t>
      </w:r>
      <w:r w:rsidRPr="00A4199A">
        <w:rPr>
          <w:rFonts w:ascii="Open Sans" w:hAnsi="Open Sans" w:cs="Open Sans"/>
          <w:i/>
          <w:iCs/>
        </w:rPr>
        <w:t xml:space="preserve">Census of Population and Housing - Counts of Aboriginal and Torres Strait Islander Australians </w:t>
      </w:r>
      <w:r w:rsidRPr="00A4199A">
        <w:rPr>
          <w:rFonts w:ascii="Open Sans" w:hAnsi="Open Sans" w:cs="Open Sans"/>
        </w:rPr>
        <w:t>(August 2022) &lt;</w:t>
      </w:r>
      <w:hyperlink r:id="rId48" w:history="1">
        <w:r w:rsidRPr="00A4199A">
          <w:rPr>
            <w:rStyle w:val="Hyperlink"/>
            <w:rFonts w:ascii="Open Sans" w:hAnsi="Open Sans" w:cs="Open Sans"/>
          </w:rPr>
          <w:t>https://www.abs.gov.au/statistics/people/aboriginal-and-torres-strait-islander-peoples/census-population-and-housing-counts-aboriginal-and-torres-strait-islander-australians/2021</w:t>
        </w:r>
      </w:hyperlink>
      <w:r w:rsidRPr="00A4199A">
        <w:rPr>
          <w:rFonts w:ascii="Open Sans" w:hAnsi="Open Sans" w:cs="Open Sans"/>
        </w:rPr>
        <w:t>&gt;.</w:t>
      </w:r>
    </w:p>
  </w:endnote>
  <w:endnote w:id="64">
    <w:p w14:paraId="2C4245AE" w14:textId="77777777" w:rsidR="00CA4584" w:rsidRPr="00A4199A" w:rsidRDefault="00CA4584" w:rsidP="007A2A1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Bureau of Statistics, </w:t>
      </w:r>
      <w:r w:rsidRPr="00A4199A">
        <w:rPr>
          <w:rFonts w:ascii="Open Sans" w:hAnsi="Open Sans" w:cs="Open Sans"/>
          <w:i/>
        </w:rPr>
        <w:t>Prisoners in Australia, Aboriginal and Torres Strait Islander Prisoner Characteristics, 4517.0</w:t>
      </w:r>
      <w:r w:rsidRPr="00A4199A">
        <w:rPr>
          <w:rFonts w:ascii="Open Sans" w:hAnsi="Open Sans" w:cs="Open Sans"/>
        </w:rPr>
        <w:t xml:space="preserve"> (September 2021). &lt;</w:t>
      </w:r>
      <w:hyperlink r:id="rId49" w:history="1">
        <w:r w:rsidRPr="00A4199A">
          <w:rPr>
            <w:rStyle w:val="Hyperlink"/>
            <w:rFonts w:ascii="Open Sans" w:hAnsi="Open Sans" w:cs="Open Sans"/>
          </w:rPr>
          <w:t>http://www.abs.gov.au/ausstats/abs@.nsf/Lookup/by%20Subject/4517.0~2016~Main%20Features~Aboriginal%20and%20Torres%20Strait%20Islander%20prisoner%20characteristics~5</w:t>
        </w:r>
      </w:hyperlink>
      <w:r w:rsidRPr="00A4199A">
        <w:rPr>
          <w:rFonts w:ascii="Open Sans" w:hAnsi="Open Sans" w:cs="Open Sans"/>
        </w:rPr>
        <w:t>&gt;.</w:t>
      </w:r>
    </w:p>
  </w:endnote>
  <w:endnote w:id="65">
    <w:p w14:paraId="0577DDAF" w14:textId="77777777" w:rsidR="00CA4584" w:rsidRPr="00A4199A" w:rsidRDefault="00CA4584" w:rsidP="007A2A1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Hilda Tubex, 'Prisoner numbers in Australia have decreased, but we’re not really sure why yet' </w:t>
      </w:r>
      <w:r w:rsidRPr="00A4199A">
        <w:rPr>
          <w:rFonts w:ascii="Open Sans" w:hAnsi="Open Sans" w:cs="Open Sans"/>
          <w:i/>
          <w:iCs/>
        </w:rPr>
        <w:t xml:space="preserve">The Conversation, </w:t>
      </w:r>
      <w:r w:rsidRPr="00A4199A">
        <w:rPr>
          <w:rFonts w:ascii="Open Sans" w:hAnsi="Open Sans" w:cs="Open Sans"/>
        </w:rPr>
        <w:t>21 January 2020 &lt;</w:t>
      </w:r>
      <w:hyperlink r:id="rId50" w:history="1">
        <w:r w:rsidRPr="00A4199A">
          <w:rPr>
            <w:rStyle w:val="Hyperlink"/>
            <w:rFonts w:ascii="Open Sans" w:hAnsi="Open Sans" w:cs="Open Sans"/>
          </w:rPr>
          <w:t>https://theconversation.com/prisoner-numbers-in-australia-have-decreased-but-were-not-really-sure-why-yet-129696</w:t>
        </w:r>
      </w:hyperlink>
      <w:r w:rsidRPr="00A4199A">
        <w:rPr>
          <w:rFonts w:ascii="Open Sans" w:hAnsi="Open Sans" w:cs="Open Sans"/>
        </w:rPr>
        <w:t>&gt;.</w:t>
      </w:r>
    </w:p>
  </w:endnote>
  <w:endnote w:id="66">
    <w:p w14:paraId="62804243" w14:textId="77777777" w:rsidR="00CA4584" w:rsidRPr="00A4199A" w:rsidRDefault="00CA4584" w:rsidP="007A2A1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 xml:space="preserve">Youth Justice in Australia 2020-21 </w:t>
      </w:r>
      <w:r w:rsidRPr="00A4199A">
        <w:rPr>
          <w:rFonts w:ascii="Open Sans" w:hAnsi="Open Sans" w:cs="Open Sans"/>
        </w:rPr>
        <w:t>(March 2022) &lt;https://www.aihw.gov.au/reports/youth-justice/youth-justice-in-australia-2020-21/contents/summary&gt;.</w:t>
      </w:r>
    </w:p>
  </w:endnote>
  <w:endnote w:id="67">
    <w:p w14:paraId="2734E110" w14:textId="48D62AB7" w:rsidR="00CA4584" w:rsidRPr="00A4199A" w:rsidRDefault="00CA4584" w:rsidP="00DA669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Australian Institute of Criminology, </w:t>
      </w:r>
      <w:r w:rsidRPr="00A4199A">
        <w:rPr>
          <w:rFonts w:ascii="Open Sans" w:hAnsi="Open Sans" w:cs="Open Sans"/>
          <w:i/>
        </w:rPr>
        <w:t>Deaths in custody in Australia 2020–21</w:t>
      </w:r>
      <w:r w:rsidRPr="00A4199A">
        <w:rPr>
          <w:rFonts w:ascii="Open Sans" w:hAnsi="Open Sans" w:cs="Open Sans"/>
        </w:rPr>
        <w:t xml:space="preserve"> (December 2021) 3 &lt;https://www.aic.gov.au/publications/sr/sr37&gt;; Australian Law Reform Commission, </w:t>
      </w:r>
      <w:r w:rsidRPr="00A4199A">
        <w:rPr>
          <w:rFonts w:ascii="Open Sans" w:hAnsi="Open Sans" w:cs="Open Sans"/>
          <w:i/>
        </w:rPr>
        <w:t>Pathways to Justice—An Inquiry into the Incarceration Rate of Aboriginal and Torres Strait Islander Peoples</w:t>
      </w:r>
      <w:r w:rsidRPr="00A4199A">
        <w:rPr>
          <w:rFonts w:ascii="Open Sans" w:hAnsi="Open Sans" w:cs="Open Sans"/>
        </w:rPr>
        <w:t xml:space="preserve"> (ALRC Report 133, March 2018) 60 &lt;https://www.alrc.gov.au/publication/pathways-to-justice-inquiry-into-the-incarceration-rate-of-aboriginal-and-torres-strait-islander-peoples-alrc-report-133/&gt; citing Royal Commission into Aboriginal Deaths in Custody, </w:t>
      </w:r>
      <w:r w:rsidRPr="00A4199A">
        <w:rPr>
          <w:rFonts w:ascii="Open Sans" w:hAnsi="Open Sans" w:cs="Open Sans"/>
          <w:i/>
          <w:iCs/>
        </w:rPr>
        <w:t>Final Report</w:t>
      </w:r>
      <w:r w:rsidRPr="00A4199A">
        <w:rPr>
          <w:rFonts w:ascii="Open Sans" w:hAnsi="Open Sans" w:cs="Open Sans"/>
        </w:rPr>
        <w:t>, vol 1, [1.3.3].</w:t>
      </w:r>
    </w:p>
  </w:endnote>
  <w:endnote w:id="68">
    <w:p w14:paraId="6224A170" w14:textId="77777777" w:rsidR="00CA4584" w:rsidRPr="00A4199A" w:rsidRDefault="00CA4584" w:rsidP="00CA742C">
      <w:pPr>
        <w:pStyle w:val="EndnoteText"/>
        <w:rPr>
          <w:rFonts w:ascii="Open Sans" w:hAnsi="Open Sans" w:cs="Open Sans"/>
          <w:iC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Cs/>
        </w:rPr>
        <w:t xml:space="preserve">Deaths in custody in Australia' </w:t>
      </w:r>
      <w:r w:rsidRPr="00A4199A">
        <w:rPr>
          <w:rFonts w:ascii="Open Sans" w:hAnsi="Open Sans" w:cs="Open Sans"/>
          <w:i/>
          <w:iCs/>
        </w:rPr>
        <w:t xml:space="preserve">Australian Institute of Criminology </w:t>
      </w:r>
      <w:r w:rsidRPr="00A4199A">
        <w:rPr>
          <w:rFonts w:ascii="Open Sans" w:hAnsi="Open Sans" w:cs="Open Sans"/>
        </w:rPr>
        <w:t xml:space="preserve">(Web Page) </w:t>
      </w:r>
      <w:r w:rsidRPr="00A4199A">
        <w:rPr>
          <w:rFonts w:ascii="Open Sans" w:hAnsi="Open Sans" w:cs="Open Sans"/>
          <w:i/>
          <w:iCs/>
        </w:rPr>
        <w:t>&lt;</w:t>
      </w:r>
      <w:r w:rsidRPr="00A4199A">
        <w:rPr>
          <w:rFonts w:ascii="Open Sans" w:hAnsi="Open Sans" w:cs="Open Sans"/>
          <w:iCs/>
        </w:rPr>
        <w:t>https://www.aic.gov.au/statistics/deaths-custody-australia&gt;.</w:t>
      </w:r>
    </w:p>
  </w:endnote>
  <w:endnote w:id="69">
    <w:p w14:paraId="626C1E42" w14:textId="77777777" w:rsidR="00CA4584" w:rsidRPr="00A4199A" w:rsidRDefault="00CA4584" w:rsidP="00546ED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Coalition of Aboriginal and Torres Strait Islander Peak Organisations, and all Australian Governments, </w:t>
      </w:r>
      <w:r w:rsidRPr="00A4199A">
        <w:rPr>
          <w:rFonts w:ascii="Open Sans" w:hAnsi="Open Sans" w:cs="Open Sans"/>
          <w:i/>
          <w:iCs/>
        </w:rPr>
        <w:t xml:space="preserve">National Agreement on Closing the Gap </w:t>
      </w:r>
      <w:r w:rsidRPr="00A4199A">
        <w:rPr>
          <w:rFonts w:ascii="Open Sans" w:hAnsi="Open Sans" w:cs="Open Sans"/>
        </w:rPr>
        <w:t>(July 2020) &lt;</w:t>
      </w:r>
      <w:hyperlink r:id="rId51" w:history="1">
        <w:r w:rsidRPr="00A4199A">
          <w:rPr>
            <w:rStyle w:val="Hyperlink"/>
            <w:rFonts w:ascii="Open Sans" w:hAnsi="Open Sans" w:cs="Open Sans"/>
          </w:rPr>
          <w:t>https://www.closingthegap.gov.au/sites/default/files/2022-09/ctg-national-agreement_apr-21-comm-infra-targets-updated-24-august-2022_0.pdf</w:t>
        </w:r>
      </w:hyperlink>
      <w:r w:rsidRPr="00A4199A">
        <w:rPr>
          <w:rStyle w:val="Hyperlink"/>
          <w:rFonts w:ascii="Open Sans" w:hAnsi="Open Sans" w:cs="Open Sans"/>
        </w:rPr>
        <w:t>&gt;.</w:t>
      </w:r>
      <w:r w:rsidRPr="00A4199A">
        <w:rPr>
          <w:rFonts w:ascii="Open Sans" w:hAnsi="Open Sans" w:cs="Open Sans"/>
        </w:rPr>
        <w:t xml:space="preserve"> </w:t>
      </w:r>
    </w:p>
  </w:endnote>
  <w:endnote w:id="70">
    <w:p w14:paraId="68D1C049" w14:textId="77777777" w:rsidR="00CA4584" w:rsidRPr="00A4199A" w:rsidRDefault="00CA4584" w:rsidP="0000697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Council of Australia, 'Closing the Gap: additional funding a step in the right direction' (Media Release, 6 August 2021) &lt;</w:t>
      </w:r>
      <w:hyperlink r:id="rId52" w:history="1">
        <w:r w:rsidRPr="00A4199A">
          <w:rPr>
            <w:rStyle w:val="Hyperlink"/>
            <w:rFonts w:ascii="Open Sans" w:hAnsi="Open Sans" w:cs="Open Sans"/>
          </w:rPr>
          <w:t>https://www.lawcouncil.asn.au/media/media-releases/closing-the-gap-additional-funding-a-step-in-the-right-direction</w:t>
        </w:r>
      </w:hyperlink>
      <w:r w:rsidRPr="00A4199A">
        <w:rPr>
          <w:rStyle w:val="Hyperlink"/>
          <w:rFonts w:ascii="Open Sans" w:hAnsi="Open Sans" w:cs="Open Sans"/>
        </w:rPr>
        <w:t>&gt;.</w:t>
      </w:r>
      <w:r w:rsidRPr="00A4199A">
        <w:rPr>
          <w:rFonts w:ascii="Open Sans" w:hAnsi="Open Sans" w:cs="Open Sans"/>
        </w:rPr>
        <w:t xml:space="preserve"> </w:t>
      </w:r>
    </w:p>
  </w:endnote>
  <w:endnote w:id="71">
    <w:p w14:paraId="2CE56671" w14:textId="77777777"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 xml:space="preserve">‘Justice Reinvestment’ </w:t>
      </w:r>
      <w:r w:rsidRPr="00A4199A">
        <w:rPr>
          <w:rFonts w:ascii="Open Sans" w:hAnsi="Open Sans" w:cs="Open Sans"/>
          <w:i/>
          <w:iCs/>
        </w:rPr>
        <w:t xml:space="preserve">Australian Labor Party </w:t>
      </w:r>
      <w:r w:rsidRPr="00A4199A">
        <w:rPr>
          <w:rFonts w:ascii="Open Sans" w:hAnsi="Open Sans" w:cs="Open Sans"/>
        </w:rPr>
        <w:t>(Web Page) &lt;https://www.alp.org.au/policies/justice-reinvestment&gt;.</w:t>
      </w:r>
    </w:p>
  </w:endnote>
  <w:endnote w:id="72">
    <w:p w14:paraId="7797C700" w14:textId="77777777" w:rsidR="00CA4584" w:rsidRPr="00A4199A" w:rsidRDefault="00CA4584" w:rsidP="0000697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 and New Zealand Police, </w:t>
      </w:r>
      <w:r w:rsidRPr="00A4199A">
        <w:rPr>
          <w:rFonts w:ascii="Open Sans" w:hAnsi="Open Sans" w:cs="Open Sans"/>
          <w:i/>
          <w:iCs/>
        </w:rPr>
        <w:t>Anti-Racism and Cultural Diversity Principles</w:t>
      </w:r>
      <w:r w:rsidRPr="00A4199A">
        <w:rPr>
          <w:rFonts w:ascii="Open Sans" w:hAnsi="Open Sans" w:cs="Open Sans"/>
        </w:rPr>
        <w:t xml:space="preserve"> (2018) &lt;</w:t>
      </w:r>
      <w:hyperlink r:id="rId53" w:history="1">
        <w:r w:rsidRPr="00A4199A">
          <w:rPr>
            <w:rStyle w:val="Hyperlink"/>
            <w:rFonts w:ascii="Open Sans" w:hAnsi="Open Sans" w:cs="Open Sans"/>
          </w:rPr>
          <w:t>https://www.anzpaa.org.au/ArticleDocuments/180/Anti-Racism-Principles.pdf.aspx?OverrideExpiry=Y</w:t>
        </w:r>
      </w:hyperlink>
      <w:r w:rsidRPr="00A4199A">
        <w:rPr>
          <w:rStyle w:val="Hyperlink"/>
          <w:rFonts w:ascii="Open Sans" w:hAnsi="Open Sans" w:cs="Open Sans"/>
        </w:rPr>
        <w:t>&gt;.</w:t>
      </w:r>
      <w:r w:rsidRPr="00A4199A">
        <w:rPr>
          <w:rFonts w:ascii="Open Sans" w:hAnsi="Open Sans" w:cs="Open Sans"/>
        </w:rPr>
        <w:t xml:space="preserve"> </w:t>
      </w:r>
    </w:p>
  </w:endnote>
  <w:endnote w:id="73">
    <w:p w14:paraId="3AF906E6" w14:textId="77777777" w:rsidR="00CA4584" w:rsidRPr="00A4199A" w:rsidRDefault="00CA4584" w:rsidP="0000697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Amnesty International and Clayton Utz, </w:t>
      </w:r>
      <w:r w:rsidRPr="00A4199A">
        <w:rPr>
          <w:rFonts w:ascii="Open Sans" w:hAnsi="Open Sans" w:cs="Open Sans"/>
          <w:i/>
        </w:rPr>
        <w:t>Review of the Implementation of RCIADIC</w:t>
      </w:r>
      <w:r w:rsidRPr="00A4199A">
        <w:rPr>
          <w:rFonts w:ascii="Open Sans" w:hAnsi="Open Sans" w:cs="Open Sans"/>
        </w:rPr>
        <w:t xml:space="preserve"> (May 2015).</w:t>
      </w:r>
    </w:p>
  </w:endnote>
  <w:endnote w:id="74">
    <w:p w14:paraId="7E8A6C82" w14:textId="77777777" w:rsidR="00CA4584" w:rsidRPr="00A4199A" w:rsidRDefault="00CA4584" w:rsidP="0000697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Council of Australia, </w:t>
      </w:r>
      <w:r w:rsidRPr="00A4199A">
        <w:rPr>
          <w:rFonts w:ascii="Open Sans" w:hAnsi="Open Sans" w:cs="Open Sans"/>
          <w:i/>
        </w:rPr>
        <w:t>Justice Project Final Report – Aboriginal and Torres Strait Islander Peoples</w:t>
      </w:r>
      <w:r w:rsidRPr="00A4199A">
        <w:rPr>
          <w:rFonts w:ascii="Open Sans" w:hAnsi="Open Sans" w:cs="Open Sans"/>
        </w:rPr>
        <w:t>, 96 &lt;https://www.lawcouncil.asn.au/files/web-pdf/Justice%20Project/Final%20Report/Aboriginal%20and%20Torres%20Strait%20Islander%20People%20%28Part%201%29.pdf&gt;.</w:t>
      </w:r>
    </w:p>
  </w:endnote>
  <w:endnote w:id="75">
    <w:p w14:paraId="43AEA1DF" w14:textId="77777777" w:rsidR="00CA4584" w:rsidRPr="00A4199A" w:rsidRDefault="00CA4584" w:rsidP="0069496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rPr>
        <w:t>Pathways to Justice—An Inquiry into the Incarceration Rate of Aboriginal and Torres Strait Islander Peoples</w:t>
      </w:r>
      <w:r w:rsidRPr="00A4199A">
        <w:rPr>
          <w:rFonts w:ascii="Open Sans" w:hAnsi="Open Sans" w:cs="Open Sans"/>
        </w:rPr>
        <w:t xml:space="preserve"> (ALRC Report 133, March 2018) 16 &lt;https://www.alrc.gov.au/publication/pathways-to-justice-inquiry-into-the-incarceration-rate-of-aboriginal-and-torres-strait-islander-peoples-alrc-report-133/&gt;; See Australian Human Rights Commission, Submission to the Queensland Parliament,</w:t>
      </w:r>
      <w:r w:rsidRPr="00E23EBD">
        <w:rPr>
          <w:rFonts w:ascii="Open Sans" w:hAnsi="Open Sans" w:cs="Open Sans"/>
        </w:rPr>
        <w:t xml:space="preserve"> </w:t>
      </w:r>
      <w:r w:rsidRPr="00A4199A">
        <w:rPr>
          <w:rFonts w:ascii="Open Sans" w:hAnsi="Open Sans" w:cs="Open Sans"/>
        </w:rPr>
        <w:t xml:space="preserve">Community Support and Services Committee, </w:t>
      </w:r>
      <w:r w:rsidRPr="00A4199A">
        <w:rPr>
          <w:rFonts w:ascii="Open Sans" w:hAnsi="Open Sans" w:cs="Open Sans"/>
          <w:i/>
          <w:iCs/>
        </w:rPr>
        <w:t>Inquiry into the decriminalisation of certain public offences, and health and welfare responses</w:t>
      </w:r>
      <w:r w:rsidRPr="00A4199A">
        <w:rPr>
          <w:rFonts w:ascii="Open Sans" w:hAnsi="Open Sans" w:cs="Open Sans"/>
        </w:rPr>
        <w:t xml:space="preserve"> (August 2022) &lt;https://documents.parliament.qld.gov.au/com/CSSC-0A12/IDCPOHWR-FA50/submissions/00000040.pdf&gt;.</w:t>
      </w:r>
    </w:p>
  </w:endnote>
  <w:endnote w:id="76">
    <w:p w14:paraId="1D84BABC" w14:textId="77777777" w:rsidR="00CA4584" w:rsidRPr="00A4199A" w:rsidRDefault="00CA4584" w:rsidP="00F93DC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 xml:space="preserve">Police Administration Act 1978 </w:t>
      </w:r>
      <w:r w:rsidRPr="00A4199A">
        <w:rPr>
          <w:rFonts w:ascii="Open Sans" w:hAnsi="Open Sans" w:cs="Open Sans"/>
        </w:rPr>
        <w:t>(NT) s 133AB.</w:t>
      </w:r>
    </w:p>
  </w:endnote>
  <w:endnote w:id="77">
    <w:p w14:paraId="07FC8628" w14:textId="77777777" w:rsidR="00CA4584" w:rsidRPr="00A4199A" w:rsidRDefault="00CA4584" w:rsidP="00F93DC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Victoria Tauli-Corpuz, Special Rapporteur on the Rights of Indigenous Peoples, </w:t>
      </w:r>
      <w:r w:rsidRPr="00A4199A">
        <w:rPr>
          <w:rFonts w:ascii="Open Sans" w:hAnsi="Open Sans" w:cs="Open Sans"/>
          <w:i/>
        </w:rPr>
        <w:t>End of Mission Statement by the United Nations Special Rapporteur on the rights of indigenous peoples, Victoria Tauli-Corpuz on her visit to Australia</w:t>
      </w:r>
      <w:r w:rsidRPr="00A4199A">
        <w:rPr>
          <w:rFonts w:ascii="Open Sans" w:hAnsi="Open Sans" w:cs="Open Sans"/>
        </w:rPr>
        <w:t xml:space="preserve"> (2017); See also Human Rights Law Centre and Change the Record Coalition, </w:t>
      </w:r>
      <w:r w:rsidRPr="00A4199A">
        <w:rPr>
          <w:rFonts w:ascii="Open Sans" w:hAnsi="Open Sans" w:cs="Open Sans"/>
          <w:i/>
        </w:rPr>
        <w:t>Over-represented and Overlooked</w:t>
      </w:r>
      <w:r w:rsidRPr="00A4199A">
        <w:rPr>
          <w:rFonts w:ascii="Open Sans" w:hAnsi="Open Sans" w:cs="Open Sans"/>
        </w:rPr>
        <w:t xml:space="preserve"> (May 2017) 12. Paperless arrests have been attributed to at least one death in custody: in 2015 Northern Territory Coroner Greg Cavanagh found that the laws were ‘manifestly unfair’ and ‘irreconcilable’ with the recommendations of the Royal Commission into Indigenous Deaths in Custody: </w:t>
      </w:r>
      <w:r w:rsidRPr="00A4199A">
        <w:rPr>
          <w:rFonts w:ascii="Open Sans" w:hAnsi="Open Sans" w:cs="Open Sans"/>
          <w:i/>
        </w:rPr>
        <w:t>Inquest into the death of Perry Jabanangka Langdon</w:t>
      </w:r>
      <w:r w:rsidRPr="00A4199A">
        <w:rPr>
          <w:rFonts w:ascii="Open Sans" w:hAnsi="Open Sans" w:cs="Open Sans"/>
        </w:rPr>
        <w:t xml:space="preserve"> [2015] NTMC 016 [25],</w:t>
      </w:r>
    </w:p>
  </w:endnote>
  <w:endnote w:id="78">
    <w:p w14:paraId="7DB3676C" w14:textId="77777777" w:rsidR="00CA4584" w:rsidRPr="00A4199A" w:rsidRDefault="00CA4584" w:rsidP="00F93DC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Jaqueline Breen, 'Backflip on NT Government promise to repeal 'manifestly unfair' paperless arrest laws' </w:t>
      </w:r>
      <w:r w:rsidRPr="00A4199A">
        <w:rPr>
          <w:rFonts w:ascii="Open Sans" w:hAnsi="Open Sans" w:cs="Open Sans"/>
          <w:i/>
          <w:iCs/>
        </w:rPr>
        <w:t xml:space="preserve">ABC News </w:t>
      </w:r>
      <w:r w:rsidRPr="00A4199A">
        <w:rPr>
          <w:rFonts w:ascii="Open Sans" w:hAnsi="Open Sans" w:cs="Open Sans"/>
        </w:rPr>
        <w:t>(Online) 21 August 2020 &lt;</w:t>
      </w:r>
      <w:hyperlink r:id="rId54" w:history="1">
        <w:r w:rsidRPr="00A4199A">
          <w:rPr>
            <w:rStyle w:val="Hyperlink"/>
            <w:rFonts w:ascii="Open Sans" w:hAnsi="Open Sans" w:cs="Open Sans"/>
          </w:rPr>
          <w:t>https://www.abc.net.au/news/2020-08-21/chief-minister-backflip-nt-paperless-arrest-laws/12580178</w:t>
        </w:r>
      </w:hyperlink>
      <w:r w:rsidRPr="00A4199A">
        <w:rPr>
          <w:rFonts w:ascii="Open Sans" w:hAnsi="Open Sans" w:cs="Open Sans"/>
        </w:rPr>
        <w:t>&gt;.</w:t>
      </w:r>
    </w:p>
  </w:endnote>
  <w:endnote w:id="79">
    <w:p w14:paraId="695503CB" w14:textId="77777777" w:rsidR="00CA4584" w:rsidRPr="00A4199A" w:rsidRDefault="00CA4584" w:rsidP="00123D7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for example: </w:t>
      </w:r>
      <w:r w:rsidRPr="00A4199A">
        <w:rPr>
          <w:rFonts w:ascii="Open Sans" w:hAnsi="Open Sans" w:cs="Open Sans"/>
          <w:i/>
        </w:rPr>
        <w:t>Criminal Law (Two Strike Child Sex Offenders) Amendment Act 2012</w:t>
      </w:r>
      <w:r w:rsidRPr="00A4199A">
        <w:rPr>
          <w:rFonts w:ascii="Open Sans" w:hAnsi="Open Sans" w:cs="Open Sans"/>
        </w:rPr>
        <w:t xml:space="preserve"> (Qld); </w:t>
      </w:r>
      <w:r w:rsidRPr="00A4199A">
        <w:rPr>
          <w:rFonts w:ascii="Open Sans" w:hAnsi="Open Sans" w:cs="Open Sans"/>
          <w:i/>
        </w:rPr>
        <w:t xml:space="preserve">Criminal Law (Criminal Organisations Disruption) Amendment Act 2013 </w:t>
      </w:r>
      <w:r w:rsidRPr="00A4199A">
        <w:rPr>
          <w:rFonts w:ascii="Open Sans" w:hAnsi="Open Sans" w:cs="Open Sans"/>
        </w:rPr>
        <w:t xml:space="preserve">(Qld); </w:t>
      </w:r>
      <w:r w:rsidRPr="00A4199A">
        <w:rPr>
          <w:rFonts w:ascii="Open Sans" w:hAnsi="Open Sans" w:cs="Open Sans"/>
          <w:i/>
        </w:rPr>
        <w:t>Criminal Code Act Compilation Act 1913</w:t>
      </w:r>
      <w:r w:rsidRPr="00A4199A">
        <w:rPr>
          <w:rFonts w:ascii="Open Sans" w:hAnsi="Open Sans" w:cs="Open Sans"/>
        </w:rPr>
        <w:t xml:space="preserve"> (WA) s 297, 318; </w:t>
      </w:r>
      <w:r w:rsidRPr="00A4199A">
        <w:rPr>
          <w:rFonts w:ascii="Open Sans" w:hAnsi="Open Sans" w:cs="Open Sans"/>
          <w:i/>
        </w:rPr>
        <w:t>Crimes Amendment (Murder of Police Officers) Act 2011</w:t>
      </w:r>
      <w:r w:rsidRPr="00A4199A">
        <w:rPr>
          <w:rFonts w:ascii="Open Sans" w:hAnsi="Open Sans" w:cs="Open Sans"/>
        </w:rPr>
        <w:t xml:space="preserve"> (NSW); </w:t>
      </w:r>
      <w:r w:rsidRPr="00A4199A">
        <w:rPr>
          <w:rFonts w:ascii="Open Sans" w:hAnsi="Open Sans" w:cs="Open Sans"/>
          <w:i/>
        </w:rPr>
        <w:t>Sentencing Amendment (Violent Offences) Act 2008</w:t>
      </w:r>
      <w:r w:rsidRPr="00A4199A">
        <w:rPr>
          <w:rFonts w:ascii="Open Sans" w:hAnsi="Open Sans" w:cs="Open Sans"/>
        </w:rPr>
        <w:t xml:space="preserve"> (NT); </w:t>
      </w:r>
      <w:r w:rsidRPr="00A4199A">
        <w:rPr>
          <w:rFonts w:ascii="Open Sans" w:hAnsi="Open Sans" w:cs="Open Sans"/>
          <w:i/>
        </w:rPr>
        <w:t>Sentencing Amendment (Mandatory Minimum Sentence) Act 2013</w:t>
      </w:r>
      <w:r w:rsidRPr="00A4199A">
        <w:rPr>
          <w:rFonts w:ascii="Open Sans" w:hAnsi="Open Sans" w:cs="Open Sans"/>
        </w:rPr>
        <w:t xml:space="preserve"> (NT); </w:t>
      </w:r>
      <w:r w:rsidRPr="00A4199A">
        <w:rPr>
          <w:rFonts w:ascii="Open Sans" w:hAnsi="Open Sans" w:cs="Open Sans"/>
          <w:i/>
        </w:rPr>
        <w:t>Criminal Code Amendment Act (No 2) 1996</w:t>
      </w:r>
      <w:r w:rsidRPr="00A4199A">
        <w:rPr>
          <w:rFonts w:ascii="Open Sans" w:hAnsi="Open Sans" w:cs="Open Sans"/>
        </w:rPr>
        <w:t xml:space="preserve"> (WA); </w:t>
      </w:r>
      <w:r w:rsidRPr="00A4199A">
        <w:rPr>
          <w:rFonts w:ascii="Open Sans" w:hAnsi="Open Sans" w:cs="Open Sans"/>
          <w:i/>
        </w:rPr>
        <w:t>Criminal Code Amendment Act 2009</w:t>
      </w:r>
      <w:r w:rsidRPr="00A4199A">
        <w:rPr>
          <w:rFonts w:ascii="Open Sans" w:hAnsi="Open Sans" w:cs="Open Sans"/>
        </w:rPr>
        <w:t xml:space="preserve"> (WA); </w:t>
      </w:r>
      <w:r w:rsidRPr="00A4199A">
        <w:rPr>
          <w:rFonts w:ascii="Open Sans" w:hAnsi="Open Sans" w:cs="Open Sans"/>
          <w:i/>
        </w:rPr>
        <w:t>Sentencing Legislation Amendment Act 2014 No. 6</w:t>
      </w:r>
      <w:r w:rsidRPr="00A4199A">
        <w:rPr>
          <w:rFonts w:ascii="Open Sans" w:hAnsi="Open Sans" w:cs="Open Sans"/>
        </w:rPr>
        <w:t xml:space="preserve"> (WA); </w:t>
      </w:r>
      <w:r w:rsidRPr="00A4199A">
        <w:rPr>
          <w:rFonts w:ascii="Open Sans" w:hAnsi="Open Sans" w:cs="Open Sans"/>
          <w:i/>
        </w:rPr>
        <w:t xml:space="preserve">Criminal Organisations Control Act 2012 </w:t>
      </w:r>
      <w:r w:rsidRPr="00A4199A">
        <w:rPr>
          <w:rFonts w:ascii="Open Sans" w:hAnsi="Open Sans" w:cs="Open Sans"/>
        </w:rPr>
        <w:t xml:space="preserve">(WA); </w:t>
      </w:r>
      <w:r w:rsidRPr="00A4199A">
        <w:rPr>
          <w:rFonts w:ascii="Open Sans" w:hAnsi="Open Sans" w:cs="Open Sans"/>
          <w:i/>
        </w:rPr>
        <w:t>Crimes Amendment (Gross Violence Offences) Act 2013</w:t>
      </w:r>
      <w:r w:rsidRPr="00A4199A">
        <w:rPr>
          <w:rFonts w:ascii="Open Sans" w:hAnsi="Open Sans" w:cs="Open Sans"/>
        </w:rPr>
        <w:t xml:space="preserve"> (VIC).</w:t>
      </w:r>
    </w:p>
  </w:endnote>
  <w:endnote w:id="80">
    <w:p w14:paraId="7D7F7888" w14:textId="77777777" w:rsidR="00CA4584" w:rsidRPr="00A4199A" w:rsidRDefault="00CA4584" w:rsidP="00123D7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Amicus Curaie: </w:t>
      </w:r>
      <w:r w:rsidRPr="00A4199A">
        <w:rPr>
          <w:rFonts w:ascii="Open Sans" w:hAnsi="Open Sans" w:cs="Open Sans"/>
          <w:i/>
          <w:iCs/>
        </w:rPr>
        <w:t>Magaming v The Queen</w:t>
      </w:r>
      <w:r w:rsidRPr="00A4199A">
        <w:rPr>
          <w:rFonts w:ascii="Open Sans" w:hAnsi="Open Sans" w:cs="Open Sans"/>
        </w:rPr>
        <w:t xml:space="preserve"> [2013] HCA 40 (11 October 2013) &lt;https://www.humanrights.gov.au/our-work/legal/submissions/submission-court-intervener-and-amicus-curiae&gt;; </w:t>
      </w:r>
      <w:r w:rsidRPr="00A4199A">
        <w:rPr>
          <w:rFonts w:ascii="Open Sans" w:hAnsi="Open Sans" w:cs="Open Sans"/>
          <w:i/>
        </w:rPr>
        <w:t>Law Council of Australia, The Justice Project Final Report – Part 1 – People with Disability</w:t>
      </w:r>
      <w:r w:rsidRPr="00A4199A">
        <w:rPr>
          <w:rFonts w:ascii="Open Sans" w:hAnsi="Open Sans" w:cs="Open Sans"/>
        </w:rPr>
        <w:t xml:space="preserve"> (August 2018) &lt;</w:t>
      </w:r>
      <w:hyperlink r:id="rId55" w:history="1">
        <w:r w:rsidRPr="00A4199A">
          <w:rPr>
            <w:rStyle w:val="Hyperlink"/>
            <w:rFonts w:ascii="Open Sans" w:hAnsi="Open Sans" w:cs="Open Sans"/>
          </w:rPr>
          <w:t xml:space="preserve">https://www.lawcouncil.asn.au/justice-project/final-report; and Australian Law Reform Commission, </w:t>
        </w:r>
        <w:r w:rsidRPr="00A4199A">
          <w:rPr>
            <w:rStyle w:val="Hyperlink"/>
            <w:rFonts w:ascii="Open Sans" w:hAnsi="Open Sans" w:cs="Open Sans"/>
            <w:i/>
          </w:rPr>
          <w:t>Pathways to Justice—An Inquiry into the Incarceration Rate of Aboriginal and Torres Strait Islander Peoples</w:t>
        </w:r>
        <w:r w:rsidRPr="00A4199A">
          <w:rPr>
            <w:rStyle w:val="Hyperlink"/>
            <w:rFonts w:ascii="Open Sans" w:hAnsi="Open Sans" w:cs="Open Sans"/>
          </w:rPr>
          <w:t xml:space="preserve"> (ALRC Report 133, March 2018): &lt;https://www.alrc.gov.au/publication/pathways-to-justice-inquiry-into-the-incarceration-rate-of-aboriginal-and-torres-strait-islander-peoples-alrc-report-133/</w:t>
        </w:r>
      </w:hyperlink>
      <w:r w:rsidRPr="00A4199A">
        <w:rPr>
          <w:rFonts w:ascii="Open Sans" w:hAnsi="Open Sans" w:cs="Open Sans"/>
        </w:rPr>
        <w:t xml:space="preserve">&gt;. See: </w:t>
      </w:r>
      <w:r w:rsidRPr="00A4199A">
        <w:rPr>
          <w:rFonts w:ascii="Open Sans" w:hAnsi="Open Sans" w:cs="Open Sans"/>
          <w:i/>
          <w:iCs/>
        </w:rPr>
        <w:t>Sentencing Act</w:t>
      </w:r>
      <w:r w:rsidRPr="00A4199A">
        <w:rPr>
          <w:rFonts w:ascii="Open Sans" w:hAnsi="Open Sans" w:cs="Open Sans"/>
        </w:rPr>
        <w:t xml:space="preserve"> (NT) s 78DH; </w:t>
      </w:r>
      <w:r w:rsidRPr="00A4199A">
        <w:rPr>
          <w:rFonts w:ascii="Open Sans" w:hAnsi="Open Sans" w:cs="Open Sans"/>
          <w:i/>
          <w:iCs/>
        </w:rPr>
        <w:t>Criminal Code 1913</w:t>
      </w:r>
      <w:r w:rsidRPr="00A4199A">
        <w:rPr>
          <w:rFonts w:ascii="Open Sans" w:hAnsi="Open Sans" w:cs="Open Sans"/>
        </w:rPr>
        <w:t xml:space="preserve"> (WA) ss 297, 318, 401 (4). </w:t>
      </w:r>
    </w:p>
  </w:endnote>
  <w:endnote w:id="81">
    <w:p w14:paraId="1E3FE7EE"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Following the introduction of a mandatory sentencing scheme for certain assault offences in the Northern Territory in 2008 research found that although there were few differences in sentencing outcomes for repeat offenders, Aboriginal and Torres Strait Islander males were 68 times more likely to be convicted of, or come into contact with the justice system for, this kind of offence.</w:t>
      </w:r>
      <w:r w:rsidRPr="006F1F75">
        <w:rPr>
          <w:rFonts w:ascii="Open Sans" w:hAnsi="Open Sans" w:cs="Open Sans"/>
        </w:rPr>
        <w:t xml:space="preserve"> </w:t>
      </w:r>
      <w:r w:rsidRPr="00A4199A">
        <w:rPr>
          <w:rFonts w:ascii="Open Sans" w:hAnsi="Open Sans" w:cs="Open Sans"/>
        </w:rPr>
        <w:t>Stephen Jackson and Fiona Hardy, ‘The Impact of Mandatory Sentencing on Indigenous Offenders’ (Speech delivered at Sentencing Conference 2010, National Judicial Conference, Canberra 6 February 2010) 3.</w:t>
      </w:r>
    </w:p>
  </w:endnote>
  <w:endnote w:id="82">
    <w:p w14:paraId="14B145F1"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United Nations Committee on the Elimination of Racial Discrimination, </w:t>
      </w:r>
      <w:r w:rsidRPr="00A4199A">
        <w:rPr>
          <w:rFonts w:ascii="Open Sans" w:hAnsi="Open Sans" w:cs="Open Sans"/>
          <w:i/>
        </w:rPr>
        <w:t>Consideration of Reports Submitted by the States Parties under Article 9 of the Convention: Concluding observations of the Committee on the Elimination of Racial Discrimination: Australia</w:t>
      </w:r>
      <w:r w:rsidRPr="00A4199A">
        <w:rPr>
          <w:rFonts w:ascii="Open Sans" w:hAnsi="Open Sans" w:cs="Open Sans"/>
        </w:rPr>
        <w:t>, 56th sess, UN Doc CERD/C/304/Add.101 (19 April 2000), 16.</w:t>
      </w:r>
    </w:p>
  </w:endnote>
  <w:endnote w:id="83">
    <w:p w14:paraId="391A3F9C" w14:textId="77777777" w:rsidR="00CA4584" w:rsidRPr="00A4199A" w:rsidRDefault="00CA4584" w:rsidP="00D15F0A">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'Justice for Aboriginal and Torres Strait Islander people will not improve without funding for Aboriginal legal services: Analysis of the Federal Budget 2022' </w:t>
      </w:r>
      <w:r w:rsidRPr="00A4199A">
        <w:rPr>
          <w:rFonts w:ascii="Open Sans" w:hAnsi="Open Sans" w:cs="Open Sans"/>
          <w:i/>
          <w:iCs/>
        </w:rPr>
        <w:t xml:space="preserve">NATSILS </w:t>
      </w:r>
      <w:r w:rsidRPr="00A4199A">
        <w:rPr>
          <w:rFonts w:ascii="Open Sans" w:hAnsi="Open Sans" w:cs="Open Sans"/>
        </w:rPr>
        <w:t>(Web Page) &lt;</w:t>
      </w:r>
      <w:hyperlink r:id="rId56" w:history="1">
        <w:r w:rsidRPr="00A4199A">
          <w:rPr>
            <w:rStyle w:val="Hyperlink"/>
            <w:rFonts w:ascii="Open Sans" w:hAnsi="Open Sans" w:cs="Open Sans"/>
          </w:rPr>
          <w:t>https://www.natsils.org.au/wp-content/uploads/2022/04/Federal-Budget-2022-NATSILS.pdf</w:t>
        </w:r>
      </w:hyperlink>
      <w:r w:rsidRPr="00A4199A">
        <w:rPr>
          <w:rStyle w:val="Hyperlink"/>
          <w:rFonts w:ascii="Open Sans" w:hAnsi="Open Sans" w:cs="Open Sans"/>
        </w:rPr>
        <w:t>&gt;.</w:t>
      </w:r>
      <w:r w:rsidRPr="00A4199A">
        <w:rPr>
          <w:rFonts w:ascii="Open Sans" w:hAnsi="Open Sans" w:cs="Open Sans"/>
        </w:rPr>
        <w:t xml:space="preserve"> </w:t>
      </w:r>
    </w:p>
  </w:endnote>
  <w:endnote w:id="84">
    <w:p w14:paraId="5A0C14BF" w14:textId="77777777" w:rsidR="00CA4584" w:rsidRPr="00A4199A" w:rsidRDefault="00CA4584" w:rsidP="004C2F9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KPMG, </w:t>
      </w:r>
      <w:r w:rsidRPr="00A4199A">
        <w:rPr>
          <w:rFonts w:ascii="Open Sans" w:hAnsi="Open Sans" w:cs="Open Sans"/>
          <w:i/>
          <w:iCs/>
        </w:rPr>
        <w:t>Maranguka Justice Reinvestment Project: Impact Assessment</w:t>
      </w:r>
      <w:r w:rsidRPr="00A4199A">
        <w:rPr>
          <w:rFonts w:ascii="Open Sans" w:hAnsi="Open Sans" w:cs="Open Sans"/>
        </w:rPr>
        <w:t xml:space="preserve"> (November 2018).</w:t>
      </w:r>
    </w:p>
  </w:endnote>
  <w:endnote w:id="85">
    <w:p w14:paraId="32C69A21" w14:textId="77777777" w:rsidR="00CA4584" w:rsidRPr="00A4199A" w:rsidRDefault="00CA4584" w:rsidP="00F7506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rPr>
        <w:t xml:space="preserve">Pathways to Justice: Inquiry into the Incarceration Rate of Aboriginal and Torres Strait Islander Peoples </w:t>
      </w:r>
      <w:r w:rsidRPr="00A4199A">
        <w:rPr>
          <w:rFonts w:ascii="Open Sans" w:hAnsi="Open Sans" w:cs="Open Sans"/>
          <w:iCs/>
        </w:rPr>
        <w:t>(</w:t>
      </w:r>
      <w:r w:rsidRPr="00A4199A">
        <w:rPr>
          <w:rFonts w:ascii="Open Sans" w:hAnsi="Open Sans" w:cs="Open Sans"/>
        </w:rPr>
        <w:t xml:space="preserve">Report No 133, March 2018) 16 and 230 citing Australian Bureau of Statistics, </w:t>
      </w:r>
      <w:r w:rsidRPr="00A4199A">
        <w:rPr>
          <w:rFonts w:ascii="Open Sans" w:hAnsi="Open Sans" w:cs="Open Sans"/>
          <w:i/>
        </w:rPr>
        <w:t xml:space="preserve">Prisoners in Australia, </w:t>
      </w:r>
      <w:r w:rsidRPr="00A4199A">
        <w:rPr>
          <w:rFonts w:ascii="Open Sans" w:hAnsi="Open Sans" w:cs="Open Sans"/>
        </w:rPr>
        <w:t xml:space="preserve">December 2016, cat no 4517.0 table 19. </w:t>
      </w:r>
      <w:r w:rsidRPr="00A4199A">
        <w:rPr>
          <w:rFonts w:ascii="Open Sans" w:hAnsi="Open Sans" w:cs="Open Sans"/>
          <w:i/>
        </w:rPr>
        <w:t>&lt;</w:t>
      </w:r>
      <w:r w:rsidRPr="00A4199A">
        <w:rPr>
          <w:rFonts w:ascii="Open Sans" w:hAnsi="Open Sans" w:cs="Open Sans"/>
        </w:rPr>
        <w:t xml:space="preserve">http://www.abs.gov.au/ausstats/abs@.nsf/mf/4517.0&gt;  </w:t>
      </w:r>
    </w:p>
  </w:endnote>
  <w:endnote w:id="86">
    <w:p w14:paraId="0813B776" w14:textId="77777777" w:rsidR="00CA4584" w:rsidRPr="00A4199A" w:rsidRDefault="00CA4584" w:rsidP="00F7506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Lorena Allam 'Kumanjayi Walker inquest: ‘Racist’ text messages from police officer’s phone allowed as evidence' </w:t>
      </w:r>
      <w:r w:rsidRPr="00A4199A">
        <w:rPr>
          <w:rFonts w:ascii="Open Sans" w:hAnsi="Open Sans" w:cs="Open Sans"/>
          <w:i/>
          <w:iCs/>
        </w:rPr>
        <w:t xml:space="preserve">The Guardian </w:t>
      </w:r>
      <w:r w:rsidRPr="00A4199A">
        <w:rPr>
          <w:rFonts w:ascii="Open Sans" w:hAnsi="Open Sans" w:cs="Open Sans"/>
        </w:rPr>
        <w:t>(Online) 13 September 2022  &lt;</w:t>
      </w:r>
      <w:hyperlink r:id="rId57" w:history="1">
        <w:r w:rsidRPr="00A4199A">
          <w:rPr>
            <w:rStyle w:val="Hyperlink"/>
            <w:rFonts w:ascii="Open Sans" w:hAnsi="Open Sans" w:cs="Open Sans"/>
          </w:rPr>
          <w:t>https://www.theguardian.com/australia-news/2022/sep/13/kumanjayi-walker-inquest-racist-text-messages-from-police-officers-phone-allowed-as-evidence</w:t>
        </w:r>
      </w:hyperlink>
      <w:r w:rsidRPr="00A4199A">
        <w:rPr>
          <w:rStyle w:val="Hyperlink"/>
          <w:rFonts w:ascii="Open Sans" w:hAnsi="Open Sans" w:cs="Open Sans"/>
        </w:rPr>
        <w:t>&gt;.</w:t>
      </w:r>
      <w:r w:rsidRPr="00A4199A">
        <w:rPr>
          <w:rFonts w:ascii="Open Sans" w:hAnsi="Open Sans" w:cs="Open Sans"/>
        </w:rPr>
        <w:t xml:space="preserve"> </w:t>
      </w:r>
    </w:p>
  </w:endnote>
  <w:endnote w:id="87">
    <w:p w14:paraId="7771EAAD" w14:textId="77777777" w:rsidR="00CA4584" w:rsidRPr="00A4199A" w:rsidRDefault="00CA4584" w:rsidP="00F7506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Western Australia Coroner’s Report, </w:t>
      </w:r>
      <w:r w:rsidRPr="00A4199A">
        <w:rPr>
          <w:rFonts w:ascii="Open Sans" w:hAnsi="Open Sans" w:cs="Open Sans"/>
          <w:i/>
        </w:rPr>
        <w:t xml:space="preserve">Record of Investigation into Death of Julieka Ivanna Dhu </w:t>
      </w:r>
      <w:r w:rsidRPr="00A4199A">
        <w:rPr>
          <w:rFonts w:ascii="Open Sans" w:hAnsi="Open Sans" w:cs="Open Sans"/>
        </w:rPr>
        <w:t>(16 December 2016)</w:t>
      </w:r>
      <w:r w:rsidRPr="00A4199A">
        <w:rPr>
          <w:rFonts w:ascii="Open Sans" w:hAnsi="Open Sans" w:cs="Open Sans"/>
          <w:i/>
        </w:rPr>
        <w:t xml:space="preserve"> </w:t>
      </w:r>
      <w:r w:rsidRPr="00A4199A">
        <w:rPr>
          <w:rFonts w:ascii="Open Sans" w:hAnsi="Open Sans" w:cs="Open Sans"/>
        </w:rPr>
        <w:t>[860].</w:t>
      </w:r>
    </w:p>
  </w:endnote>
  <w:endnote w:id="88">
    <w:p w14:paraId="45440E11" w14:textId="77777777" w:rsidR="00CA4584" w:rsidRPr="00A4199A" w:rsidRDefault="00CA4584" w:rsidP="00066F3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Coalition of Aboriginal and Torres Strait Islander Peak Organisations, and all Australian Governments, </w:t>
      </w:r>
      <w:r w:rsidRPr="00A4199A">
        <w:rPr>
          <w:rFonts w:ascii="Open Sans" w:hAnsi="Open Sans" w:cs="Open Sans"/>
          <w:i/>
          <w:iCs/>
        </w:rPr>
        <w:t xml:space="preserve">National Agreement on Closing the Gap </w:t>
      </w:r>
      <w:r w:rsidRPr="00A4199A">
        <w:rPr>
          <w:rFonts w:ascii="Open Sans" w:hAnsi="Open Sans" w:cs="Open Sans"/>
        </w:rPr>
        <w:t>(July 2020) [59] &lt;</w:t>
      </w:r>
      <w:hyperlink r:id="rId58" w:history="1">
        <w:r w:rsidRPr="00A4199A">
          <w:rPr>
            <w:rStyle w:val="Hyperlink"/>
            <w:rFonts w:ascii="Open Sans" w:hAnsi="Open Sans" w:cs="Open Sans"/>
          </w:rPr>
          <w:t>https://www.closingthegap.gov.au/sites/default/files/2022-09/ctg-national-agreement_apr-21-comm-infra-targets-updated-24-august-2022_0.pdf</w:t>
        </w:r>
      </w:hyperlink>
      <w:r w:rsidRPr="00A4199A">
        <w:rPr>
          <w:rFonts w:ascii="Open Sans" w:hAnsi="Open Sans" w:cs="Open Sans"/>
          <w:u w:val="single"/>
        </w:rPr>
        <w:t>&gt;.</w:t>
      </w:r>
      <w:r w:rsidRPr="00A4199A">
        <w:rPr>
          <w:rFonts w:ascii="Open Sans" w:hAnsi="Open Sans" w:cs="Open Sans"/>
        </w:rPr>
        <w:t xml:space="preserve"> </w:t>
      </w:r>
    </w:p>
  </w:endnote>
  <w:endnote w:id="89">
    <w:p w14:paraId="5F7E68EA" w14:textId="77777777" w:rsidR="00CA4584" w:rsidRPr="00A4199A" w:rsidRDefault="00CA4584" w:rsidP="00822D5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and Board of Inquiry into the Protection and Detention of Children in the Northern Territory, </w:t>
      </w:r>
      <w:r w:rsidRPr="00A4199A">
        <w:rPr>
          <w:rFonts w:ascii="Open Sans" w:hAnsi="Open Sans" w:cs="Open Sans"/>
          <w:i/>
        </w:rPr>
        <w:t>Findings and Recommendations</w:t>
      </w:r>
      <w:r w:rsidRPr="00A4199A">
        <w:rPr>
          <w:rFonts w:ascii="Open Sans" w:hAnsi="Open Sans" w:cs="Open Sans"/>
        </w:rPr>
        <w:t xml:space="preserve"> (2017); Western Australian Office of the Inspector of Custodial Services, </w:t>
      </w:r>
      <w:r w:rsidRPr="00A4199A">
        <w:rPr>
          <w:rFonts w:ascii="Open Sans" w:hAnsi="Open Sans" w:cs="Open Sans"/>
          <w:i/>
        </w:rPr>
        <w:t xml:space="preserve">Behaviour management practices at Banksia Hill Detention Centre </w:t>
      </w:r>
      <w:r w:rsidRPr="00A4199A">
        <w:rPr>
          <w:rFonts w:ascii="Open Sans" w:hAnsi="Open Sans" w:cs="Open Sans"/>
        </w:rPr>
        <w:t xml:space="preserve">(June 2017); Victorian Commission for Children and Young People, </w:t>
      </w:r>
      <w:r w:rsidRPr="00A4199A">
        <w:rPr>
          <w:rFonts w:ascii="Open Sans" w:hAnsi="Open Sans" w:cs="Open Sans"/>
          <w:i/>
        </w:rPr>
        <w:t>The same four walls: inquiry into the use of isolation, separation and lockdowns in the Victorian youth justice system</w:t>
      </w:r>
      <w:r w:rsidRPr="00A4199A">
        <w:rPr>
          <w:rFonts w:ascii="Open Sans" w:hAnsi="Open Sans" w:cs="Open Sans"/>
        </w:rPr>
        <w:t xml:space="preserve"> (2017); and Law Council of Australia, </w:t>
      </w:r>
      <w:r w:rsidRPr="00A4199A">
        <w:rPr>
          <w:rFonts w:ascii="Open Sans" w:hAnsi="Open Sans" w:cs="Open Sans"/>
          <w:i/>
        </w:rPr>
        <w:t>The Justice Project Final Report</w:t>
      </w:r>
      <w:r w:rsidRPr="00A4199A">
        <w:rPr>
          <w:rFonts w:ascii="Open Sans" w:hAnsi="Open Sans" w:cs="Open Sans"/>
        </w:rPr>
        <w:t xml:space="preserve"> (August 2018). </w:t>
      </w:r>
    </w:p>
  </w:endnote>
  <w:endnote w:id="90">
    <w:p w14:paraId="16231BAE"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and Board of Inquiry into the Protection and Detention of Children in the Northern Territory, </w:t>
      </w:r>
      <w:r w:rsidRPr="00A4199A">
        <w:rPr>
          <w:rFonts w:ascii="Open Sans" w:hAnsi="Open Sans" w:cs="Open Sans"/>
          <w:i/>
          <w:iCs/>
        </w:rPr>
        <w:t>Findings and Recommendations</w:t>
      </w:r>
      <w:r w:rsidRPr="00A4199A">
        <w:rPr>
          <w:rFonts w:ascii="Open Sans" w:hAnsi="Open Sans" w:cs="Open Sans"/>
        </w:rPr>
        <w:t xml:space="preserve"> (November 2017) &lt;https://www.royalcommission.gov.au/child-detention/final-report&gt;.</w:t>
      </w:r>
    </w:p>
  </w:endnote>
  <w:endnote w:id="91">
    <w:p w14:paraId="761CEB42" w14:textId="77777777" w:rsidR="00CA4584" w:rsidRPr="00A4199A" w:rsidRDefault="00CA4584" w:rsidP="00932230">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Northern Territory Government, ‘Safer Communities: Response to the 227 Recommendations of the Royal Commission and Board of Inquiry into the Protection and Detention of Children in the Northern Territory’ (Media Release, 1 March 2018).</w:t>
      </w:r>
    </w:p>
  </w:endnote>
  <w:endnote w:id="92">
    <w:p w14:paraId="4E7A3684"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Steve Vivian, 'Self-harm incidents inside Don Dale spark intervention of NT Children's Commissioner' </w:t>
      </w:r>
      <w:r w:rsidRPr="00A4199A">
        <w:rPr>
          <w:rFonts w:ascii="Open Sans" w:hAnsi="Open Sans" w:cs="Open Sans"/>
          <w:i/>
          <w:iCs/>
        </w:rPr>
        <w:t xml:space="preserve">ABC News </w:t>
      </w:r>
      <w:r w:rsidRPr="00A4199A">
        <w:rPr>
          <w:rFonts w:ascii="Open Sans" w:hAnsi="Open Sans" w:cs="Open Sans"/>
        </w:rPr>
        <w:t>(Online)10 June 2022 &lt;</w:t>
      </w:r>
      <w:hyperlink r:id="rId59" w:history="1">
        <w:r w:rsidRPr="00A4199A">
          <w:rPr>
            <w:rStyle w:val="Hyperlink"/>
            <w:rFonts w:ascii="Open Sans" w:hAnsi="Open Sans" w:cs="Open Sans"/>
          </w:rPr>
          <w:t>https://www.abc.net.au/news/2022-06-10/don-dale-self-harm-incidents/101141030</w:t>
        </w:r>
      </w:hyperlink>
      <w:r w:rsidRPr="00A4199A">
        <w:rPr>
          <w:rFonts w:ascii="Open Sans" w:hAnsi="Open Sans" w:cs="Open Sans"/>
        </w:rPr>
        <w:t>&gt;.</w:t>
      </w:r>
    </w:p>
  </w:endnote>
  <w:endnote w:id="93">
    <w:p w14:paraId="1A06011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Change the Record, 'Ban spit hoods nationwide' (Media Release, 5 April 2022) &lt;</w:t>
      </w:r>
      <w:hyperlink r:id="rId60" w:history="1">
        <w:r w:rsidRPr="00A4199A">
          <w:rPr>
            <w:rStyle w:val="Hyperlink"/>
            <w:rFonts w:ascii="Open Sans" w:hAnsi="Open Sans" w:cs="Open Sans"/>
          </w:rPr>
          <w:t>https://www.changetherecord.org.au/change-the-record/posts/media-release-ban-spit-hoods-nationwide</w:t>
        </w:r>
      </w:hyperlink>
      <w:r w:rsidRPr="00A4199A">
        <w:rPr>
          <w:rStyle w:val="Hyperlink"/>
          <w:rFonts w:ascii="Open Sans" w:hAnsi="Open Sans" w:cs="Open Sans"/>
        </w:rPr>
        <w:t>&gt;.</w:t>
      </w:r>
      <w:r w:rsidRPr="00A4199A">
        <w:rPr>
          <w:rFonts w:ascii="Open Sans" w:hAnsi="Open Sans" w:cs="Open Sans"/>
        </w:rPr>
        <w:t xml:space="preserve"> </w:t>
      </w:r>
    </w:p>
  </w:endnote>
  <w:endnote w:id="94">
    <w:p w14:paraId="7364F086"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Matt Dennien, ‘No good reason to put a bag over someone’s head’: Queensland police ban spit hoods' </w:t>
      </w:r>
      <w:r w:rsidRPr="00A4199A">
        <w:rPr>
          <w:rFonts w:ascii="Open Sans" w:hAnsi="Open Sans" w:cs="Open Sans"/>
          <w:i/>
          <w:iCs/>
        </w:rPr>
        <w:t xml:space="preserve">Brisbane Times </w:t>
      </w:r>
      <w:r w:rsidRPr="00A4199A">
        <w:rPr>
          <w:rFonts w:ascii="Open Sans" w:hAnsi="Open Sans" w:cs="Open Sans"/>
        </w:rPr>
        <w:t>(Online) 19 September 2022 &lt;</w:t>
      </w:r>
      <w:hyperlink r:id="rId61" w:history="1">
        <w:r w:rsidRPr="00A4199A">
          <w:rPr>
            <w:rStyle w:val="Hyperlink"/>
            <w:rFonts w:ascii="Open Sans" w:hAnsi="Open Sans" w:cs="Open Sans"/>
          </w:rPr>
          <w:t>https://www.brisbanetimes.com.au/national/queensland/no-good-reason-to-put-a-bag-over-someone-s-head-queensland-police-ban-spit-hoods-20220919-p5bjbn.html</w:t>
        </w:r>
      </w:hyperlink>
      <w:r w:rsidRPr="00A4199A">
        <w:rPr>
          <w:rFonts w:ascii="Open Sans" w:hAnsi="Open Sans" w:cs="Open Sans"/>
        </w:rPr>
        <w:t>&gt;.</w:t>
      </w:r>
    </w:p>
  </w:endnote>
  <w:endnote w:id="95">
    <w:p w14:paraId="026C39B9"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 xml:space="preserve">Statutes Amendment (Spit Hood Prohibition) Act 2021 </w:t>
      </w:r>
      <w:r w:rsidRPr="00A4199A">
        <w:rPr>
          <w:rFonts w:ascii="Open Sans" w:hAnsi="Open Sans" w:cs="Open Sans"/>
        </w:rPr>
        <w:t xml:space="preserve">(SA). </w:t>
      </w:r>
    </w:p>
  </w:endnote>
  <w:endnote w:id="96">
    <w:p w14:paraId="5386554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VYZ by next friend XYZ v Chief Executive Officer of the Department of Justice</w:t>
      </w:r>
      <w:r w:rsidRPr="00A4199A">
        <w:rPr>
          <w:rFonts w:ascii="Open Sans" w:hAnsi="Open Sans" w:cs="Open Sans"/>
          <w:b/>
        </w:rPr>
        <w:t> </w:t>
      </w:r>
      <w:r w:rsidRPr="00A4199A">
        <w:rPr>
          <w:rFonts w:ascii="Open Sans" w:hAnsi="Open Sans" w:cs="Open Sans"/>
        </w:rPr>
        <w:t>[2022] WASC 274.</w:t>
      </w:r>
    </w:p>
  </w:endnote>
  <w:endnote w:id="97">
    <w:p w14:paraId="63828751"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VYZ by next friend XYZ v Chief Executive Officer of the Department of Justice</w:t>
      </w:r>
      <w:r w:rsidRPr="00A4199A">
        <w:rPr>
          <w:rFonts w:ascii="Open Sans" w:hAnsi="Open Sans" w:cs="Open Sans"/>
          <w:b/>
        </w:rPr>
        <w:t> </w:t>
      </w:r>
      <w:r w:rsidRPr="00A4199A">
        <w:rPr>
          <w:rFonts w:ascii="Open Sans" w:hAnsi="Open Sans" w:cs="Open Sans"/>
        </w:rPr>
        <w:t>[2022] WASC 274 [35].</w:t>
      </w:r>
    </w:p>
  </w:endnote>
  <w:endnote w:id="98">
    <w:p w14:paraId="63470EB3" w14:textId="0658295C" w:rsidR="00CA4584" w:rsidRPr="009A7280" w:rsidRDefault="00CA4584" w:rsidP="009A7280">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Western Australia Office of the Inspector of Custodial Services, </w:t>
      </w:r>
      <w:r w:rsidRPr="00A4199A">
        <w:rPr>
          <w:rFonts w:ascii="Open Sans" w:hAnsi="Open Sans" w:cs="Open Sans"/>
          <w:i/>
          <w:iCs/>
        </w:rPr>
        <w:t>Inspection of the Intensive Support</w:t>
      </w:r>
      <w:r>
        <w:rPr>
          <w:rFonts w:ascii="Open Sans" w:hAnsi="Open Sans" w:cs="Open Sans"/>
          <w:i/>
          <w:iCs/>
        </w:rPr>
        <w:t xml:space="preserve"> </w:t>
      </w:r>
      <w:r w:rsidRPr="00A4199A">
        <w:rPr>
          <w:rFonts w:ascii="Open Sans" w:hAnsi="Open Sans" w:cs="Open Sans"/>
          <w:i/>
          <w:iCs/>
        </w:rPr>
        <w:t>Unit at Banksia Hill Detention Centre</w:t>
      </w:r>
      <w:r w:rsidRPr="00A4199A">
        <w:rPr>
          <w:rFonts w:ascii="Open Sans" w:hAnsi="Open Sans" w:cs="Open Sans"/>
        </w:rPr>
        <w:t xml:space="preserve"> (March 2022) 14, IV &lt;https://www.oics.wa.gov.au/wp-content/uploads/2022/03/Banksia-Report-141.pdf&gt;.</w:t>
      </w:r>
    </w:p>
  </w:endnote>
  <w:endnote w:id="99">
    <w:p w14:paraId="19C2B9C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Damian McIntyre, 'Ashley Youth Detention Centre ends lockdown that kept detainees in rooms amid staff shortage' </w:t>
      </w:r>
      <w:r w:rsidRPr="00A4199A">
        <w:rPr>
          <w:rFonts w:ascii="Open Sans" w:hAnsi="Open Sans" w:cs="Open Sans"/>
          <w:i/>
          <w:iCs/>
        </w:rPr>
        <w:t xml:space="preserve">ABC News </w:t>
      </w:r>
      <w:r w:rsidRPr="00A4199A">
        <w:rPr>
          <w:rFonts w:ascii="Open Sans" w:hAnsi="Open Sans" w:cs="Open Sans"/>
        </w:rPr>
        <w:t>(Online) 14 July 2022 &lt;</w:t>
      </w:r>
      <w:hyperlink r:id="rId62" w:history="1">
        <w:r w:rsidRPr="00A4199A">
          <w:rPr>
            <w:rStyle w:val="Hyperlink"/>
            <w:rFonts w:ascii="Open Sans" w:hAnsi="Open Sans" w:cs="Open Sans"/>
          </w:rPr>
          <w:t>https://www.abc.net.au/news/2022-07-14/tas-ashley-youth-detention-centre-kids-out-of-lockdown/101238024</w:t>
        </w:r>
      </w:hyperlink>
      <w:r w:rsidRPr="00A4199A">
        <w:rPr>
          <w:rStyle w:val="Hyperlink"/>
          <w:rFonts w:ascii="Open Sans" w:hAnsi="Open Sans" w:cs="Open Sans"/>
        </w:rPr>
        <w:t>&gt;.</w:t>
      </w:r>
      <w:r w:rsidRPr="00A4199A">
        <w:rPr>
          <w:rFonts w:ascii="Open Sans" w:hAnsi="Open Sans" w:cs="Open Sans"/>
        </w:rPr>
        <w:t xml:space="preserve"> </w:t>
      </w:r>
    </w:p>
  </w:endnote>
  <w:endnote w:id="100">
    <w:p w14:paraId="5E5E4755" w14:textId="77777777" w:rsidR="00CA4584" w:rsidRPr="00E23EBD" w:rsidRDefault="00CA4584" w:rsidP="008F498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‘Commission of Inquiry into the Tasmanian Government’s Reponses to Child Sexual Abuse in Institutional Settings’ (Web Page) &lt;https://www.commissionofinquiry.tas.gov.au/&gt;.</w:t>
      </w:r>
    </w:p>
  </w:endnote>
  <w:endnote w:id="101">
    <w:p w14:paraId="795C776A" w14:textId="77777777" w:rsidR="00CA4584" w:rsidRPr="00A4199A" w:rsidRDefault="00CA4584" w:rsidP="003462A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Telethon Kids Institute, ‘Nine out of ten young people in detention found to have severe neuro-disability’ (Media Release, 13 February 2018) &lt;https://www.telethonkids.org.au/news--events/news-and-events-nav/2018/february/young-people-in-detention-neuro-disability/&gt;. See also Carol Bower et al, 'Foetal alcohol spectrum disorder and youth justice: a prevalence study among young people sentenced to detention in Western Australia’ (2018) 8 </w:t>
      </w:r>
      <w:r w:rsidRPr="00A4199A">
        <w:rPr>
          <w:rFonts w:ascii="Open Sans" w:hAnsi="Open Sans" w:cs="Open Sans"/>
          <w:i/>
        </w:rPr>
        <w:t xml:space="preserve">British Medical Journal Open </w:t>
      </w:r>
      <w:r w:rsidRPr="00A4199A">
        <w:rPr>
          <w:rFonts w:ascii="Open Sans" w:hAnsi="Open Sans" w:cs="Open Sans"/>
        </w:rPr>
        <w:t xml:space="preserve">1, 2.  Law Council of Australia, </w:t>
      </w:r>
      <w:r w:rsidRPr="00A4199A">
        <w:rPr>
          <w:rFonts w:ascii="Open Sans" w:hAnsi="Open Sans" w:cs="Open Sans"/>
          <w:i/>
          <w:iCs/>
        </w:rPr>
        <w:t xml:space="preserve">Justice Project Final Report: Children and Young People </w:t>
      </w:r>
      <w:r w:rsidRPr="00A4199A">
        <w:rPr>
          <w:rFonts w:ascii="Open Sans" w:hAnsi="Open Sans" w:cs="Open Sans"/>
        </w:rPr>
        <w:t>(August 2018) 14 &lt;https://www.lawcouncil.asn.au/files/web-pdf/Justice%20Project/Final%20Report/Children%20and%20Young%20People%20%28Part%201%29.pdf&gt;.</w:t>
      </w:r>
    </w:p>
  </w:endnote>
  <w:endnote w:id="102">
    <w:p w14:paraId="205FEBCB" w14:textId="77777777" w:rsidR="00CA4584" w:rsidRPr="00A4199A" w:rsidRDefault="00CA4584" w:rsidP="002E164E">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Committee on the Rights of the Child, </w:t>
      </w:r>
      <w:r w:rsidRPr="00A4199A">
        <w:rPr>
          <w:rFonts w:ascii="Open Sans" w:hAnsi="Open Sans" w:cs="Open Sans"/>
          <w:i/>
          <w:iCs/>
        </w:rPr>
        <w:t>General Comment No 24</w:t>
      </w:r>
      <w:r w:rsidRPr="00A4199A">
        <w:rPr>
          <w:rFonts w:ascii="Open Sans" w:hAnsi="Open Sans" w:cs="Open Sans"/>
        </w:rPr>
        <w:t xml:space="preserve"> </w:t>
      </w:r>
      <w:r w:rsidRPr="00A4199A">
        <w:rPr>
          <w:rFonts w:ascii="Open Sans" w:hAnsi="Open Sans" w:cs="Open Sans"/>
          <w:i/>
          <w:iCs/>
        </w:rPr>
        <w:t>on children's rights in the child justice system</w:t>
      </w:r>
      <w:r w:rsidRPr="00A4199A">
        <w:rPr>
          <w:rFonts w:ascii="Open Sans" w:hAnsi="Open Sans" w:cs="Open Sans"/>
        </w:rPr>
        <w:t xml:space="preserve">, 18 September 2019, UN doc no CRC/C/GC/24 [22]. See Australian Human Rights Commission, </w:t>
      </w:r>
      <w:r w:rsidRPr="00A4199A">
        <w:rPr>
          <w:rFonts w:ascii="Open Sans" w:hAnsi="Open Sans" w:cs="Open Sans"/>
          <w:i/>
          <w:iCs/>
        </w:rPr>
        <w:t xml:space="preserve">Children’s Rights Report 2019 — In Their Own Right </w:t>
      </w:r>
      <w:r w:rsidRPr="00A4199A">
        <w:rPr>
          <w:rFonts w:ascii="Open Sans" w:hAnsi="Open Sans" w:cs="Open Sans"/>
        </w:rPr>
        <w:t>(October 2019) 7 &lt;</w:t>
      </w:r>
      <w:hyperlink r:id="rId63" w:history="1">
        <w:r w:rsidRPr="00A4199A">
          <w:rPr>
            <w:rStyle w:val="Hyperlink"/>
            <w:rFonts w:ascii="Open Sans" w:hAnsi="Open Sans" w:cs="Open Sans"/>
          </w:rPr>
          <w:t>https://humanrights.gov.au/our-work/childrens-rights/publications/childrens-rights-report-2019</w:t>
        </w:r>
      </w:hyperlink>
      <w:r w:rsidRPr="00A4199A">
        <w:rPr>
          <w:rFonts w:ascii="Open Sans" w:hAnsi="Open Sans" w:cs="Open Sans"/>
        </w:rPr>
        <w:t xml:space="preserve">&gt;; Australian Human Rights Commission, Submission to Human Rights Council, </w:t>
      </w:r>
      <w:r w:rsidRPr="00A4199A">
        <w:rPr>
          <w:rFonts w:ascii="Open Sans" w:hAnsi="Open Sans" w:cs="Open Sans"/>
          <w:i/>
          <w:iCs/>
        </w:rPr>
        <w:t>Australia’s</w:t>
      </w:r>
    </w:p>
    <w:p w14:paraId="1AE57DB3" w14:textId="77777777" w:rsidR="00CA4584" w:rsidRPr="00A4199A" w:rsidRDefault="00CA4584" w:rsidP="00356D26">
      <w:pPr>
        <w:pStyle w:val="EndnoteText"/>
        <w:ind w:firstLine="0"/>
        <w:rPr>
          <w:rFonts w:ascii="Open Sans" w:hAnsi="Open Sans" w:cs="Open Sans"/>
          <w:b/>
          <w:bCs/>
        </w:rPr>
      </w:pPr>
      <w:r w:rsidRPr="00A4199A">
        <w:rPr>
          <w:rFonts w:ascii="Open Sans" w:hAnsi="Open Sans" w:cs="Open Sans"/>
          <w:i/>
          <w:iCs/>
        </w:rPr>
        <w:t xml:space="preserve">Third Universal Periodic Review </w:t>
      </w:r>
      <w:r w:rsidRPr="00A4199A">
        <w:rPr>
          <w:rFonts w:ascii="Open Sans" w:hAnsi="Open Sans" w:cs="Open Sans"/>
        </w:rPr>
        <w:t>(July 2020) &lt;https://humanrights.gov.au/our-work/legal/submission/australias-third-universal-periodic-review&gt;.</w:t>
      </w:r>
    </w:p>
  </w:endnote>
  <w:endnote w:id="103">
    <w:p w14:paraId="7114034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Tammy Mills, 'States a step closer to raising the age of criminal responsibility' </w:t>
      </w:r>
      <w:r w:rsidRPr="00A4199A">
        <w:rPr>
          <w:rFonts w:ascii="Open Sans" w:hAnsi="Open Sans" w:cs="Open Sans"/>
          <w:i/>
          <w:iCs/>
        </w:rPr>
        <w:t xml:space="preserve">Sydney Morning Herald </w:t>
      </w:r>
      <w:r w:rsidRPr="00A4199A">
        <w:rPr>
          <w:rFonts w:ascii="Open Sans" w:hAnsi="Open Sans" w:cs="Open Sans"/>
        </w:rPr>
        <w:t>(Online) 13 November 2021 &lt;</w:t>
      </w:r>
      <w:hyperlink r:id="rId64" w:history="1">
        <w:r w:rsidRPr="00A4199A">
          <w:rPr>
            <w:rStyle w:val="Hyperlink"/>
            <w:rFonts w:ascii="Open Sans" w:hAnsi="Open Sans" w:cs="Open Sans"/>
          </w:rPr>
          <w:t>https://www.smh.com.au/national/states-a-step-closer-to-raising-the-age-of-criminal-responsibility-20211113-p598nk.html</w:t>
        </w:r>
      </w:hyperlink>
      <w:r w:rsidRPr="00A4199A">
        <w:rPr>
          <w:rFonts w:ascii="Open Sans" w:hAnsi="Open Sans" w:cs="Open Sans"/>
        </w:rPr>
        <w:t>&gt;.</w:t>
      </w:r>
    </w:p>
  </w:endnote>
  <w:endnote w:id="104">
    <w:p w14:paraId="3ABDB5D8" w14:textId="77777777" w:rsidR="00CA4584" w:rsidRPr="00A4199A" w:rsidRDefault="00CA4584" w:rsidP="00A562C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Submission to the Committee on the Rights of the Child. </w:t>
      </w:r>
      <w:r w:rsidRPr="00A4199A">
        <w:rPr>
          <w:rFonts w:ascii="Open Sans" w:hAnsi="Open San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A4199A">
        <w:rPr>
          <w:rFonts w:ascii="Open Sans" w:hAnsi="Open Sans" w:cs="Open Sans"/>
        </w:rPr>
        <w:t xml:space="preserve"> (November 2018) [338]. See Commonwealth, Royal Commission and Board of Inquiry into the Protection and Detention of Children in the Northern Territory, </w:t>
      </w:r>
      <w:r w:rsidRPr="00A4199A">
        <w:rPr>
          <w:rFonts w:ascii="Open Sans" w:hAnsi="Open Sans" w:cs="Open Sans"/>
          <w:i/>
        </w:rPr>
        <w:t xml:space="preserve">Final Report </w:t>
      </w:r>
      <w:r w:rsidRPr="00A4199A">
        <w:rPr>
          <w:rFonts w:ascii="Open Sans" w:hAnsi="Open Sans" w:cs="Open Sans"/>
        </w:rPr>
        <w:t>(2017) vol 2B, 249–277 &lt;</w:t>
      </w:r>
      <w:hyperlink r:id="rId65" w:history="1">
        <w:r w:rsidRPr="00A4199A">
          <w:rPr>
            <w:rStyle w:val="Hyperlink"/>
            <w:rFonts w:ascii="Open Sans" w:hAnsi="Open Sans" w:cs="Open Sans"/>
          </w:rPr>
          <w:t>https://childdetentionnt.royalcommission.gov.au/Documents/Royal-Commission-NT-Final-Report-Volume-2B.pdf</w:t>
        </w:r>
      </w:hyperlink>
      <w:r w:rsidRPr="00A4199A">
        <w:rPr>
          <w:rFonts w:ascii="Open Sans" w:hAnsi="Open Sans" w:cs="Open Sans"/>
        </w:rPr>
        <w:t>&gt;.</w:t>
      </w:r>
    </w:p>
  </w:endnote>
  <w:endnote w:id="105">
    <w:p w14:paraId="1AF5E3BB" w14:textId="77777777"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Commonwealth, Royal Commission and Board of Inquiry into the Protection and Detention of Children in the Northern Territory, Final Report (2017) vol 2B, 259 &lt;https://childdetentionnt.royalcommission.gov.au/Documents/Royal-Commission-NT-Final-Report-Volume-2B.pdf&gt;.</w:t>
      </w:r>
    </w:p>
  </w:endnote>
  <w:endnote w:id="106">
    <w:p w14:paraId="662E429D" w14:textId="77777777"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 xml:space="preserve">Law Council of Australia, </w:t>
      </w:r>
      <w:r w:rsidRPr="00A4199A">
        <w:rPr>
          <w:rFonts w:ascii="Open Sans" w:hAnsi="Open Sans" w:cs="Open Sans"/>
          <w:i/>
          <w:iCs/>
        </w:rPr>
        <w:t xml:space="preserve">Justice Project Final Report: Critical Support Services </w:t>
      </w:r>
      <w:r w:rsidRPr="00A4199A">
        <w:rPr>
          <w:rFonts w:ascii="Open Sans" w:hAnsi="Open Sans" w:cs="Open Sans"/>
        </w:rPr>
        <w:t>(August 2018) 56 &lt; https://www.lawcouncil.asn.au/justice-project/final-report&gt;.</w:t>
      </w:r>
    </w:p>
  </w:endnote>
  <w:endnote w:id="107">
    <w:p w14:paraId="5BF8999D" w14:textId="77777777" w:rsidR="00CA4584" w:rsidRPr="00A4199A" w:rsidRDefault="00CA4584" w:rsidP="00313F5E">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Australian Human Rights Commission, Submission to the Committee on the Rights of the Child. </w:t>
      </w:r>
      <w:r w:rsidRPr="00A4199A">
        <w:rPr>
          <w:rFonts w:ascii="Open Sans" w:hAnsi="Open San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A4199A">
        <w:rPr>
          <w:rFonts w:ascii="Open Sans" w:hAnsi="Open Sans" w:cs="Open Sans"/>
        </w:rPr>
        <w:t xml:space="preserve"> (November 2018) [12]. </w:t>
      </w:r>
    </w:p>
  </w:endnote>
  <w:endnote w:id="108">
    <w:p w14:paraId="6B2A0ED3" w14:textId="77777777" w:rsidR="00CA4584" w:rsidRPr="00A4199A" w:rsidRDefault="00CA4584" w:rsidP="008F6F1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Associated Press, 'Outrage as boys moved from Western Australian juvenile detention centre to maximum security adult prison' </w:t>
      </w:r>
      <w:r w:rsidRPr="00A4199A">
        <w:rPr>
          <w:rFonts w:ascii="Open Sans" w:hAnsi="Open Sans" w:cs="Open Sans"/>
          <w:i/>
          <w:iCs/>
        </w:rPr>
        <w:t xml:space="preserve">The Guardian </w:t>
      </w:r>
      <w:r w:rsidRPr="00A4199A">
        <w:rPr>
          <w:rFonts w:ascii="Open Sans" w:hAnsi="Open Sans" w:cs="Open Sans"/>
        </w:rPr>
        <w:t>(Online) 6 July 2022 &lt;</w:t>
      </w:r>
      <w:hyperlink r:id="rId66" w:history="1">
        <w:r w:rsidRPr="00A4199A">
          <w:rPr>
            <w:rStyle w:val="Hyperlink"/>
            <w:rFonts w:ascii="Open Sans" w:hAnsi="Open Sans" w:cs="Open Sans"/>
          </w:rPr>
          <w:t>https://www.theguardian.com/australia-news/2022/jul/06/outrage-as-boys-moved-from-western-australian-juvenile-detention-centre-to-maximum-security-adult-prison</w:t>
        </w:r>
      </w:hyperlink>
      <w:r w:rsidRPr="00A4199A">
        <w:rPr>
          <w:rStyle w:val="Hyperlink"/>
          <w:rFonts w:ascii="Open Sans" w:hAnsi="Open Sans" w:cs="Open Sans"/>
        </w:rPr>
        <w:t>&gt;.</w:t>
      </w:r>
      <w:r w:rsidRPr="00A4199A">
        <w:rPr>
          <w:rFonts w:ascii="Open Sans" w:hAnsi="Open Sans" w:cs="Open Sans"/>
        </w:rPr>
        <w:t xml:space="preserve"> </w:t>
      </w:r>
    </w:p>
  </w:endnote>
  <w:endnote w:id="109">
    <w:p w14:paraId="478798FB"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Queensland Office of the Public Guardian, 'There are immediate solutions available to remove children from watch houses' (Media Release, 14 May 2019) &lt;https://www.publicguardian.qld.gov.au/about-us/news-and-information/news-and-media/statement-from-the-public-guardian&gt;; Michael Atkin, 'Young people taking legal action against Queensland government after being held in watch houses' </w:t>
      </w:r>
      <w:r w:rsidRPr="00A4199A">
        <w:rPr>
          <w:rFonts w:ascii="Open Sans" w:hAnsi="Open Sans" w:cs="Open Sans"/>
          <w:i/>
          <w:iCs/>
        </w:rPr>
        <w:t xml:space="preserve">ABC News </w:t>
      </w:r>
      <w:r w:rsidRPr="00A4199A">
        <w:rPr>
          <w:rFonts w:ascii="Open Sans" w:hAnsi="Open Sans" w:cs="Open Sans"/>
        </w:rPr>
        <w:t>(Online) 16 September 2019 &lt;https://www.abc.net.au/news/2022-09-16/young-people-legal-action-queensland-govt-watch-houses/101435970&gt;.</w:t>
      </w:r>
    </w:p>
  </w:endnote>
  <w:endnote w:id="110">
    <w:p w14:paraId="3804B76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Australian Human Rights Commission, Submission to the Committee on the Rights of the Child. </w:t>
      </w:r>
      <w:r w:rsidRPr="00A4199A">
        <w:rPr>
          <w:rFonts w:ascii="Open Sans" w:hAnsi="Open San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A4199A">
        <w:rPr>
          <w:rFonts w:ascii="Open Sans" w:hAnsi="Open Sans" w:cs="Open Sans"/>
        </w:rPr>
        <w:t xml:space="preserve"> (November 2018) [2.1].</w:t>
      </w:r>
    </w:p>
  </w:endnote>
  <w:endnote w:id="111">
    <w:p w14:paraId="149745F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Michael McGowan, 'NSW police strip-searched more than 100 children as young as 13 in two-year period' </w:t>
      </w:r>
      <w:r w:rsidRPr="00A4199A">
        <w:rPr>
          <w:rFonts w:ascii="Open Sans" w:hAnsi="Open Sans" w:cs="Open Sans"/>
          <w:i/>
          <w:iCs/>
        </w:rPr>
        <w:t xml:space="preserve">The Guardian </w:t>
      </w:r>
      <w:r w:rsidRPr="00A4199A">
        <w:rPr>
          <w:rFonts w:ascii="Open Sans" w:hAnsi="Open Sans" w:cs="Open Sans"/>
        </w:rPr>
        <w:t>(Online) 21 August 2022 &lt;https://www.theguardian.com/australia-news/2022/aug/21/nsw-police-strip-searched-more-than-100-children-as-young-as-13-in-two-year-period&gt;.</w:t>
      </w:r>
    </w:p>
  </w:endnote>
  <w:endnote w:id="112">
    <w:p w14:paraId="54706214" w14:textId="77777777" w:rsidR="00CA4584" w:rsidRPr="00A4199A" w:rsidRDefault="00CA4584" w:rsidP="00C56E4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into Violence, Abuse, Neglect and Exploitation of People with Disability, 'People with disability over represented at all stages of the criminal justice system' (Media Release, 23 December 2020) &lt;</w:t>
      </w:r>
      <w:hyperlink r:id="rId67" w:history="1">
        <w:r w:rsidRPr="00A4199A">
          <w:rPr>
            <w:rStyle w:val="Hyperlink"/>
            <w:rFonts w:ascii="Open Sans" w:hAnsi="Open Sans" w:cs="Open Sans"/>
          </w:rPr>
          <w:t>https://disability.royalcommission.gov.au/news-and-media/media-releases/people-disability-over-represented-all-stages-criminal-justice-system</w:t>
        </w:r>
      </w:hyperlink>
      <w:r w:rsidRPr="00A4199A">
        <w:rPr>
          <w:rStyle w:val="Hyperlink"/>
          <w:rFonts w:ascii="Open Sans" w:hAnsi="Open Sans" w:cs="Open Sans"/>
        </w:rPr>
        <w:t>&gt;.</w:t>
      </w:r>
      <w:r w:rsidRPr="00A4199A">
        <w:rPr>
          <w:rFonts w:ascii="Open Sans" w:hAnsi="Open Sans" w:cs="Open Sans"/>
        </w:rPr>
        <w:t xml:space="preserve"> </w:t>
      </w:r>
    </w:p>
  </w:endnote>
  <w:endnote w:id="113">
    <w:p w14:paraId="048A9C82" w14:textId="77777777" w:rsidR="00CA4584" w:rsidRPr="00A4199A" w:rsidRDefault="00CA4584" w:rsidP="00D7397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Telethon Kids Institute, ‘Nine out of ten young people in detention found to have severe neuro-disability’ (Media Release, 13 February 2018) &lt;https://www.telethonkids.org.au/news--events/news-and-events-nav/2018/february/young-people-in-detention-neuro-disability/&gt;. See also Carol Bower et al, 'Foetal alcohol spectrum disorder and youth justice: a prevalence study among young people sentenced to detention in Western Australia’ (2018) 8 </w:t>
      </w:r>
      <w:r w:rsidRPr="00A4199A">
        <w:rPr>
          <w:rFonts w:ascii="Open Sans" w:hAnsi="Open Sans" w:cs="Open Sans"/>
          <w:i/>
        </w:rPr>
        <w:t xml:space="preserve">British Medical Journal Open </w:t>
      </w:r>
      <w:r w:rsidRPr="00A4199A">
        <w:rPr>
          <w:rFonts w:ascii="Open Sans" w:hAnsi="Open Sans" w:cs="Open Sans"/>
        </w:rPr>
        <w:t xml:space="preserve">1, 2.  </w:t>
      </w:r>
    </w:p>
  </w:endnote>
  <w:endnote w:id="114">
    <w:p w14:paraId="54A2C74C" w14:textId="77777777" w:rsidR="00CA4584" w:rsidRPr="00A4199A" w:rsidRDefault="00CA4584" w:rsidP="00D7397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iCs/>
        </w:rPr>
        <w:t xml:space="preserve">Pathways to Justice—Inquiry into the Incarceration Rate of Aboriginal and Torres Strait Islander Peoples </w:t>
      </w:r>
      <w:r w:rsidRPr="00A4199A">
        <w:rPr>
          <w:rFonts w:ascii="Open Sans" w:hAnsi="Open Sans" w:cs="Open Sans"/>
        </w:rPr>
        <w:t xml:space="preserve">(Report 133, March 2018) 66 &lt;www.alrc.gov.au/publications/indigenous-incarceration-report133&gt;; Carol Bower, Rochelle Watkins and Raewyn Mutch, ‘Fetal Alcohol Spectrum Disorder and Youth Justice: A Prevalence Study Among Young People Sentenced to Detention in Western Australia’ (2018) 8 </w:t>
      </w:r>
      <w:r w:rsidRPr="00A4199A">
        <w:rPr>
          <w:rFonts w:ascii="Open Sans" w:hAnsi="Open Sans" w:cs="Open Sans"/>
          <w:i/>
          <w:iCs/>
        </w:rPr>
        <w:t>BMJ Open</w:t>
      </w:r>
      <w:r w:rsidRPr="00A4199A">
        <w:rPr>
          <w:rFonts w:ascii="Open Sans" w:hAnsi="Open Sans" w:cs="Open Sans"/>
        </w:rPr>
        <w:t>, &lt;https://bmjopen.bmj.com/content/8/2/e019605</w:t>
      </w:r>
      <w:r w:rsidRPr="00A4199A">
        <w:rPr>
          <w:rStyle w:val="Hyperlink"/>
          <w:rFonts w:ascii="Open Sans" w:hAnsi="Open Sans" w:cs="Open Sans"/>
        </w:rPr>
        <w:t>&gt;</w:t>
      </w:r>
      <w:r w:rsidRPr="00A4199A">
        <w:rPr>
          <w:rFonts w:ascii="Open Sans" w:hAnsi="Open Sans" w:cs="Open Sans"/>
        </w:rPr>
        <w:t>.</w:t>
      </w:r>
    </w:p>
  </w:endnote>
  <w:endnote w:id="115">
    <w:p w14:paraId="03C47E90" w14:textId="77777777" w:rsidR="00CA4584" w:rsidRPr="00A4199A" w:rsidRDefault="00CA4584" w:rsidP="00D7397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Carol Bower, Rochelle Watkins and Raewyn Mutch, ‘Fetal Alcohol Spectrum Disorder and Youth Justice: A Prevalence Study Among Young People Sentenced to Detention in Western Australia’ (2018) 8 </w:t>
      </w:r>
      <w:r w:rsidRPr="00A4199A">
        <w:rPr>
          <w:rFonts w:ascii="Open Sans" w:hAnsi="Open Sans" w:cs="Open Sans"/>
          <w:i/>
          <w:iCs/>
        </w:rPr>
        <w:t>BMJ Open</w:t>
      </w:r>
      <w:r w:rsidRPr="00A4199A">
        <w:rPr>
          <w:rFonts w:ascii="Open Sans" w:hAnsi="Open Sans" w:cs="Open Sans"/>
        </w:rPr>
        <w:t xml:space="preserve"> &lt;https://bmjopen.bmj.com/content/8/2/e019605</w:t>
      </w:r>
      <w:r w:rsidRPr="00A4199A">
        <w:rPr>
          <w:rStyle w:val="Hyperlink"/>
          <w:rFonts w:ascii="Open Sans" w:hAnsi="Open Sans" w:cs="Open Sans"/>
        </w:rPr>
        <w:t>&gt;</w:t>
      </w:r>
      <w:r w:rsidRPr="00A4199A">
        <w:rPr>
          <w:rFonts w:ascii="Open Sans" w:hAnsi="Open Sans" w:cs="Open Sans"/>
        </w:rPr>
        <w:t>.</w:t>
      </w:r>
    </w:p>
  </w:endnote>
  <w:endnote w:id="116">
    <w:p w14:paraId="24380686" w14:textId="77777777" w:rsidR="00CA4584" w:rsidRPr="00E23EBD" w:rsidRDefault="00CA4584" w:rsidP="00D7397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Carol Bower, Rochelle Watkins and Raewyn Mutch, ‘Fetal Alcohol Spectrum Disorder and Youth Justice: A Prevalence Study Among Young People Sentenced to Detention in Western Australia’ (2018) 8 </w:t>
      </w:r>
      <w:r w:rsidRPr="00A4199A">
        <w:rPr>
          <w:rFonts w:ascii="Open Sans" w:hAnsi="Open Sans" w:cs="Open Sans"/>
          <w:i/>
          <w:iCs/>
        </w:rPr>
        <w:t>BMJ Open</w:t>
      </w:r>
      <w:r w:rsidRPr="00A4199A">
        <w:rPr>
          <w:rFonts w:ascii="Open Sans" w:hAnsi="Open Sans" w:cs="Open Sans"/>
        </w:rPr>
        <w:t xml:space="preserve"> &lt;https://bmjopen.bmj.com/content/8/2/e019605</w:t>
      </w:r>
      <w:r w:rsidRPr="00A4199A">
        <w:rPr>
          <w:rStyle w:val="Hyperlink"/>
          <w:rFonts w:ascii="Open Sans" w:hAnsi="Open Sans" w:cs="Open Sans"/>
        </w:rPr>
        <w:t>&gt;</w:t>
      </w:r>
      <w:r w:rsidRPr="00A4199A">
        <w:rPr>
          <w:rFonts w:ascii="Open Sans" w:hAnsi="Open Sans" w:cs="Open Sans"/>
        </w:rPr>
        <w:t>.</w:t>
      </w:r>
    </w:p>
  </w:endnote>
  <w:endnote w:id="117">
    <w:p w14:paraId="0E8CED0F" w14:textId="7199DF3A"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w:t>
      </w:r>
      <w:r w:rsidRPr="43591A14">
        <w:rPr>
          <w:rFonts w:ascii="Open Sans" w:hAnsi="Open Sans" w:cs="Open Sans"/>
          <w:i/>
          <w:iCs/>
        </w:rPr>
        <w:t>, Equal Before the Law: Towards disability justice strategies</w:t>
      </w:r>
      <w:r w:rsidRPr="00A4199A">
        <w:rPr>
          <w:rFonts w:ascii="Open Sans" w:hAnsi="Open Sans" w:cs="Open Sans"/>
        </w:rPr>
        <w:t xml:space="preserve"> (2014), 12 &lt;</w:t>
      </w:r>
      <w:hyperlink r:id="rId68" w:history="1">
        <w:r w:rsidRPr="00A4199A">
          <w:rPr>
            <w:rStyle w:val="Hyperlink"/>
            <w:rFonts w:ascii="Open Sans" w:hAnsi="Open Sans" w:cs="Open Sans"/>
          </w:rPr>
          <w:t>https://www.humanrights.gov.au/our-work/disability-rights/publications/equal-law</w:t>
        </w:r>
      </w:hyperlink>
      <w:r w:rsidRPr="00A4199A">
        <w:rPr>
          <w:rStyle w:val="Hyperlink"/>
          <w:rFonts w:ascii="Open Sans" w:hAnsi="Open Sans" w:cs="Open Sans"/>
        </w:rPr>
        <w:t>&gt;</w:t>
      </w:r>
      <w:r w:rsidRPr="00A4199A">
        <w:rPr>
          <w:rFonts w:ascii="Open Sans" w:hAnsi="Open Sans" w:cs="Open Sans"/>
        </w:rPr>
        <w:t>.</w:t>
      </w:r>
    </w:p>
  </w:endnote>
  <w:endnote w:id="118">
    <w:p w14:paraId="5DA7D6AB" w14:textId="51914357" w:rsidR="00CA4584" w:rsidRPr="00E23EBD" w:rsidRDefault="00CA4584">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'The Applied Principles and Tables of Support to Determine Responsibilities NDIS and other service' </w:t>
      </w:r>
      <w:r w:rsidRPr="00E23EBD">
        <w:rPr>
          <w:rFonts w:ascii="Open Sans" w:hAnsi="Open Sans" w:cs="Open Sans"/>
          <w:i/>
          <w:iCs/>
        </w:rPr>
        <w:t xml:space="preserve">Department of Social Services </w:t>
      </w:r>
      <w:r w:rsidRPr="00E23EBD">
        <w:rPr>
          <w:rFonts w:ascii="Open Sans" w:hAnsi="Open Sans" w:cs="Open Sans"/>
        </w:rPr>
        <w:t>(Web Page, 3 September 2021) &lt;https://www.dss.gov.au/the-applied-principles-and-tables-of-support-to-determine-responsibilities-ndis-and-other-service&gt;.</w:t>
      </w:r>
    </w:p>
  </w:endnote>
  <w:endnote w:id="119">
    <w:p w14:paraId="522B3B80" w14:textId="77777777" w:rsidR="00CA4584" w:rsidRPr="00A4199A" w:rsidRDefault="00CA4584" w:rsidP="0085235B">
      <w:pPr>
        <w:pStyle w:val="EndnoteText"/>
        <w:rPr>
          <w:rFonts w:ascii="Open Sans" w:hAnsi="Open Sans" w:cs="Open Sans"/>
          <w:i/>
        </w:rPr>
      </w:pPr>
      <w:r w:rsidRPr="00CE039A">
        <w:rPr>
          <w:rStyle w:val="EndnoteReference"/>
          <w:rFonts w:ascii="Open Sans" w:hAnsi="Open Sans" w:cs="Open Sans"/>
        </w:rPr>
        <w:endnoteRef/>
      </w:r>
      <w:r w:rsidRPr="00CE039A">
        <w:rPr>
          <w:rFonts w:ascii="Open Sans" w:hAnsi="Open Sans" w:cs="Open Sans"/>
        </w:rPr>
        <w:t xml:space="preserve"> Law Council of Australia, </w:t>
      </w:r>
      <w:r w:rsidRPr="00CE039A">
        <w:rPr>
          <w:rFonts w:ascii="Open Sans" w:hAnsi="Open Sans" w:cs="Open Sans"/>
          <w:i/>
          <w:iCs/>
        </w:rPr>
        <w:t>Justice Project Final Report: Aboriginal and Torres Strait Islander Peoples</w:t>
      </w:r>
      <w:r w:rsidRPr="00A4199A">
        <w:rPr>
          <w:rFonts w:ascii="Open Sans" w:hAnsi="Open Sans" w:cs="Open Sans"/>
        </w:rPr>
        <w:t xml:space="preserve"> (August 2018), 5 &lt;https://www.lawcouncil.asn.au/justice-project/final-report&gt;.</w:t>
      </w:r>
    </w:p>
  </w:endnote>
  <w:endnote w:id="120">
    <w:p w14:paraId="5F9673D1"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Eileen Baldry et al, </w:t>
      </w:r>
      <w:r w:rsidRPr="00A4199A">
        <w:rPr>
          <w:rFonts w:ascii="Open Sans" w:hAnsi="Open Sans" w:cs="Open Sans"/>
          <w:i/>
        </w:rPr>
        <w:t xml:space="preserve">A predictable and preventable path: Aboriginal people with mental and cognitive disabilities in the criminal justice system </w:t>
      </w:r>
      <w:r w:rsidRPr="00A4199A">
        <w:rPr>
          <w:rFonts w:ascii="Open Sans" w:hAnsi="Open Sans" w:cs="Open Sans"/>
        </w:rPr>
        <w:t xml:space="preserve">(University of New South Wales, October 2015) 12.  </w:t>
      </w:r>
    </w:p>
  </w:endnote>
  <w:endnote w:id="121">
    <w:p w14:paraId="5945FB25"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{"citationID":"gyldxY5O","properties":{"formattedCitation":"Australian Human Rights Commission, \\uc0\\u8216{}Information for List of Issues Prior to Reporting - Australia\\uc0\\u8217{} (June 2017) [33]-[34] &lt;https://tbinternet.ohchr.org/_layouts/15/treatybodyexternal/SessionDetails1.aspx?SessionID=1342&amp;Lang=en&gt;; Australian Human Rights Commission, \\uc0\\u8216{}Information Relating to Australia\\uc0\\u8217{}s Joint Fifth and Sixth Report under the Convention on the Rights of the Child, Second Report on the Optional Protocol on the Sale of Children, Child Prostitution and Child Pornography, and Second Report on the Optional Protocol on the Involvement of Children in Armed Conflict\\uc0\\u8217{} (1 November 2018) [354] &lt;https://www.humanrights.gov.au/our-work/childrens-rights/publications/report-un-committee-rights-child-2018&gt;.","plainCitation":"Australian Human Rights Commission, ‘Information for List of Issues Prior to Reporting - Australia’ (June 2017) [33]-[34] &lt;https://tbinternet.ohchr.org/_layouts/15/treatybodyexternal/SessionDetails1.aspx?SessionID=1342&amp;Lang=en&gt;; Australian Human Rights Commission,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(1 November 2018) [354] &lt;https://www.humanrights.gov.au/our-work/childrens-rights/publications/report-un-committee-rights-child-2018&gt;.","noteIndex":55},"citationItems":[{"id":4338,"uris":["http://zotero.org/groups/1703699/items/9LMULZJ4"],"uri":["http://zotero.org/groups/1703699/items/9LMULZJ4"],"itemData":{"id":4338,"type":"report","title":"Information for List of Issues Prior to Reporting - Australia","URL":"https://tbinternet.ohchr.org/_layouts/15/treatybodyexternal/SessionDetails1.aspx?SessionID=1342&amp;Lang=en","author":[{"family":"Australian Human Rights Commission","given":""}],"issued":{"date-parts":[["2017",6]]}},"locator":"[33]-[34]"},{"id":4074,"uris":["http://zotero.org/groups/1703699/items/5MRWY4GC"],"uri":["http://zotero.org/groups/1703699/items/5MRWY4GC"],"itemData":{"id":4074,"type":"report","title":"Information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conflict","URL":"https://www.humanrights.gov.au/our-work/childrens-rights/publications/report-un-committee-rights-child-2018","author":[{"family":"Australian Human Rights Commission","given":""}],"issued":{"date-parts":[["2018",11,1]]}},"locator":"[354]"}],"schema":"https://github.com/citation-style-language/schema/raw/master/csl-citation.json"}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Australian Human Rights Commission, ‘Information for List of Issues Prior to Reporting - Australia’ (June 2017) [33]-[34]; Australian Human Rights Commission, Submission to the Committee on the Rights of the Child,</w:t>
      </w:r>
      <w:r w:rsidRPr="00A4199A">
        <w:rPr>
          <w:rFonts w:ascii="Open Sans" w:hAnsi="Open Sans" w:cs="Open Sans"/>
          <w:i/>
          <w:iCs/>
        </w:rPr>
        <w:t xml:space="preserve"> 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A4199A">
        <w:rPr>
          <w:rFonts w:ascii="Open Sans" w:hAnsi="Open Sans" w:cs="Open Sans"/>
        </w:rPr>
        <w:t xml:space="preserve"> (November 2018) [354]; </w:t>
      </w:r>
      <w:r w:rsidRPr="00A4199A">
        <w:rPr>
          <w:rFonts w:ascii="Open Sans" w:hAnsi="Open Sans" w:cs="Open Sans"/>
        </w:rPr>
        <w:fldChar w:fldCharType="end"/>
      </w:r>
      <w:r w:rsidRPr="00A4199A">
        <w:rPr>
          <w:rFonts w:ascii="Open Sans" w:hAnsi="Open Sans" w:cs="Open Sans"/>
        </w:rPr>
        <w:fldChar w:fldCharType="begin"/>
      </w:r>
      <w:r w:rsidRPr="00A4199A">
        <w:rPr>
          <w:rFonts w:ascii="Open Sans" w:hAnsi="Open Sans" w:cs="Open Sans"/>
        </w:rPr>
        <w:instrText xml:space="preserve"> ADDIN ZOTERO_ITEM CSL_CITATION {"citationID":"9mvFL3N5","properties":{"formattedCitation":"Australian Law Reform Commission, \\uc0\\u8216{}Incarceration Rates of Aboriginal and Torres Strait Islander Peoples (Discussion Paper 84)\\uc0\\u8217{} (July 2017) &lt;https://www.alrc.gov.au/publications/indefinite-detention-when-unfit-stand-trial#_ftn86&gt;; Piers Gooding et al, \\uc0\\u8216{}Unfitness to Stand Trial and the Indefinite Detention of Persons with Cognitive Disabilities in Australia: Human Rights Challenges and Proposals for Change\\uc0\\u8217{} 40 {\\i{}Melbourne University Law Review} 816.","plainCitation":"Australian Law Reform Commission, ‘Incarceration Rates of Aboriginal and Torres Strait Islander Peoples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Melbourne University Law Review 816.","noteIndex":55},"citationItems":[{"id":1941,"uris":["http://zotero.org/groups/1703699/items/ZWZIW5YW"],"uri":["http://zotero.org/groups/1703699/items/ZWZIW5YW"],"itemData":{"id":1941,"type":"report","title":"Incarceration Rates of Aboriginal and Torres Strait Islander Peoples (Discussion Paper 84)","URL":"https://www.alrc.gov.au/publications/indefinite-detention-when-unfit-stand-trial#_ftn86","author":[{"literal":"Australian Law Reform Commission"}],"issued":{"date-parts":[["2017",7]]}}},{"id":4342,"uris":["http://zotero.org/groups/1703699/items/HGCY6487"],"uri":["http://zotero.org/groups/1703699/items/HGCY6487"],"itemData":{"id":4342,"type":"article-journal","title":"Unfitness to Stand Trial and the Indefinite Detention of Persons with Cognitive Disabilities in Australia: Human Rights Challenges and Proposals for Change","container-title":"Melbourne University Law Review","page":"816-865","volume":"40","author":[{"family":"Gooding","given":"Piers"},{"family":"McSherry","given":"Bernadette"},{"family":"Arstein-Kerslake","given":"Anna"},{"family":"Andrews","given":"Louise"}]}}],"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Australian Law Reform Commission, </w:t>
      </w:r>
      <w:r w:rsidRPr="00A4199A">
        <w:rPr>
          <w:rFonts w:ascii="Open Sans" w:hAnsi="Open Sans" w:cs="Open Sans"/>
          <w:i/>
          <w:iCs/>
        </w:rPr>
        <w:t>Incarceration Rates of Aboriginal and Torres Strait Islander Peoples</w:t>
      </w:r>
      <w:r w:rsidRPr="00A4199A">
        <w:rPr>
          <w:rFonts w:ascii="Open Sans" w:hAnsi="Open Sans" w:cs="Open Sans"/>
        </w:rPr>
        <w:t xml:space="preserve"> (Discussion Paper 84)’ (July 2017) &lt;https://www.alrc.gov.au/publications/indefinite-detention-when-unfit-stand-trial#_ftn86&gt;; Piers Gooding et al, ‘Unfitness to Stand Trial and the Indefinite Detention of Persons with Cognitive Disabilities in Australia: Human Rights Challenges and Proposals for Change’ 40 </w:t>
      </w:r>
      <w:r w:rsidRPr="00A4199A">
        <w:rPr>
          <w:rFonts w:ascii="Open Sans" w:hAnsi="Open Sans" w:cs="Open Sans"/>
          <w:i/>
        </w:rPr>
        <w:t>Melbourne University Law Review</w:t>
      </w:r>
      <w:r w:rsidRPr="00A4199A">
        <w:rPr>
          <w:rFonts w:ascii="Open Sans" w:hAnsi="Open Sans" w:cs="Open Sans"/>
        </w:rPr>
        <w:t xml:space="preserve"> 816.</w:t>
      </w:r>
      <w:r w:rsidRPr="00A4199A">
        <w:rPr>
          <w:rFonts w:ascii="Open Sans" w:hAnsi="Open Sans" w:cs="Open Sans"/>
        </w:rPr>
        <w:fldChar w:fldCharType="end"/>
      </w:r>
    </w:p>
  </w:endnote>
  <w:endnote w:id="122">
    <w:p w14:paraId="6CC0A3A3"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Committee on the Rights of Persons with Disability, </w:t>
      </w:r>
      <w:r w:rsidRPr="00A4199A">
        <w:rPr>
          <w:rFonts w:ascii="Open Sans" w:hAnsi="Open Sans" w:cs="Open Sans"/>
          <w:i/>
          <w:iCs/>
        </w:rPr>
        <w:t xml:space="preserve">Concluding observations on the combined second and third periodic reports of Australia, </w:t>
      </w:r>
      <w:r w:rsidRPr="00A4199A">
        <w:rPr>
          <w:rFonts w:ascii="Open Sans" w:hAnsi="Open Sans" w:cs="Open Sans"/>
        </w:rPr>
        <w:t xml:space="preserve">October 2019, UN Doc no CRPD/C/AUS/CO/2-3 [27]. </w:t>
      </w:r>
    </w:p>
  </w:endnote>
  <w:endnote w:id="123">
    <w:p w14:paraId="3281F461"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 xml:space="preserve">Criminal Law (Mentally Impaired Accused) Act 1996 </w:t>
      </w:r>
      <w:r w:rsidRPr="00A4199A">
        <w:rPr>
          <w:rFonts w:ascii="Open Sans" w:hAnsi="Open Sans" w:cs="Open Sans"/>
        </w:rPr>
        <w:t xml:space="preserve">(WA) s 19; </w:t>
      </w:r>
      <w:r w:rsidRPr="00A4199A">
        <w:rPr>
          <w:rFonts w:ascii="Open Sans" w:hAnsi="Open Sans" w:cs="Open Sans"/>
        </w:rPr>
        <w:fldChar w:fldCharType="begin"/>
      </w:r>
      <w:r w:rsidRPr="00A4199A">
        <w:rPr>
          <w:rFonts w:ascii="Open Sans" w:hAnsi="Open Sans" w:cs="Open Sans"/>
        </w:rPr>
        <w:instrText xml:space="preserve"> ADDIN ZOTERO_ITEM CSL_CITATION {"citationID":"MPgTYvbC","properties":{"formattedCitation":"Australian Institute of Criminology, {\\i{}Diversionary Pathways for Aboriginal Youth with Fetal Alcohol Spectrum Disorder} (28 August 2018) Australian Institute of Criminology 5 &lt;https://aic.gov.au/publications/tandi/tandi557&gt;.","plainCitation":"Australian Institute of Criminology, Diversionary Pathways for Aboriginal Youth with Fetal Alcohol Spectrum Disorder (28 August 2018) Australian Institute of Criminology 5 &lt;https://aic.gov.au/publications/tandi/tandi557&gt;.","noteIndex":56},"citationItems":[{"id":4339,"uris":["http://zotero.org/groups/1703699/items/DH9DIBMF"],"uri":["http://zotero.org/groups/1703699/items/DH9DIBMF"],"itemData":{"id":4339,"type":"webpage","title":"Diversionary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Australian Institute of Criminology, </w:t>
      </w:r>
      <w:r w:rsidRPr="00A4199A">
        <w:rPr>
          <w:rFonts w:ascii="Open Sans" w:hAnsi="Open Sans" w:cs="Open Sans"/>
          <w:i/>
        </w:rPr>
        <w:t>Diversionary Pathways for Aboriginal Youth with Fetal Alcohol Spectrum Disorder</w:t>
      </w:r>
      <w:r w:rsidRPr="00A4199A">
        <w:rPr>
          <w:rFonts w:ascii="Open Sans" w:hAnsi="Open Sans" w:cs="Open Sans"/>
        </w:rPr>
        <w:t xml:space="preserve"> (28 August 2018) 5 &lt;https://aic.gov.au/publications/tandi/tandi557&gt;.</w:t>
      </w:r>
      <w:r w:rsidRPr="00A4199A">
        <w:rPr>
          <w:rFonts w:ascii="Open Sans" w:hAnsi="Open Sans" w:cs="Open Sans"/>
        </w:rPr>
        <w:fldChar w:fldCharType="end"/>
      </w:r>
    </w:p>
  </w:endnote>
  <w:endnote w:id="124">
    <w:p w14:paraId="3E88EAC1"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{"citationID":"MPgTYvbC","properties":{"formattedCitation":"Australian Institute of Criminology, {\\i{}Diversionary Pathways for Aboriginal Youth with Fetal Alcohol Spectrum Disorder} (28 August 2018) Australian Institute of Criminology 5 &lt;https://aic.gov.au/publications/tandi/tandi557&gt;.","plainCitation":"Australian Institute of Criminology, Diversionary Pathways for Aboriginal Youth with Fetal Alcohol Spectrum Disorder (28 August 2018) Australian Institute of Criminology 5 &lt;https://aic.gov.au/publications/tandi/tandi557&gt;.","noteIndex":56},"citationItems":[{"id":4339,"uris":["http://zotero.org/groups/1703699/items/DH9DIBMF"],"uri":["http://zotero.org/groups/1703699/items/DH9DIBMF"],"itemData":{"id":4339,"type":"webpage","title":"Diversionary pathways for Aboriginal youth with fetal alcohol spectrum disorder","container-title":"Australian Institute of Criminology","genre":"Text","URL":"https://aic.gov.au/publications/tandi/tandi557","language":"en","author":[{"family":"Australian Institute of Criminology","given":""}],"issued":{"date-parts":[["2018",8,28]]},"accessed":{"date-parts":[["2019",7,8]]}},"locator":"5"}],"schema":"https://github.com/citation-style-language/schema/raw/master/csl-citation.json"}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Australian Institute of Criminology, </w:t>
      </w:r>
      <w:r w:rsidRPr="00A4199A">
        <w:rPr>
          <w:rFonts w:ascii="Open Sans" w:hAnsi="Open Sans" w:cs="Open Sans"/>
          <w:i/>
        </w:rPr>
        <w:t>Diversionary Pathways for Aboriginal Youth with Fetal Alcohol Spectrum Disorder</w:t>
      </w:r>
      <w:r w:rsidRPr="00A4199A">
        <w:rPr>
          <w:rFonts w:ascii="Open Sans" w:hAnsi="Open Sans" w:cs="Open Sans"/>
        </w:rPr>
        <w:t xml:space="preserve"> (28 August 2018) 5 &lt;https://aic.gov.au/publications/tandi/tandi557&gt;.</w:t>
      </w:r>
      <w:r w:rsidRPr="00A4199A">
        <w:rPr>
          <w:rFonts w:ascii="Open Sans" w:hAnsi="Open Sans" w:cs="Open Sans"/>
        </w:rPr>
        <w:fldChar w:fldCharType="end"/>
      </w:r>
    </w:p>
  </w:endnote>
  <w:endnote w:id="125">
    <w:p w14:paraId="25A2CCD3"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{"citationID":"LI8Rtkeq","properties":{"formattedCitation":"House of Representatives, Standing Committee on Indigenous Affairs, \\uc0\\u8216{}Alcohol, Hurting People and Harming Communities: Inquiry into the Harmful Use of Alcohol in Aboriginal and Torres Strait Islander Communities\\uc0\\u8217{} (June 2015) &lt;https://www.aph.gov.au/Parliamentary_Business/Committees/House/Indigenous_Affairs/Alcohol/Report&gt;.","plainCitation":"House of Representatives, Standing Committee on Indigenous Affairs, ‘Alcohol, Hurting People and Harming Communities: Inquiry into the Harmful Use of Alcohol in Aboriginal and Torres Strait Islander Communities’ (June 2015) &lt;https://www.aph.gov.au/Parliamentary_Business/Committees/House/Indigenous_Affairs/Alcohol/Report&gt;.","noteIndex":59},"citationItems":[{"id":4343,"uris":["http://zotero.org/groups/1703699/items/H6KU5F4J"],"uri":["http://zotero.org/groups/1703699/items/H6KU5F4J"],"itemData":{"id":4343,"type":"report","title":"Alcohol, hurting people and harming communities: Inquiry into the harmful use of alcohol in Aboriginal and Torres Strait Islander communities","URL":"https://www.aph.gov.au/Parliamentary_Business/Committees/House/Indigenous_Affairs/Alcohol/Report","author":[{"family":"House of Representatives, Standing Committee on Indigenous Affairs","given":""}],"issued":{"date-parts":[["2015",6]]}}}],"schema":"https://github.com/citation-style-language/schema/raw/master/csl-citation.json"}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House of Representatives, Standing Committee on Indigenous Affairs, </w:t>
      </w:r>
      <w:r w:rsidRPr="00A4199A">
        <w:rPr>
          <w:rFonts w:ascii="Open Sans" w:hAnsi="Open Sans" w:cs="Open Sans"/>
          <w:i/>
          <w:iCs/>
        </w:rPr>
        <w:t>Alcohol, Hurting People and Harming Communities: Inquiry into the Harmful Use of Alcohol in Aboriginal and Torres Strait Islander Communities’</w:t>
      </w:r>
      <w:r w:rsidRPr="00A4199A">
        <w:rPr>
          <w:rFonts w:ascii="Open Sans" w:hAnsi="Open Sans" w:cs="Open Sans"/>
        </w:rPr>
        <w:t>(June 2015) &lt;https://www.aph.gov.au/Parliamentary_Business/Committees/House/Indigenous_Affairs/Alcohol/Report&gt;.</w:t>
      </w:r>
      <w:r w:rsidRPr="00A4199A">
        <w:rPr>
          <w:rFonts w:ascii="Open Sans" w:hAnsi="Open Sans" w:cs="Open Sans"/>
        </w:rPr>
        <w:fldChar w:fldCharType="end"/>
      </w:r>
    </w:p>
  </w:endnote>
  <w:endnote w:id="126">
    <w:p w14:paraId="264C867F" w14:textId="77777777" w:rsidR="00CA4584" w:rsidRPr="00A4199A" w:rsidRDefault="00CA4584" w:rsidP="001D5F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Piers Gooding et al, ‘Unfitness to Stand Trial and the Indefinite Detention of Persons with Cognitive Disabilities in Australia: Human Rights Challenges and Proposals for Change’ 40 </w:t>
      </w:r>
      <w:r w:rsidRPr="00A4199A">
        <w:rPr>
          <w:rFonts w:ascii="Open Sans" w:hAnsi="Open Sans" w:cs="Open Sans"/>
          <w:i/>
        </w:rPr>
        <w:t>Melbourne University Law Review</w:t>
      </w:r>
      <w:r w:rsidRPr="00A4199A">
        <w:rPr>
          <w:rFonts w:ascii="Open Sans" w:hAnsi="Open Sans" w:cs="Open Sans"/>
        </w:rPr>
        <w:t xml:space="preserve"> 816.</w:t>
      </w:r>
    </w:p>
  </w:endnote>
  <w:endnote w:id="127">
    <w:p w14:paraId="60D08D6D"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Australian Human Rights Commission, </w:t>
      </w:r>
      <w:r w:rsidRPr="00A4199A">
        <w:rPr>
          <w:rFonts w:ascii="Open Sans" w:hAnsi="Open Sans" w:cs="Open Sans"/>
        </w:rPr>
        <w:t xml:space="preserve">Submission to the UN Committee Against Torture under the </w:t>
      </w:r>
      <w:r w:rsidRPr="00A4199A">
        <w:rPr>
          <w:rFonts w:ascii="Open Sans" w:hAnsi="Open Sans" w:cs="Open Sans"/>
          <w:i/>
        </w:rPr>
        <w:t>Convention Against Torture</w:t>
      </w:r>
      <w:r w:rsidRPr="00A4199A">
        <w:rPr>
          <w:rFonts w:ascii="Open Sans" w:hAnsi="Open Sans" w:cs="Open Sans"/>
        </w:rPr>
        <w:t>, 17 October 2014, [93]; Australian Human Rights Commission, Submission to the Universal Periodic Review, 15 April 2015, [37]-[38]</w:t>
      </w:r>
      <w:r w:rsidRPr="00A4199A">
        <w:rPr>
          <w:rFonts w:ascii="Open Sans" w:hAnsi="Open Sans" w:cs="Open Sans"/>
          <w:lang w:val="en-US"/>
        </w:rPr>
        <w:t xml:space="preserve">; Australian Human Rights Commission, ‘Factsheet: Aboriginal and Torres Strait Islander Peoples’, </w:t>
      </w:r>
      <w:r w:rsidRPr="00A4199A">
        <w:rPr>
          <w:rFonts w:ascii="Open Sans" w:hAnsi="Open Sans" w:cs="Open Sans"/>
          <w:i/>
          <w:lang w:val="en-US"/>
        </w:rPr>
        <w:t>Australia’s Universal Periodic Review on Human Rights – Commission Fact Sheets</w:t>
      </w:r>
      <w:r w:rsidRPr="00A4199A">
        <w:rPr>
          <w:rFonts w:ascii="Open Sans" w:hAnsi="Open Sans" w:cs="Open Sans"/>
          <w:lang w:val="en-US"/>
        </w:rPr>
        <w:t xml:space="preserve"> &lt;</w:t>
      </w:r>
      <w:hyperlink r:id="rId69" w:history="1">
        <w:r w:rsidRPr="00A4199A">
          <w:rPr>
            <w:rStyle w:val="Hyperlink"/>
            <w:rFonts w:ascii="Open Sans" w:hAnsi="Open Sans" w:cs="Open Sans"/>
            <w:lang w:val="en-US"/>
          </w:rPr>
          <w:t>https://www.humanrights.gov.au/australias-universal-periodic-review-human-rights</w:t>
        </w:r>
      </w:hyperlink>
      <w:r w:rsidRPr="00A4199A">
        <w:rPr>
          <w:rFonts w:ascii="Open Sans" w:hAnsi="Open Sans" w:cs="Open Sans"/>
          <w:lang w:val="en-US"/>
        </w:rPr>
        <w:t>&gt;.</w:t>
      </w:r>
    </w:p>
  </w:endnote>
  <w:endnote w:id="128">
    <w:p w14:paraId="4952F955" w14:textId="77777777"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Australian Human Rights Commission, Submission to the Committee on the Rights of Persons with Disabilities (July 2019), [63] &lt;</w:t>
      </w:r>
      <w:hyperlink r:id="rId70" w:history="1">
        <w:r w:rsidRPr="00A4199A">
          <w:rPr>
            <w:rStyle w:val="Hyperlink"/>
            <w:rFonts w:ascii="Open Sans" w:hAnsi="Open Sans" w:cs="Open Sans"/>
          </w:rPr>
          <w:t>https://www.humanrights.gov.au/our-work/legal/submission/information-concerning-australias-compliance-convention-rights-persons</w:t>
        </w:r>
      </w:hyperlink>
      <w:r w:rsidRPr="00A4199A">
        <w:rPr>
          <w:rFonts w:ascii="Open Sans" w:hAnsi="Open Sans" w:cs="Open Sans"/>
        </w:rPr>
        <w:t>&gt;.</w:t>
      </w:r>
    </w:p>
  </w:endnote>
  <w:endnote w:id="129">
    <w:p w14:paraId="0F340D85" w14:textId="3AB2DCAF" w:rsidR="00CA4584" w:rsidRPr="00A4199A" w:rsidRDefault="00CA4584" w:rsidP="0085235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Parliament of Australia, Senate Community Affairs References Committee, </w:t>
      </w:r>
      <w:r w:rsidRPr="00A4199A">
        <w:rPr>
          <w:rFonts w:ascii="Open Sans" w:hAnsi="Open Sans" w:cs="Open Sans"/>
          <w:i/>
        </w:rPr>
        <w:t xml:space="preserve">Inquiry into indefinite detention of people with cognitive and psychiatric impairment in Australia </w:t>
      </w:r>
      <w:r w:rsidRPr="00A4199A">
        <w:rPr>
          <w:rFonts w:ascii="Open Sans" w:hAnsi="Open Sans" w:cs="Open Sans"/>
        </w:rPr>
        <w:t>(29 November 2016)</w:t>
      </w:r>
      <w:r>
        <w:rPr>
          <w:rFonts w:ascii="Open Sans" w:hAnsi="Open Sans" w:cs="Open Sans"/>
        </w:rPr>
        <w:t xml:space="preserve"> </w:t>
      </w:r>
      <w:r w:rsidRPr="00A4199A">
        <w:rPr>
          <w:rFonts w:ascii="Open Sans" w:hAnsi="Open Sans" w:cs="Open Sans"/>
        </w:rPr>
        <w:t>&lt;</w:t>
      </w:r>
      <w:hyperlink r:id="rId71" w:history="1">
        <w:r w:rsidRPr="00A4199A">
          <w:rPr>
            <w:rStyle w:val="Hyperlink"/>
            <w:rFonts w:ascii="Open Sans" w:hAnsi="Open Sans" w:cs="Open Sans"/>
          </w:rPr>
          <w:t>https://www.aph.gov.au/Parliamentary_Business/Committees/Senate/Community_Affairs/IndefiniteDetention45/Report</w:t>
        </w:r>
      </w:hyperlink>
      <w:r w:rsidRPr="00A4199A">
        <w:rPr>
          <w:rFonts w:ascii="Open Sans" w:hAnsi="Open Sans" w:cs="Open Sans"/>
        </w:rPr>
        <w:t>&gt;.</w:t>
      </w:r>
    </w:p>
  </w:endnote>
  <w:endnote w:id="130">
    <w:p w14:paraId="7C1D1976"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Andrew Leigh, </w:t>
      </w:r>
      <w:r w:rsidRPr="00A4199A">
        <w:rPr>
          <w:rFonts w:ascii="Open Sans" w:hAnsi="Open Sans" w:cs="Open Sans"/>
          <w:i/>
          <w:iCs/>
        </w:rPr>
        <w:t xml:space="preserve">The Second Convict Age: Explaining the Return of Mass Imprisonment in Australia </w:t>
      </w:r>
      <w:r w:rsidRPr="00A4199A">
        <w:rPr>
          <w:rFonts w:ascii="Open Sans" w:hAnsi="Open Sans" w:cs="Open Sans"/>
        </w:rPr>
        <w:t>(CESifo Working Paper No. 8163, March 2020) &lt;https://papers.ssrn.com/sol3/papers.cfm?abstract_id=3555590&gt;.</w:t>
      </w:r>
    </w:p>
  </w:endnote>
  <w:endnote w:id="131">
    <w:p w14:paraId="64430F09"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Productivity Commission, </w:t>
      </w:r>
      <w:r w:rsidRPr="00A4199A">
        <w:rPr>
          <w:rFonts w:ascii="Open Sans" w:hAnsi="Open Sans" w:cs="Open Sans"/>
          <w:i/>
          <w:iCs/>
        </w:rPr>
        <w:t xml:space="preserve">Australia's prison dilemma </w:t>
      </w:r>
      <w:r w:rsidRPr="00A4199A">
        <w:rPr>
          <w:rFonts w:ascii="Open Sans" w:hAnsi="Open Sans" w:cs="Open Sans"/>
        </w:rPr>
        <w:t>(October 2021) 39 &lt;</w:t>
      </w:r>
      <w:hyperlink r:id="rId72" w:history="1">
        <w:r w:rsidRPr="00A4199A">
          <w:rPr>
            <w:rStyle w:val="Hyperlink"/>
            <w:rFonts w:ascii="Open Sans" w:hAnsi="Open Sans" w:cs="Open Sans"/>
          </w:rPr>
          <w:t>https://www.pc.gov.au/research/completed/prison-dilemma/prison-dilemma.pdf</w:t>
        </w:r>
      </w:hyperlink>
      <w:r w:rsidRPr="00A4199A">
        <w:rPr>
          <w:rFonts w:ascii="Open Sans" w:hAnsi="Open Sans" w:cs="Open Sans"/>
        </w:rPr>
        <w:t>&gt;.</w:t>
      </w:r>
    </w:p>
  </w:endnote>
  <w:endnote w:id="132">
    <w:p w14:paraId="7BA4B1B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Productivity Commission, </w:t>
      </w:r>
      <w:r w:rsidRPr="00A4199A">
        <w:rPr>
          <w:rFonts w:ascii="Open Sans" w:hAnsi="Open Sans" w:cs="Open Sans"/>
          <w:i/>
          <w:iCs/>
        </w:rPr>
        <w:t xml:space="preserve">Australia's prison dilemma </w:t>
      </w:r>
      <w:r w:rsidRPr="00A4199A">
        <w:rPr>
          <w:rFonts w:ascii="Open Sans" w:hAnsi="Open Sans" w:cs="Open Sans"/>
        </w:rPr>
        <w:t>(October 2021) 42 &lt;</w:t>
      </w:r>
      <w:hyperlink r:id="rId73" w:history="1">
        <w:r w:rsidRPr="00A4199A">
          <w:rPr>
            <w:rStyle w:val="Hyperlink"/>
            <w:rFonts w:ascii="Open Sans" w:hAnsi="Open Sans" w:cs="Open Sans"/>
          </w:rPr>
          <w:t>https://www.pc.gov.au/research/completed/prison-dilemma/prison-dilemma.pdf</w:t>
        </w:r>
      </w:hyperlink>
      <w:r w:rsidRPr="00A4199A">
        <w:rPr>
          <w:rFonts w:ascii="Open Sans" w:hAnsi="Open Sans" w:cs="Open Sans"/>
        </w:rPr>
        <w:t>&gt;.</w:t>
      </w:r>
    </w:p>
  </w:endnote>
  <w:endnote w:id="133">
    <w:p w14:paraId="7842DDC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Bureau of Statistics, </w:t>
      </w:r>
      <w:r w:rsidRPr="00A4199A">
        <w:rPr>
          <w:rFonts w:ascii="Open Sans" w:hAnsi="Open Sans" w:cs="Open Sans"/>
          <w:i/>
          <w:iCs/>
        </w:rPr>
        <w:t xml:space="preserve">Prisoners in Australia 2021 </w:t>
      </w:r>
      <w:r w:rsidRPr="00A4199A">
        <w:rPr>
          <w:rFonts w:ascii="Open Sans" w:hAnsi="Open Sans" w:cs="Open Sans"/>
        </w:rPr>
        <w:t>(December 2021) &lt;https://www.abs.gov.au/statistics/people/crime-and-justice/prisoners-australia/latest-release&gt;.</w:t>
      </w:r>
    </w:p>
  </w:endnote>
  <w:endnote w:id="134">
    <w:p w14:paraId="3843C1FD"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Productivity Commission, </w:t>
      </w:r>
      <w:r w:rsidRPr="00A4199A">
        <w:rPr>
          <w:rFonts w:ascii="Open Sans" w:hAnsi="Open Sans" w:cs="Open Sans"/>
          <w:i/>
          <w:iCs/>
        </w:rPr>
        <w:t xml:space="preserve">Australia's prison dilemma </w:t>
      </w:r>
      <w:r w:rsidRPr="00A4199A">
        <w:rPr>
          <w:rFonts w:ascii="Open Sans" w:hAnsi="Open Sans" w:cs="Open Sans"/>
        </w:rPr>
        <w:t>(October 2021) 40 &lt;</w:t>
      </w:r>
      <w:hyperlink r:id="rId74" w:history="1">
        <w:r w:rsidRPr="00A4199A">
          <w:rPr>
            <w:rStyle w:val="Hyperlink"/>
            <w:rFonts w:ascii="Open Sans" w:hAnsi="Open Sans" w:cs="Open Sans"/>
          </w:rPr>
          <w:t>https://www.pc.gov.au/research/completed/prison-dilemma/prison-dilemma.pdf</w:t>
        </w:r>
      </w:hyperlink>
      <w:r w:rsidRPr="00A4199A">
        <w:rPr>
          <w:rFonts w:ascii="Open Sans" w:hAnsi="Open Sans" w:cs="Open Sans"/>
        </w:rPr>
        <w:t>&gt;.</w:t>
      </w:r>
    </w:p>
  </w:endnote>
  <w:endnote w:id="135">
    <w:p w14:paraId="16665131" w14:textId="77777777" w:rsidR="00CA4584" w:rsidRPr="00A4199A" w:rsidRDefault="00CA4584" w:rsidP="00E4426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iCs/>
        </w:rPr>
        <w:t>Youth detention population in Australia 2021</w:t>
      </w:r>
      <w:r w:rsidRPr="00A4199A">
        <w:rPr>
          <w:rFonts w:ascii="Open Sans" w:hAnsi="Open Sans" w:cs="Open Sans"/>
        </w:rPr>
        <w:t xml:space="preserve"> (December 2021 &lt;https://www.aihw.gov.au/reports/youth-justice/youth-detention-population-in-australia-2021/contents/summary&gt;.</w:t>
      </w:r>
    </w:p>
  </w:endnote>
  <w:endnote w:id="136">
    <w:p w14:paraId="4F73B44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Arie Freiberg et al ‘Parole, politics and penal policy’ (2018) 18(1) </w:t>
      </w:r>
      <w:r w:rsidRPr="00A4199A">
        <w:rPr>
          <w:rFonts w:ascii="Open Sans" w:hAnsi="Open Sans" w:cs="Open Sans"/>
          <w:i/>
          <w:iCs/>
        </w:rPr>
        <w:t>QUT Law Review</w:t>
      </w:r>
      <w:r w:rsidRPr="00A4199A">
        <w:rPr>
          <w:rFonts w:ascii="Open Sans" w:hAnsi="Open Sans" w:cs="Open Sans"/>
        </w:rPr>
        <w:t>, 191.</w:t>
      </w:r>
    </w:p>
  </w:endnote>
  <w:endnote w:id="137">
    <w:p w14:paraId="24D80812" w14:textId="77777777" w:rsidR="00CA4584" w:rsidRPr="00A4199A" w:rsidRDefault="00CA4584" w:rsidP="00E60F5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Jacqueline Breen and Jano Gibson, 'Boy, 10, held on remand in Don Dale as detainee numbers almost double following tougher bail laws in NT' </w:t>
      </w:r>
      <w:r w:rsidRPr="00A4199A">
        <w:rPr>
          <w:rFonts w:ascii="Open Sans" w:hAnsi="Open Sans" w:cs="Open Sans"/>
          <w:i/>
          <w:iCs/>
        </w:rPr>
        <w:t xml:space="preserve">ABC News </w:t>
      </w:r>
      <w:r w:rsidRPr="00A4199A">
        <w:rPr>
          <w:rFonts w:ascii="Open Sans" w:hAnsi="Open Sans" w:cs="Open Sans"/>
        </w:rPr>
        <w:t>(Online) 30 November 2021</w:t>
      </w:r>
    </w:p>
    <w:p w14:paraId="0EBA732F" w14:textId="77777777" w:rsidR="00CA4584" w:rsidRPr="00A4199A" w:rsidRDefault="00CA4584" w:rsidP="00E60F57">
      <w:pPr>
        <w:pStyle w:val="EndnoteText"/>
        <w:rPr>
          <w:rFonts w:ascii="Open Sans" w:hAnsi="Open Sans" w:cs="Open Sans"/>
        </w:rPr>
      </w:pPr>
      <w:r w:rsidRPr="00A4199A">
        <w:rPr>
          <w:rFonts w:ascii="Open Sans" w:hAnsi="Open Sans" w:cs="Open Sans"/>
        </w:rPr>
        <w:t>&lt;</w:t>
      </w:r>
      <w:hyperlink r:id="rId75" w:history="1">
        <w:r w:rsidRPr="00A4199A">
          <w:rPr>
            <w:rStyle w:val="Hyperlink"/>
            <w:rFonts w:ascii="Open Sans" w:hAnsi="Open Sans" w:cs="Open Sans"/>
          </w:rPr>
          <w:t>https://www.abc.net.au/news/2022-06-10/don-dale-self-harm-incidents/101141030</w:t>
        </w:r>
      </w:hyperlink>
      <w:r w:rsidRPr="00A4199A">
        <w:rPr>
          <w:rStyle w:val="Hyperlink"/>
          <w:rFonts w:ascii="Open Sans" w:hAnsi="Open Sans" w:cs="Open Sans"/>
        </w:rPr>
        <w:t>&gt;.</w:t>
      </w:r>
      <w:r w:rsidRPr="00A4199A">
        <w:rPr>
          <w:rFonts w:ascii="Open Sans" w:hAnsi="Open Sans" w:cs="Open Sans"/>
        </w:rPr>
        <w:t xml:space="preserve"> </w:t>
      </w:r>
    </w:p>
  </w:endnote>
  <w:endnote w:id="138">
    <w:p w14:paraId="21E180FB" w14:textId="77777777" w:rsidR="00CA4584" w:rsidRPr="00A4199A" w:rsidRDefault="00CA4584" w:rsidP="00E60F5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 xml:space="preserve">Youth Justice Legislation Amendment Act 2021. </w:t>
      </w:r>
      <w:r w:rsidRPr="00A4199A">
        <w:rPr>
          <w:rFonts w:ascii="Open Sans" w:hAnsi="Open Sans" w:cs="Open Sans"/>
        </w:rPr>
        <w:t xml:space="preserve"> This legislation includes the automatic revoking of bail for serious breaches and the broadening of the range offences to which bail doesn’t apply.</w:t>
      </w:r>
    </w:p>
  </w:endnote>
  <w:endnote w:id="139">
    <w:p w14:paraId="631DEBC8"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Productivity Commission, </w:t>
      </w:r>
      <w:r w:rsidRPr="00A4199A">
        <w:rPr>
          <w:rFonts w:ascii="Open Sans" w:hAnsi="Open Sans" w:cs="Open Sans"/>
          <w:i/>
          <w:iCs/>
        </w:rPr>
        <w:t xml:space="preserve">Australia's prison dilemma </w:t>
      </w:r>
      <w:r w:rsidRPr="00A4199A">
        <w:rPr>
          <w:rFonts w:ascii="Open Sans" w:hAnsi="Open Sans" w:cs="Open Sans"/>
        </w:rPr>
        <w:t>(October 2021) 42 &lt;</w:t>
      </w:r>
      <w:hyperlink r:id="rId76" w:history="1">
        <w:r w:rsidRPr="00A4199A">
          <w:rPr>
            <w:rStyle w:val="Hyperlink"/>
            <w:rFonts w:ascii="Open Sans" w:hAnsi="Open Sans" w:cs="Open Sans"/>
          </w:rPr>
          <w:t>https://www.pc.gov.au/research/completed/prison-dilemma/prison-dilemma.pdf</w:t>
        </w:r>
      </w:hyperlink>
      <w:r w:rsidRPr="00A4199A">
        <w:rPr>
          <w:rFonts w:ascii="Open Sans" w:hAnsi="Open Sans" w:cs="Open Sans"/>
        </w:rPr>
        <w:t>&gt;.</w:t>
      </w:r>
    </w:p>
  </w:endnote>
  <w:endnote w:id="140">
    <w:p w14:paraId="58FDABE0" w14:textId="77777777" w:rsidR="00CA4584" w:rsidRPr="00A4199A" w:rsidRDefault="00CA4584" w:rsidP="009005F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lang w:val="en-US"/>
        </w:rPr>
        <w:t xml:space="preserve">Australian Human Rights Commission, </w:t>
      </w:r>
      <w:r w:rsidRPr="00A4199A">
        <w:rPr>
          <w:rFonts w:ascii="Open Sans" w:hAnsi="Open Sans" w:cs="Open Sans"/>
        </w:rPr>
        <w:t xml:space="preserve">Submission to the UN Committee Against Torture under the </w:t>
      </w:r>
      <w:r w:rsidRPr="00A4199A">
        <w:rPr>
          <w:rFonts w:ascii="Open Sans" w:hAnsi="Open Sans" w:cs="Open Sans"/>
          <w:i/>
        </w:rPr>
        <w:t>Convention Against Torture</w:t>
      </w:r>
      <w:r w:rsidRPr="00A4199A">
        <w:rPr>
          <w:rFonts w:ascii="Open Sans" w:hAnsi="Open Sans" w:cs="Open Sans"/>
        </w:rPr>
        <w:t xml:space="preserve">, 17 October 2014, [87]. </w:t>
      </w:r>
    </w:p>
  </w:endnote>
  <w:endnote w:id="141">
    <w:p w14:paraId="6D8AAB0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Calla Wahlquist, 'Australia's overcrowded prisons could struggle to control coronavirus, expert says' </w:t>
      </w:r>
      <w:r w:rsidRPr="00A4199A">
        <w:rPr>
          <w:rFonts w:ascii="Open Sans" w:hAnsi="Open Sans" w:cs="Open Sans"/>
          <w:i/>
          <w:iCs/>
        </w:rPr>
        <w:t xml:space="preserve">The Guardian </w:t>
      </w:r>
      <w:r w:rsidRPr="00A4199A">
        <w:rPr>
          <w:rFonts w:ascii="Open Sans" w:hAnsi="Open Sans" w:cs="Open Sans"/>
        </w:rPr>
        <w:t>(Online) 19 March 2020 &lt;https://www.theguardian.com/australia-news/2020/mar/19/australias-overcrowded-prisons-could-struggle-to-control-coronavirus-expert-says&gt;.</w:t>
      </w:r>
    </w:p>
  </w:endnote>
  <w:endnote w:id="142">
    <w:p w14:paraId="7BD097B7" w14:textId="77F4EEEC" w:rsidR="00CA4584" w:rsidRPr="00A4199A" w:rsidRDefault="00CA4584" w:rsidP="00DF588D">
      <w:pPr>
        <w:pStyle w:val="EndnoteText"/>
        <w:rPr>
          <w:rFonts w:ascii="Open Sans" w:hAnsi="Open Sans" w:cs="Open Sans"/>
        </w:rPr>
      </w:pPr>
      <w:r w:rsidRPr="00A4199A">
        <w:rPr>
          <w:rStyle w:val="EndnoteReference"/>
          <w:rFonts w:ascii="Open Sans" w:hAnsi="Open Sans" w:cs="Open Sans"/>
        </w:rPr>
        <w:endnoteRef/>
      </w:r>
      <w:r>
        <w:rPr>
          <w:rFonts w:ascii="Open Sans" w:hAnsi="Open Sans" w:cs="Open Sans"/>
        </w:rPr>
        <w:t xml:space="preserve"> </w:t>
      </w:r>
      <w:r w:rsidRPr="00A4199A">
        <w:rPr>
          <w:rFonts w:ascii="Open Sans" w:hAnsi="Open Sans" w:cs="Open Sans"/>
        </w:rPr>
        <w:t xml:space="preserve">‘Australia: Protect At-Risk Communities from Covid-19’ </w:t>
      </w:r>
      <w:r w:rsidRPr="00A4199A">
        <w:rPr>
          <w:rFonts w:ascii="Open Sans" w:hAnsi="Open Sans" w:cs="Open Sans"/>
          <w:i/>
        </w:rPr>
        <w:t>Human Rights Watch</w:t>
      </w:r>
      <w:r w:rsidRPr="00A4199A">
        <w:rPr>
          <w:rFonts w:ascii="Open Sans" w:hAnsi="Open Sans" w:cs="Open Sans"/>
        </w:rPr>
        <w:t xml:space="preserve"> (Web Page, August 2021) &lt;</w:t>
      </w:r>
      <w:hyperlink r:id="rId77" w:history="1">
        <w:r w:rsidRPr="00A4199A">
          <w:rPr>
            <w:rStyle w:val="Hyperlink"/>
            <w:rFonts w:ascii="Open Sans" w:hAnsi="Open Sans" w:cs="Open Sans"/>
          </w:rPr>
          <w:t>https://www.hrw.org/news/2021/08/19/australia-protect-risk-communities-covid-19#</w:t>
        </w:r>
      </w:hyperlink>
      <w:r w:rsidRPr="00A4199A">
        <w:rPr>
          <w:rFonts w:ascii="Open Sans" w:hAnsi="Open Sans" w:cs="Open Sans"/>
        </w:rPr>
        <w:t xml:space="preserve">&gt;;  ‘Australia: Prisoners Denied Vaccine Access’ </w:t>
      </w:r>
      <w:r w:rsidRPr="00A4199A">
        <w:rPr>
          <w:rFonts w:ascii="Open Sans" w:hAnsi="Open Sans" w:cs="Open Sans"/>
          <w:i/>
        </w:rPr>
        <w:t xml:space="preserve">Human Rights Watch </w:t>
      </w:r>
      <w:r w:rsidRPr="00A4199A">
        <w:rPr>
          <w:rFonts w:ascii="Open Sans" w:hAnsi="Open Sans" w:cs="Open Sans"/>
        </w:rPr>
        <w:t>(Web Page, September 2021). &lt;</w:t>
      </w:r>
      <w:hyperlink r:id="rId78" w:history="1">
        <w:r w:rsidRPr="00A4199A">
          <w:rPr>
            <w:rStyle w:val="Hyperlink"/>
            <w:rFonts w:ascii="Open Sans" w:hAnsi="Open Sans" w:cs="Open Sans"/>
          </w:rPr>
          <w:t>https://www.hrw.org/news/2021/09/01/australia-prisoners-denied-vaccine-access</w:t>
        </w:r>
      </w:hyperlink>
      <w:r w:rsidRPr="00A4199A">
        <w:rPr>
          <w:rFonts w:ascii="Open Sans" w:hAnsi="Open Sans" w:cs="Open Sans"/>
        </w:rPr>
        <w:t xml:space="preserve">&gt;; Denham Sadler, ‘Delays in vaccinating prisoners’ </w:t>
      </w:r>
      <w:r w:rsidRPr="00A4199A">
        <w:rPr>
          <w:rFonts w:ascii="Open Sans" w:hAnsi="Open Sans" w:cs="Open Sans"/>
          <w:i/>
        </w:rPr>
        <w:t xml:space="preserve">The Saturday Paper </w:t>
      </w:r>
      <w:r w:rsidRPr="00A4199A">
        <w:rPr>
          <w:rFonts w:ascii="Open Sans" w:hAnsi="Open Sans" w:cs="Open Sans"/>
        </w:rPr>
        <w:t>(online) 12 June 2021 &lt;</w:t>
      </w:r>
      <w:hyperlink r:id="rId79" w:history="1">
        <w:r w:rsidRPr="00A4199A">
          <w:rPr>
            <w:rStyle w:val="Hyperlink"/>
            <w:rFonts w:ascii="Open Sans" w:hAnsi="Open Sans" w:cs="Open Sans"/>
          </w:rPr>
          <w:t>https://www.thesaturdaypaper.com.au/news/politics/2021/06/12/delays-vaccinating-prisoners/162342000011860</w:t>
        </w:r>
      </w:hyperlink>
      <w:r w:rsidRPr="00A4199A">
        <w:rPr>
          <w:rStyle w:val="Hyperlink"/>
          <w:rFonts w:ascii="Open Sans" w:hAnsi="Open Sans" w:cs="Open Sans"/>
        </w:rPr>
        <w:t>&gt;</w:t>
      </w:r>
      <w:r w:rsidRPr="00A4199A">
        <w:rPr>
          <w:rFonts w:ascii="Open Sans" w:hAnsi="Open Sans" w:cs="Open Sans"/>
        </w:rPr>
        <w:t xml:space="preserve">. </w:t>
      </w:r>
    </w:p>
  </w:endnote>
  <w:endnote w:id="143">
    <w:p w14:paraId="420D7C0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Institute of Victoria et al, 'Joint open letter on ongoing and arbitrary use of 14 day quarantine in prisons' (March 2021) &lt;</w:t>
      </w:r>
      <w:hyperlink r:id="rId80" w:history="1">
        <w:r w:rsidRPr="00A4199A">
          <w:rPr>
            <w:rStyle w:val="Hyperlink"/>
            <w:rFonts w:ascii="Open Sans" w:hAnsi="Open Sans" w:cs="Open Sans"/>
          </w:rPr>
          <w:t>https://static1.squarespace.com/static/580025f66b8f5b2dabbe4291/t/60619155739ab84f39589859/1617006934714/Open+letter+-+29+March+2021.pdf</w:t>
        </w:r>
      </w:hyperlink>
      <w:r w:rsidRPr="00A4199A">
        <w:rPr>
          <w:rFonts w:ascii="Open Sans" w:hAnsi="Open Sans" w:cs="Open Sans"/>
        </w:rPr>
        <w:t>&gt;.</w:t>
      </w:r>
    </w:p>
  </w:endnote>
  <w:endnote w:id="144">
    <w:p w14:paraId="0EB42D3B" w14:textId="60D21ED0" w:rsidR="00CA4584" w:rsidRPr="00A4199A" w:rsidRDefault="00CA4584" w:rsidP="006653BD">
      <w:pPr>
        <w:pStyle w:val="EndnoteText"/>
        <w:rPr>
          <w:rFonts w:ascii="Open Sans" w:hAnsi="Open Sans" w:cs="Open Sans"/>
        </w:rPr>
      </w:pPr>
      <w:r w:rsidRPr="00356D26">
        <w:rPr>
          <w:rStyle w:val="EndnoteReference"/>
          <w:rFonts w:ascii="Open Sans" w:hAnsi="Open Sans" w:cs="Open Sans"/>
        </w:rPr>
        <w:endnoteRef/>
      </w:r>
      <w:r w:rsidRPr="00356D26">
        <w:rPr>
          <w:rStyle w:val="EndnoteReference"/>
          <w:rFonts w:ascii="Open Sans" w:hAnsi="Open Sans" w:cs="Open Sans"/>
        </w:rPr>
        <w:t xml:space="preserve"> </w:t>
      </w:r>
      <w:r w:rsidRPr="0039089D">
        <w:rPr>
          <w:rFonts w:ascii="Open Sans" w:hAnsi="Open Sans" w:cs="Open Sans"/>
          <w:i/>
          <w:iCs/>
        </w:rPr>
        <w:t>Criminal Code</w:t>
      </w:r>
      <w:r>
        <w:rPr>
          <w:rFonts w:ascii="Open Sans" w:hAnsi="Open Sans" w:cs="Open Sans"/>
          <w:i/>
          <w:iCs/>
        </w:rPr>
        <w:t xml:space="preserve"> Act 1995</w:t>
      </w:r>
      <w:r w:rsidRPr="00A4199A">
        <w:rPr>
          <w:rFonts w:ascii="Open Sans" w:hAnsi="Open Sans" w:cs="Open Sans"/>
        </w:rPr>
        <w:t xml:space="preserve"> (Cth)</w:t>
      </w:r>
      <w:r>
        <w:rPr>
          <w:rFonts w:ascii="Open Sans" w:hAnsi="Open Sans" w:cs="Open Sans"/>
        </w:rPr>
        <w:t xml:space="preserve"> d</w:t>
      </w:r>
      <w:r w:rsidRPr="00A4199A">
        <w:rPr>
          <w:rFonts w:ascii="Open Sans" w:hAnsi="Open Sans" w:cs="Open Sans"/>
        </w:rPr>
        <w:t>iv 105A</w:t>
      </w:r>
      <w:r>
        <w:rPr>
          <w:rFonts w:ascii="Open Sans" w:hAnsi="Open Sans" w:cs="Open Sans"/>
        </w:rPr>
        <w:t xml:space="preserve">. </w:t>
      </w:r>
    </w:p>
  </w:endnote>
  <w:endnote w:id="145">
    <w:p w14:paraId="3137DB38" w14:textId="42CD54A7" w:rsidR="00CA4584" w:rsidRPr="00A4199A" w:rsidRDefault="00CA4584" w:rsidP="00A17D79">
      <w:pPr>
        <w:pStyle w:val="EndnoteText"/>
        <w:rPr>
          <w:rFonts w:ascii="Open Sans"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hAnsi="Open Sans" w:cs="Open Sans"/>
        </w:rPr>
        <w:t xml:space="preserve">See, eg, </w:t>
      </w:r>
      <w:r w:rsidRPr="00A4199A">
        <w:rPr>
          <w:rFonts w:ascii="Open Sans" w:hAnsi="Open Sans" w:cs="Open Sans"/>
          <w:i/>
          <w:iCs/>
        </w:rPr>
        <w:t xml:space="preserve">Serious Sex Offenders Act 2013 </w:t>
      </w:r>
      <w:r w:rsidRPr="00A4199A">
        <w:rPr>
          <w:rFonts w:ascii="Open Sans" w:hAnsi="Open Sans" w:cs="Open Sans"/>
        </w:rPr>
        <w:t>(NT)</w:t>
      </w:r>
      <w:r w:rsidRPr="00A4199A">
        <w:rPr>
          <w:rFonts w:ascii="Open Sans" w:hAnsi="Open Sans" w:cs="Open Sans"/>
          <w:i/>
          <w:iCs/>
        </w:rPr>
        <w:t xml:space="preserve">; Dangerous Prisoners (Sexual Offenders) Act 2003 </w:t>
      </w:r>
      <w:r w:rsidRPr="00A4199A">
        <w:rPr>
          <w:rFonts w:ascii="Open Sans" w:hAnsi="Open Sans" w:cs="Open Sans"/>
        </w:rPr>
        <w:t>(Qld).</w:t>
      </w:r>
    </w:p>
  </w:endnote>
  <w:endnote w:id="146">
    <w:p w14:paraId="46E1C251" w14:textId="1AE6EBE0" w:rsidR="00CA4584" w:rsidRPr="00A4199A" w:rsidRDefault="00CA4584" w:rsidP="00A17D7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w:t>
      </w:r>
      <w:r w:rsidRPr="00A4199A">
        <w:rPr>
          <w:rFonts w:ascii="Open Sans" w:hAnsi="Open Sans" w:cs="Open Sans"/>
          <w:i/>
          <w:iCs/>
        </w:rPr>
        <w:t>Crimes (High Risk Offenders) Act 2006</w:t>
      </w:r>
      <w:r w:rsidRPr="00A4199A">
        <w:rPr>
          <w:rFonts w:ascii="Open Sans" w:hAnsi="Open Sans" w:cs="Open Sans"/>
        </w:rPr>
        <w:t xml:space="preserve"> (NSW); </w:t>
      </w:r>
      <w:r w:rsidRPr="00A4199A">
        <w:rPr>
          <w:rFonts w:ascii="Open Sans" w:hAnsi="Open Sans" w:cs="Open Sans"/>
          <w:i/>
          <w:iCs/>
        </w:rPr>
        <w:t>Criminal Law (High Risk Offenders) Act 2015</w:t>
      </w:r>
      <w:r w:rsidRPr="00A4199A">
        <w:rPr>
          <w:rFonts w:ascii="Open Sans" w:hAnsi="Open Sans" w:cs="Open Sans"/>
        </w:rPr>
        <w:t xml:space="preserve"> (SA); </w:t>
      </w:r>
      <w:r w:rsidRPr="00A4199A">
        <w:rPr>
          <w:rFonts w:ascii="Open Sans" w:hAnsi="Open Sans" w:cs="Open Sans"/>
          <w:i/>
          <w:iCs/>
        </w:rPr>
        <w:t>Dangerous Criminals and High Risk Offenders Act 2021</w:t>
      </w:r>
      <w:r w:rsidRPr="00A4199A">
        <w:rPr>
          <w:rFonts w:ascii="Open Sans" w:hAnsi="Open Sans" w:cs="Open Sans"/>
        </w:rPr>
        <w:t xml:space="preserve"> (Tas); </w:t>
      </w:r>
      <w:r w:rsidRPr="00A4199A">
        <w:rPr>
          <w:rFonts w:ascii="Open Sans" w:hAnsi="Open Sans" w:cs="Open Sans"/>
          <w:i/>
          <w:iCs/>
        </w:rPr>
        <w:t>Serious Offenders Act 2018</w:t>
      </w:r>
      <w:r w:rsidRPr="00A4199A">
        <w:rPr>
          <w:rFonts w:ascii="Open Sans" w:hAnsi="Open Sans" w:cs="Open Sans"/>
        </w:rPr>
        <w:t xml:space="preserve"> (Vic); </w:t>
      </w:r>
      <w:r w:rsidRPr="00A4199A">
        <w:rPr>
          <w:rFonts w:ascii="Open Sans" w:hAnsi="Open Sans" w:cs="Open Sans"/>
          <w:i/>
          <w:iCs/>
        </w:rPr>
        <w:t>High Risk Serious Offenders Act 2020</w:t>
      </w:r>
      <w:r w:rsidRPr="00A4199A">
        <w:rPr>
          <w:rFonts w:ascii="Open Sans" w:hAnsi="Open Sans" w:cs="Open Sans"/>
        </w:rPr>
        <w:t xml:space="preserve"> (WA).</w:t>
      </w:r>
    </w:p>
  </w:endnote>
  <w:endnote w:id="147">
    <w:p w14:paraId="5DE8887F" w14:textId="77777777" w:rsidR="00CA4584" w:rsidRPr="00A4199A" w:rsidRDefault="00CA4584" w:rsidP="006653B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High Risk Serious Offenders Act 2020</w:t>
      </w:r>
      <w:r w:rsidRPr="00A4199A">
        <w:rPr>
          <w:rFonts w:ascii="Open Sans" w:hAnsi="Open Sans" w:cs="Open Sans"/>
        </w:rPr>
        <w:t xml:space="preserve"> (WA); </w:t>
      </w:r>
      <w:r w:rsidRPr="00A4199A">
        <w:rPr>
          <w:rFonts w:ascii="Open Sans" w:hAnsi="Open Sans" w:cs="Open Sans"/>
          <w:i/>
          <w:iCs/>
        </w:rPr>
        <w:t>Garlett v The State of Western Australia &amp; Anor</w:t>
      </w:r>
      <w:r w:rsidRPr="00A4199A">
        <w:rPr>
          <w:rFonts w:ascii="Open Sans" w:hAnsi="Open Sans" w:cs="Open Sans"/>
        </w:rPr>
        <w:t xml:space="preserve"> [2022] HCA 30.</w:t>
      </w:r>
    </w:p>
  </w:endnote>
  <w:endnote w:id="148">
    <w:p w14:paraId="79C08475" w14:textId="77777777" w:rsidR="00CA4584" w:rsidRPr="00A4199A" w:rsidRDefault="00CA4584" w:rsidP="004D662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Family, domestic and sexual violence in Australia: continuing the national story 2019: in brief</w:t>
      </w:r>
      <w:r w:rsidRPr="00A4199A">
        <w:rPr>
          <w:rFonts w:ascii="Open Sans" w:hAnsi="Open Sans" w:cs="Open Sans"/>
        </w:rPr>
        <w:t xml:space="preserve"> (2019) &lt;</w:t>
      </w:r>
      <w:hyperlink r:id="rId81" w:history="1">
        <w:r w:rsidRPr="00A4199A">
          <w:rPr>
            <w:rStyle w:val="Hyperlink"/>
            <w:rFonts w:ascii="Open Sans" w:hAnsi="Open Sans" w:cs="Open Sans"/>
          </w:rPr>
          <w:t>https://www.aihw.gov.au/reports/domestic-violence/family-domestic-and-sexual-violence-in-australia-c/contents/table-of-contents</w:t>
        </w:r>
      </w:hyperlink>
      <w:r w:rsidRPr="00A4199A">
        <w:rPr>
          <w:rStyle w:val="Hyperlink"/>
          <w:rFonts w:ascii="Open Sans" w:hAnsi="Open Sans" w:cs="Open Sans"/>
        </w:rPr>
        <w:t>&gt;</w:t>
      </w:r>
      <w:r w:rsidRPr="00A4199A">
        <w:rPr>
          <w:rFonts w:ascii="Open Sans" w:hAnsi="Open Sans" w:cs="Open Sans"/>
        </w:rPr>
        <w:t xml:space="preserve">; </w:t>
      </w:r>
    </w:p>
    <w:p w14:paraId="69A67ECD" w14:textId="77777777" w:rsidR="00CA4584" w:rsidRPr="00A4199A" w:rsidRDefault="00CA4584" w:rsidP="0039089D">
      <w:pPr>
        <w:pStyle w:val="EndnoteText"/>
        <w:ind w:firstLine="0"/>
        <w:rPr>
          <w:rFonts w:ascii="Open Sans" w:hAnsi="Open Sans" w:cs="Open Sans"/>
        </w:rPr>
      </w:pPr>
      <w:r w:rsidRPr="00A4199A">
        <w:rPr>
          <w:rFonts w:ascii="Open Sans" w:hAnsi="Open Sans" w:cs="Open Sans"/>
        </w:rPr>
        <w:t xml:space="preserve">Australian Bureau of Statistics, </w:t>
      </w:r>
      <w:r w:rsidRPr="00A4199A">
        <w:rPr>
          <w:rFonts w:ascii="Open Sans" w:hAnsi="Open Sans" w:cs="Open Sans"/>
          <w:i/>
        </w:rPr>
        <w:t xml:space="preserve">Recorded Crime – Victims, Australia, 2021 </w:t>
      </w:r>
      <w:r w:rsidRPr="00A4199A">
        <w:rPr>
          <w:rFonts w:ascii="Open Sans" w:hAnsi="Open Sans" w:cs="Open Sans"/>
        </w:rPr>
        <w:t>(July 2022) &lt;https://www.abs.gov.au/statistics/people/crime-and-justice/recorded-crime-victims/latest-release&gt;.</w:t>
      </w:r>
    </w:p>
  </w:endnote>
  <w:endnote w:id="149">
    <w:p w14:paraId="335B79E1" w14:textId="77777777" w:rsidR="00CA4584" w:rsidRPr="00A4199A" w:rsidRDefault="00CA4584" w:rsidP="004D662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Our Watch, Australia’s National Research Organisation for Women’s Safety (ANROWS) and VicHealth, </w:t>
      </w:r>
      <w:r w:rsidRPr="00A4199A">
        <w:rPr>
          <w:rFonts w:ascii="Open Sans" w:hAnsi="Open Sans" w:cs="Open Sans"/>
          <w:i/>
        </w:rPr>
        <w:t xml:space="preserve">Framework foundations 2: Think pieces, stakeholder consultations, issues, implications and approach Companion document to Change the Story: A shared framework for the primary prevention of violence against women and their children in Australia </w:t>
      </w:r>
      <w:r w:rsidRPr="00A4199A">
        <w:rPr>
          <w:rFonts w:ascii="Open Sans" w:hAnsi="Open Sans" w:cs="Open Sans"/>
        </w:rPr>
        <w:t>(2015) 14 &lt;</w:t>
      </w:r>
      <w:hyperlink r:id="rId82" w:history="1">
        <w:r w:rsidRPr="00A4199A">
          <w:rPr>
            <w:rStyle w:val="Hyperlink"/>
            <w:rFonts w:ascii="Open Sans" w:hAnsi="Open Sans" w:cs="Open Sans"/>
          </w:rPr>
          <w:t>https://www.ourwatch.org.au/getmedia/a415a239-5de6-4dbd-806d-4e92a53e532e/Change-the-story-framework-foundations-2.pdf.aspx</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A Conversation in Gender Equality</w:t>
      </w:r>
      <w:r w:rsidRPr="00A4199A">
        <w:rPr>
          <w:rFonts w:ascii="Open Sans" w:hAnsi="Open Sans" w:cs="Open Sans"/>
        </w:rPr>
        <w:t xml:space="preserve"> (2017) &lt;</w:t>
      </w:r>
      <w:hyperlink r:id="rId83" w:history="1">
        <w:r w:rsidRPr="00A4199A">
          <w:rPr>
            <w:rStyle w:val="Hyperlink"/>
            <w:rFonts w:ascii="Open Sans" w:hAnsi="Open Sans" w:cs="Open Sans"/>
          </w:rPr>
          <w:t>https://www.humanrights.gov.au/our-work/sex-discrimination/publications/conversation-gender-equality-2017</w:t>
        </w:r>
      </w:hyperlink>
      <w:r w:rsidRPr="00A4199A">
        <w:rPr>
          <w:rStyle w:val="Hyperlink"/>
          <w:rFonts w:ascii="Open Sans" w:hAnsi="Open Sans" w:cs="Open Sans"/>
        </w:rPr>
        <w:t>&gt;</w:t>
      </w:r>
      <w:r w:rsidRPr="00A4199A">
        <w:rPr>
          <w:rFonts w:ascii="Open Sans" w:hAnsi="Open Sans" w:cs="Open Sans"/>
        </w:rPr>
        <w:t>.</w:t>
      </w:r>
    </w:p>
  </w:endnote>
  <w:endnote w:id="150">
    <w:p w14:paraId="4FE9D17E"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Family, domestic and sexual violence in Australia: continuing the national story 2019: in brief</w:t>
      </w:r>
      <w:r w:rsidRPr="00A4199A">
        <w:rPr>
          <w:rFonts w:ascii="Open Sans" w:hAnsi="Open Sans" w:cs="Open Sans"/>
        </w:rPr>
        <w:t xml:space="preserve"> (2019) &lt;</w:t>
      </w:r>
      <w:hyperlink r:id="rId84" w:history="1">
        <w:r w:rsidRPr="00A4199A">
          <w:rPr>
            <w:rStyle w:val="Hyperlink"/>
            <w:rFonts w:ascii="Open Sans" w:hAnsi="Open Sans" w:cs="Open Sans"/>
          </w:rPr>
          <w:t>https://www.aihw.gov.au/reports/domestic-violence/family-domestic-and-sexual-violence-in-australia-c/contents/table-of-contents</w:t>
        </w:r>
      </w:hyperlink>
      <w:r w:rsidRPr="00A4199A">
        <w:rPr>
          <w:rStyle w:val="Hyperlink"/>
          <w:rFonts w:ascii="Open Sans" w:hAnsi="Open Sans" w:cs="Open Sans"/>
        </w:rPr>
        <w:t>&gt;</w:t>
      </w:r>
      <w:r w:rsidRPr="00A4199A">
        <w:rPr>
          <w:rFonts w:ascii="Open Sans" w:hAnsi="Open Sans" w:cs="Open Sans"/>
        </w:rPr>
        <w:t>;</w:t>
      </w:r>
      <w:r w:rsidRPr="00A4199A">
        <w:rPr>
          <w:rFonts w:ascii="Open Sans" w:hAnsi="Open Sans" w:cs="Open Sans"/>
          <w:color w:val="111111"/>
          <w:shd w:val="clear" w:color="auto" w:fill="FFFFFF"/>
        </w:rPr>
        <w:t xml:space="preserve"> A</w:t>
      </w:r>
      <w:r w:rsidRPr="00A4199A">
        <w:rPr>
          <w:rFonts w:ascii="Open Sans" w:hAnsi="Open Sans" w:cs="Open Sans"/>
        </w:rPr>
        <w:t>ustralia’s National Research Organisation for Women’s Safety (ANROWS)</w:t>
      </w:r>
      <w:r w:rsidRPr="00A4199A">
        <w:rPr>
          <w:rFonts w:ascii="Arial" w:hAnsi="Arial" w:cs="Arial"/>
          <w:i/>
          <w:iCs/>
        </w:rPr>
        <w:t> </w:t>
      </w:r>
      <w:r w:rsidRPr="00A4199A">
        <w:rPr>
          <w:rFonts w:ascii="Open Sans" w:hAnsi="Open Sans" w:cs="Open Sans"/>
          <w:i/>
          <w:iCs/>
        </w:rPr>
        <w:t>Violence against women: Accurate use of key statistics</w:t>
      </w:r>
      <w:r w:rsidRPr="00A4199A">
        <w:rPr>
          <w:rFonts w:ascii="Open Sans" w:hAnsi="Open Sans" w:cs="Open Sans"/>
        </w:rPr>
        <w:t> (ANROWS</w:t>
      </w:r>
      <w:r w:rsidRPr="00A4199A">
        <w:rPr>
          <w:rFonts w:ascii="Arial" w:hAnsi="Arial" w:cs="Arial"/>
        </w:rPr>
        <w:t> </w:t>
      </w:r>
      <w:r w:rsidRPr="00A4199A">
        <w:rPr>
          <w:rFonts w:ascii="Open Sans" w:hAnsi="Open Sans" w:cs="Open Sans"/>
        </w:rPr>
        <w:t>Insights, May 2018) &lt;https://www.anrows.org.au/resources/fact-sheet-violence-against-women-accurate-use-of-key-statistics/&gt;.</w:t>
      </w:r>
    </w:p>
  </w:endnote>
  <w:endnote w:id="151">
    <w:p w14:paraId="3143155A"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Family, domestic and sexual violence in Australia: continuing the national story 2019: in brief</w:t>
      </w:r>
      <w:r w:rsidRPr="00A4199A">
        <w:rPr>
          <w:rFonts w:ascii="Open Sans" w:hAnsi="Open Sans" w:cs="Open Sans"/>
        </w:rPr>
        <w:t xml:space="preserve"> (2019) &lt;</w:t>
      </w:r>
      <w:hyperlink r:id="rId85" w:history="1">
        <w:r w:rsidRPr="00A4199A">
          <w:rPr>
            <w:rStyle w:val="Hyperlink"/>
            <w:rFonts w:ascii="Open Sans" w:hAnsi="Open Sans" w:cs="Open Sans"/>
          </w:rPr>
          <w:t>https://www.aihw.gov.au/reports/domestic-violence/family-domestic-and-sexual-violence-in-australia-c/contents/table-of-contents</w:t>
        </w:r>
      </w:hyperlink>
      <w:r w:rsidRPr="00A4199A">
        <w:rPr>
          <w:rStyle w:val="Hyperlink"/>
          <w:rFonts w:ascii="Open Sans" w:hAnsi="Open Sans" w:cs="Open Sans"/>
        </w:rPr>
        <w:t>&gt;</w:t>
      </w:r>
      <w:r w:rsidRPr="00A4199A">
        <w:rPr>
          <w:rFonts w:ascii="Open Sans" w:hAnsi="Open Sans" w:cs="Open Sans"/>
        </w:rPr>
        <w:t>;</w:t>
      </w:r>
      <w:r w:rsidRPr="00A4199A">
        <w:rPr>
          <w:rFonts w:ascii="Open Sans" w:hAnsi="Open Sans" w:cs="Open Sans"/>
          <w:color w:val="111111"/>
          <w:shd w:val="clear" w:color="auto" w:fill="FFFFFF"/>
        </w:rPr>
        <w:t xml:space="preserve"> Australia’s National Research Organisation for Women’s Safety (ANROWS)</w:t>
      </w:r>
      <w:r w:rsidRPr="00A4199A">
        <w:rPr>
          <w:rFonts w:ascii="Arial" w:hAnsi="Arial" w:cs="Arial"/>
          <w:i/>
          <w:iCs/>
          <w:color w:val="111111"/>
          <w:shd w:val="clear" w:color="auto" w:fill="FFFFFF"/>
        </w:rPr>
        <w:t> </w:t>
      </w:r>
      <w:r w:rsidRPr="00A4199A">
        <w:rPr>
          <w:rFonts w:ascii="Open Sans" w:hAnsi="Open Sans" w:cs="Open Sans"/>
          <w:i/>
          <w:iCs/>
          <w:color w:val="111111"/>
          <w:shd w:val="clear" w:color="auto" w:fill="FFFFFF"/>
        </w:rPr>
        <w:t>Violence against women: Accurate use of key statistics</w:t>
      </w:r>
      <w:r w:rsidRPr="00A4199A">
        <w:rPr>
          <w:rFonts w:ascii="Open Sans" w:hAnsi="Open Sans" w:cs="Open Sans"/>
          <w:color w:val="111111"/>
          <w:shd w:val="clear" w:color="auto" w:fill="FFFFFF"/>
        </w:rPr>
        <w:t> (ANROWS</w:t>
      </w:r>
      <w:r w:rsidRPr="00A4199A">
        <w:rPr>
          <w:rFonts w:ascii="Arial" w:hAnsi="Arial" w:cs="Arial"/>
          <w:color w:val="111111"/>
          <w:shd w:val="clear" w:color="auto" w:fill="FFFFFF"/>
        </w:rPr>
        <w:t> </w:t>
      </w:r>
      <w:r w:rsidRPr="00A4199A">
        <w:rPr>
          <w:rFonts w:ascii="Open Sans" w:hAnsi="Open Sans" w:cs="Open Sans"/>
          <w:color w:val="111111"/>
          <w:shd w:val="clear" w:color="auto" w:fill="FFFFFF"/>
        </w:rPr>
        <w:t>Insights, May 2018) &lt;https://www.anrows.org.au/resources/fact-sheet-violence-against-women-accurate-use-of-key-statistics/&gt;.</w:t>
      </w:r>
    </w:p>
  </w:endnote>
  <w:endnote w:id="152">
    <w:p w14:paraId="1F1AA6B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Australia’s National Research Organisation for Women’s Safety (ANROWS)</w:t>
      </w:r>
      <w:r w:rsidRPr="00A4199A">
        <w:rPr>
          <w:rFonts w:ascii="Arial" w:hAnsi="Arial" w:cs="Arial"/>
          <w:i/>
          <w:iCs/>
        </w:rPr>
        <w:t> </w:t>
      </w:r>
      <w:r w:rsidRPr="00A4199A">
        <w:rPr>
          <w:rFonts w:ascii="Open Sans" w:hAnsi="Open Sans" w:cs="Open Sans"/>
          <w:i/>
          <w:iCs/>
        </w:rPr>
        <w:t>Violence against women: Accurate use of key statistics</w:t>
      </w:r>
      <w:r w:rsidRPr="00A4199A">
        <w:rPr>
          <w:rFonts w:ascii="Open Sans" w:hAnsi="Open Sans" w:cs="Open Sans"/>
        </w:rPr>
        <w:t> (ANROWS</w:t>
      </w:r>
      <w:r w:rsidRPr="00A4199A">
        <w:rPr>
          <w:rFonts w:ascii="Arial" w:hAnsi="Arial" w:cs="Arial"/>
        </w:rPr>
        <w:t> </w:t>
      </w:r>
      <w:r w:rsidRPr="00A4199A">
        <w:rPr>
          <w:rFonts w:ascii="Open Sans" w:hAnsi="Open Sans" w:cs="Open Sans"/>
        </w:rPr>
        <w:t>Insights, May 2018) &lt;https://www.anrows.org.au/resources/fact-sheet-violence-against-women-accurate-use-of-key-statistics/&gt;.</w:t>
      </w:r>
    </w:p>
  </w:endnote>
  <w:endnote w:id="153">
    <w:p w14:paraId="3EFEE473"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Family, domestic and sexual violence in Australia: continuing the national story 2019: in brief</w:t>
      </w:r>
      <w:r w:rsidRPr="00A4199A">
        <w:rPr>
          <w:rFonts w:ascii="Open Sans" w:hAnsi="Open Sans" w:cs="Open Sans"/>
        </w:rPr>
        <w:t xml:space="preserve"> (2019) &lt;</w:t>
      </w:r>
      <w:hyperlink r:id="rId86" w:history="1">
        <w:r w:rsidRPr="00A4199A">
          <w:rPr>
            <w:rStyle w:val="Hyperlink"/>
            <w:rFonts w:ascii="Open Sans" w:hAnsi="Open Sans" w:cs="Open Sans"/>
          </w:rPr>
          <w:t>https://www.aihw.gov.au/reports/domestic-violence/family-domestic-and-sexual-violence-in-australia-c/contents/table-of-contents</w:t>
        </w:r>
      </w:hyperlink>
      <w:r w:rsidRPr="00A4199A">
        <w:rPr>
          <w:rStyle w:val="Hyperlink"/>
          <w:rFonts w:ascii="Open Sans" w:hAnsi="Open Sans" w:cs="Open Sans"/>
        </w:rPr>
        <w:t>&gt;</w:t>
      </w:r>
      <w:r w:rsidRPr="00A4199A">
        <w:rPr>
          <w:rFonts w:ascii="Open Sans" w:hAnsi="Open Sans" w:cs="Open Sans"/>
        </w:rPr>
        <w:t xml:space="preserve">; </w:t>
      </w:r>
    </w:p>
  </w:endnote>
  <w:endnote w:id="154">
    <w:p w14:paraId="5310B2D1" w14:textId="77777777" w:rsidR="00CA4584" w:rsidRPr="00A4199A" w:rsidRDefault="00CA4584" w:rsidP="00CD45AA">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Better Decisions, Better Futures </w:t>
      </w:r>
      <w:r w:rsidRPr="00A4199A">
        <w:rPr>
          <w:rFonts w:ascii="Open Sans" w:hAnsi="Open Sans" w:cs="Open Sans"/>
        </w:rPr>
        <w:t>(Discussion Paper, June 2020) &lt;https://humanrights.gov.au/sites/default/files/2020-06/PDF%20Better%20Decisions%2C%20Better%20Futures%20Discussion%20Paper_2020.pdf&gt;;</w:t>
      </w:r>
      <w:r w:rsidRPr="00A4199A">
        <w:rPr>
          <w:rFonts w:ascii="Open Sans" w:hAnsi="Open Sans" w:cs="Open Sans"/>
          <w:i/>
        </w:rPr>
        <w:t xml:space="preserve"> </w:t>
      </w:r>
      <w:r w:rsidRPr="00A4199A">
        <w:rPr>
          <w:rFonts w:ascii="Open Sans" w:hAnsi="Open Sans" w:cs="Open Sans"/>
        </w:rPr>
        <w:t xml:space="preserve">UN Women, </w:t>
      </w:r>
      <w:r w:rsidRPr="00A4199A">
        <w:rPr>
          <w:rFonts w:ascii="Open Sans" w:hAnsi="Open Sans" w:cs="Open Sans"/>
          <w:i/>
        </w:rPr>
        <w:t>Policy Brief: The Impact of COVID-19 on Women</w:t>
      </w:r>
      <w:r w:rsidRPr="00A4199A">
        <w:rPr>
          <w:rFonts w:ascii="Open Sans" w:hAnsi="Open Sans" w:cs="Open Sans"/>
        </w:rPr>
        <w:t xml:space="preserve"> (9 April 2020) &lt;</w:t>
      </w:r>
      <w:hyperlink r:id="rId87" w:history="1">
        <w:r w:rsidRPr="00A4199A">
          <w:rPr>
            <w:rStyle w:val="Hyperlink"/>
            <w:rFonts w:ascii="Open Sans" w:hAnsi="Open Sans" w:cs="Open Sans"/>
          </w:rPr>
          <w:t>https://www.unwomen.org/-/media/headquarters/attachments/sections/library/publications/2020/policy-brief-the-impact-of-covid-19-on-women-en.pdf?la=en&amp;vs=1406</w:t>
        </w:r>
      </w:hyperlink>
      <w:r w:rsidRPr="00A4199A">
        <w:rPr>
          <w:rStyle w:val="Hyperlink"/>
          <w:rFonts w:ascii="Open Sans" w:hAnsi="Open Sans" w:cs="Open Sans"/>
        </w:rPr>
        <w:t>&gt;.</w:t>
      </w:r>
    </w:p>
  </w:endnote>
  <w:endnote w:id="155">
    <w:p w14:paraId="00F7CE76"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Fair Work Amendment (Paid Family and Domestic Violence Leave) Act 2022.</w:t>
      </w:r>
    </w:p>
  </w:endnote>
  <w:endnote w:id="156">
    <w:p w14:paraId="3DB82576"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Department of Social Services, </w:t>
      </w:r>
      <w:r w:rsidRPr="00A4199A">
        <w:rPr>
          <w:rFonts w:ascii="Open Sans" w:hAnsi="Open Sans" w:cs="Open Sans"/>
          <w:i/>
          <w:iCs/>
        </w:rPr>
        <w:t xml:space="preserve">National Housing and Homelessness Agreement </w:t>
      </w:r>
      <w:r w:rsidRPr="00A4199A">
        <w:rPr>
          <w:rFonts w:ascii="Open Sans" w:hAnsi="Open Sans" w:cs="Open Sans"/>
        </w:rPr>
        <w:t>(July 2018) &lt; https://www.dss.gov.au/housing-support-programs-services-homelessness/national-housing-and-homelessness-agreement&gt;.</w:t>
      </w:r>
    </w:p>
  </w:endnote>
  <w:endnote w:id="157">
    <w:p w14:paraId="20968037" w14:textId="77777777" w:rsidR="00CA4584" w:rsidRPr="00A4199A" w:rsidRDefault="00CA4584" w:rsidP="002D46EB">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‘Developing the next National Plan to Reduce Violence against Women and their Children’</w:t>
      </w:r>
    </w:p>
    <w:p w14:paraId="48C18CCE" w14:textId="77777777" w:rsidR="00CA4584" w:rsidRPr="00A4199A" w:rsidRDefault="00CA4584" w:rsidP="002D46EB">
      <w:pPr>
        <w:pStyle w:val="EndnoteText"/>
        <w:rPr>
          <w:rFonts w:ascii="Open Sans" w:hAnsi="Open Sans" w:cs="Open Sans"/>
        </w:rPr>
      </w:pPr>
      <w:r w:rsidRPr="00A4199A">
        <w:rPr>
          <w:rFonts w:ascii="Open Sans" w:hAnsi="Open Sans" w:cs="Open Sans"/>
          <w:i/>
        </w:rPr>
        <w:t>Department of Social Services</w:t>
      </w:r>
      <w:r w:rsidRPr="00A4199A">
        <w:rPr>
          <w:rFonts w:ascii="Open Sans" w:hAnsi="Open Sans" w:cs="Open Sans"/>
        </w:rPr>
        <w:t xml:space="preserve"> (Web Page) &lt;</w:t>
      </w:r>
      <w:hyperlink r:id="rId88" w:history="1">
        <w:r w:rsidRPr="00A4199A">
          <w:rPr>
            <w:rStyle w:val="Hyperlink"/>
            <w:rFonts w:ascii="Open Sans" w:hAnsi="Open Sans" w:cs="Open Sans"/>
          </w:rPr>
          <w:t>https://engage.dss.gov.au/developing-the-next-national-plan-to-reduce-violence-against-women-and-their-children/</w:t>
        </w:r>
      </w:hyperlink>
      <w:r w:rsidRPr="00A4199A">
        <w:rPr>
          <w:rFonts w:ascii="Open Sans" w:hAnsi="Open Sans" w:cs="Open Sans"/>
        </w:rPr>
        <w:t xml:space="preserve">&gt;. </w:t>
      </w:r>
    </w:p>
  </w:endnote>
  <w:endnote w:id="158">
    <w:p w14:paraId="642F15B0"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Everyone’s Business: Fourth National Survey on Sexual Harassment in Australian Workplaces</w:t>
      </w:r>
      <w:r w:rsidRPr="00A4199A">
        <w:rPr>
          <w:rFonts w:ascii="Open Sans" w:hAnsi="Open Sans" w:cs="Open Sans"/>
        </w:rPr>
        <w:t xml:space="preserve"> (2018) 26.</w:t>
      </w:r>
    </w:p>
  </w:endnote>
  <w:endnote w:id="159">
    <w:p w14:paraId="38745A79" w14:textId="77777777" w:rsidR="00CA4584" w:rsidRPr="00A4199A" w:rsidRDefault="00CA4584" w:rsidP="009C1FB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Respect@Work: Sexual Harassment National Inquiry Report</w:t>
      </w:r>
      <w:r w:rsidRPr="00A4199A">
        <w:rPr>
          <w:rFonts w:ascii="Open Sans" w:hAnsi="Open Sans" w:cs="Open Sans"/>
        </w:rPr>
        <w:t xml:space="preserve"> (2020) &lt;</w:t>
      </w:r>
      <w:hyperlink r:id="rId89" w:history="1">
        <w:r w:rsidRPr="00A4199A">
          <w:rPr>
            <w:rStyle w:val="Hyperlink"/>
            <w:rFonts w:ascii="Open Sans" w:hAnsi="Open Sans" w:cs="Open Sans"/>
          </w:rPr>
          <w:t>https://www.humanrights.gov.au/our-work/sex-discrimination/publications/respectwork-sexual-harassment-national-inquiry-report-2020?mc_cid=1065707e3c&amp;mc_eid=%5bUNIQID%5d</w:t>
        </w:r>
      </w:hyperlink>
      <w:r w:rsidRPr="00A4199A">
        <w:rPr>
          <w:rFonts w:ascii="Open Sans" w:hAnsi="Open Sans" w:cs="Open Sans"/>
        </w:rPr>
        <w:t>&gt;.</w:t>
      </w:r>
    </w:p>
  </w:endnote>
  <w:endnote w:id="160">
    <w:p w14:paraId="62BF99F0" w14:textId="5B319D39"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Sex Discrimination and Fair Work (Respect at Work) Amendment Act 2021</w:t>
      </w:r>
      <w:r w:rsidRPr="00A4199A">
        <w:rPr>
          <w:rFonts w:ascii="Open Sans" w:hAnsi="Open Sans" w:cs="Open Sans"/>
        </w:rPr>
        <w:t xml:space="preserve"> (Cth); </w:t>
      </w:r>
      <w:r w:rsidRPr="00A4199A">
        <w:rPr>
          <w:rFonts w:ascii="Open Sans" w:hAnsi="Open Sans" w:cs="Open Sans"/>
          <w:i/>
          <w:iCs/>
        </w:rPr>
        <w:t>Fair Work Amendment (Respect at Work) Regulations 2021 </w:t>
      </w:r>
      <w:r w:rsidRPr="00A4199A">
        <w:rPr>
          <w:rFonts w:ascii="Open Sans" w:hAnsi="Open Sans" w:cs="Open Sans"/>
        </w:rPr>
        <w:t>(Cth);</w:t>
      </w:r>
      <w:r w:rsidRPr="006F1F75">
        <w:rPr>
          <w:rFonts w:ascii="Open Sans" w:hAnsi="Open Sans" w:cs="Open Sans"/>
        </w:rPr>
        <w:t xml:space="preserve"> </w:t>
      </w:r>
      <w:r w:rsidRPr="00A4199A">
        <w:rPr>
          <w:rFonts w:ascii="Open Sans" w:hAnsi="Open Sans" w:cs="Open Sans"/>
        </w:rPr>
        <w:t xml:space="preserve">'Policies', </w:t>
      </w:r>
      <w:r w:rsidRPr="00A4199A">
        <w:rPr>
          <w:rFonts w:ascii="Open Sans" w:hAnsi="Open Sans" w:cs="Open Sans"/>
          <w:i/>
          <w:iCs/>
        </w:rPr>
        <w:t xml:space="preserve">Australian Labor Party </w:t>
      </w:r>
      <w:r w:rsidRPr="00A4199A">
        <w:rPr>
          <w:rFonts w:ascii="Open Sans" w:hAnsi="Open Sans" w:cs="Open Sans"/>
        </w:rPr>
        <w:t xml:space="preserve">(Web Page) &lt;https://www.alp.org.au/policies/womens-safety-at-work&gt;. </w:t>
      </w:r>
    </w:p>
  </w:endnote>
  <w:endnote w:id="161">
    <w:p w14:paraId="1CD22D41" w14:textId="77777777" w:rsidR="00CA4584" w:rsidRPr="00A4199A" w:rsidRDefault="00CA4584" w:rsidP="009C1FB7">
      <w:pPr>
        <w:pStyle w:val="EndnoteText"/>
        <w:rPr>
          <w:rFonts w:ascii="Open Sans" w:hAnsi="Open Sans" w:cs="Open Sans"/>
          <w:b/>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Set the Standard: Report on the Independent Review into Commonwealth Parliamentary Workplaces </w:t>
      </w:r>
      <w:r w:rsidRPr="00A4199A">
        <w:rPr>
          <w:rFonts w:ascii="Open Sans" w:hAnsi="Open Sans" w:cs="Open Sans"/>
        </w:rPr>
        <w:t>(November 2021) &lt;https://humanrights.gov.au/set-standard-2021&gt;.</w:t>
      </w:r>
    </w:p>
  </w:endnote>
  <w:endnote w:id="162">
    <w:p w14:paraId="461ED388" w14:textId="77777777" w:rsidR="00CA4584" w:rsidRPr="00A4199A" w:rsidRDefault="00CA4584" w:rsidP="00026B3E">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Parliamentary Leadership Taskforce, </w:t>
      </w:r>
      <w:r w:rsidRPr="00A4199A">
        <w:rPr>
          <w:rFonts w:ascii="Open Sans" w:hAnsi="Open Sans" w:cs="Open Sans"/>
          <w:i/>
          <w:iCs/>
        </w:rPr>
        <w:t>Set the Standard: Implementation Tracker – September 2022</w:t>
      </w:r>
      <w:r w:rsidRPr="00A4199A">
        <w:rPr>
          <w:rFonts w:ascii="Open Sans" w:hAnsi="Open Sans" w:cs="Open Sans"/>
        </w:rPr>
        <w:t xml:space="preserve"> &lt;</w:t>
      </w:r>
      <w:hyperlink r:id="rId90" w:history="1">
        <w:r w:rsidRPr="00A4199A">
          <w:rPr>
            <w:rStyle w:val="Hyperlink"/>
            <w:rFonts w:ascii="Open Sans" w:hAnsi="Open Sans" w:cs="Open Sans"/>
          </w:rPr>
          <w:t>https://www.aph.gov.au/About_Parliament/Parliamentary_Leadership_Taskforce/Updates/-/media/8C2211AE256F46E690D12F4FC91B0B9D.ashx</w:t>
        </w:r>
      </w:hyperlink>
      <w:r w:rsidRPr="00A4199A">
        <w:rPr>
          <w:rStyle w:val="Hyperlink"/>
          <w:rFonts w:ascii="Open Sans" w:hAnsi="Open Sans" w:cs="Open Sans"/>
        </w:rPr>
        <w:t>&gt;.</w:t>
      </w:r>
      <w:r w:rsidRPr="00A4199A">
        <w:rPr>
          <w:rFonts w:ascii="Open Sans" w:hAnsi="Open Sans" w:cs="Open Sans"/>
        </w:rPr>
        <w:t xml:space="preserve"> </w:t>
      </w:r>
    </w:p>
  </w:endnote>
  <w:endnote w:id="163">
    <w:p w14:paraId="5C145255"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iCs/>
        </w:rPr>
        <w:t xml:space="preserve">A National System for Domestic and Family Violence Death Review Report </w:t>
      </w:r>
      <w:r w:rsidRPr="00A4199A">
        <w:rPr>
          <w:rFonts w:ascii="Open Sans" w:hAnsi="Open Sans" w:cs="Open Sans"/>
        </w:rPr>
        <w:t>(December 2016) &lt;https://humanrights.gov.au/our-work/sex-discrimination/publications/national-system-domestic-and-family-violence-death-review&gt;.</w:t>
      </w:r>
    </w:p>
  </w:endnote>
  <w:endnote w:id="164">
    <w:p w14:paraId="259477BE" w14:textId="77777777" w:rsidR="00CA4584" w:rsidRPr="00A4199A" w:rsidRDefault="00CA4584" w:rsidP="0090619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generally, findings of the Australian Human Rights Commission, </w:t>
      </w:r>
      <w:r w:rsidRPr="00A4199A">
        <w:rPr>
          <w:rFonts w:ascii="Open Sans" w:hAnsi="Open Sans" w:cs="Open Sans"/>
          <w:i/>
        </w:rPr>
        <w:t>Wiyi Yani U Thangani: Securing our rights, securing our future report</w:t>
      </w:r>
      <w:r w:rsidRPr="00A4199A">
        <w:rPr>
          <w:rFonts w:ascii="Open Sans" w:hAnsi="Open Sans" w:cs="Open Sans"/>
        </w:rPr>
        <w:t xml:space="preserve"> (October 2020) &lt;</w:t>
      </w:r>
      <w:hyperlink r:id="rId91" w:history="1">
        <w:r w:rsidRPr="00A4199A">
          <w:rPr>
            <w:rStyle w:val="Hyperlink"/>
            <w:rFonts w:ascii="Open Sans" w:hAnsi="Open Sans" w:cs="Open Sans"/>
          </w:rPr>
          <w:t>https://humanrights.gov.au/our-work/aboriginal-and-torres-strait-islander-social-justice/publications/wiyi-yani-u-thangani</w:t>
        </w:r>
      </w:hyperlink>
      <w:r w:rsidRPr="00A4199A">
        <w:rPr>
          <w:rFonts w:ascii="Open Sans" w:hAnsi="Open Sans" w:cs="Open Sans"/>
        </w:rPr>
        <w:t xml:space="preserve">&gt;; ‘Wiyi Yani U Thangani First Nations Women’s Safety Policy Forum Delegate Statement’ </w:t>
      </w:r>
      <w:r w:rsidRPr="00A4199A">
        <w:rPr>
          <w:rFonts w:ascii="Open Sans" w:hAnsi="Open Sans" w:cs="Open Sans"/>
          <w:i/>
          <w:iCs/>
        </w:rPr>
        <w:t xml:space="preserve">Australian Human Rights Commission </w:t>
      </w:r>
      <w:r w:rsidRPr="00A4199A">
        <w:rPr>
          <w:rFonts w:ascii="Open Sans" w:hAnsi="Open Sans" w:cs="Open Sans"/>
        </w:rPr>
        <w:t>(Web Page, September 2022) &lt;https://humanrights.gov.au/2022-wiyi-yani-u-thangani-first-nations-womens-safety-policy-forum-delegate-statement&gt;.</w:t>
      </w:r>
    </w:p>
  </w:endnote>
  <w:endnote w:id="165">
    <w:p w14:paraId="0B9A53B8" w14:textId="77777777" w:rsidR="00CA4584" w:rsidRPr="00A4199A" w:rsidRDefault="00CA4584" w:rsidP="00F22D47">
      <w:pPr>
        <w:pStyle w:val="EndnoteText"/>
        <w:rPr>
          <w:rFonts w:ascii="Open Sans" w:hAnsi="Open Sans" w:cs="Open Sans"/>
          <w:i/>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rPr>
        <w:t xml:space="preserve">Family, domestic and sexual violence in Australia, 2018 </w:t>
      </w:r>
      <w:r w:rsidRPr="00A4199A">
        <w:rPr>
          <w:rFonts w:ascii="Open Sans" w:hAnsi="Open Sans" w:cs="Open Sans"/>
        </w:rPr>
        <w:t>(Report, 2018) &lt;https://www.aihw.gov.au/reports/domestic-violence/family-domestic-sexual-violencein-australia-2018/contents/summary&gt;.</w:t>
      </w:r>
    </w:p>
  </w:endnote>
  <w:endnote w:id="166">
    <w:p w14:paraId="6AD5DCDD" w14:textId="4F59C497" w:rsidR="00CA4584" w:rsidRPr="00A4199A" w:rsidRDefault="00CA4584" w:rsidP="0039089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iCs/>
        </w:rPr>
        <w:t xml:space="preserve">Wiyi Yani U Thangani </w:t>
      </w:r>
      <w:r w:rsidRPr="00A4199A">
        <w:rPr>
          <w:rFonts w:ascii="Open Sans" w:hAnsi="Open Sans" w:cs="Open Sans"/>
        </w:rPr>
        <w:t xml:space="preserve">(2020) 218 &lt;https://humanrights.gov.au/our-work/aboriginal-and-torres-strait-islander-social-justice/publications/wiyi-yani-u-thangani&gt; citing Australian Institute of Health and Welfare, </w:t>
      </w:r>
      <w:r w:rsidRPr="00A4199A">
        <w:rPr>
          <w:rFonts w:ascii="Open Sans" w:hAnsi="Open Sans" w:cs="Open Sans"/>
          <w:i/>
        </w:rPr>
        <w:t xml:space="preserve">Family, domestic and sexual violence in Australia </w:t>
      </w:r>
      <w:r w:rsidRPr="00A4199A">
        <w:rPr>
          <w:rFonts w:ascii="Open Sans" w:hAnsi="Open Sans" w:cs="Open Sans"/>
        </w:rPr>
        <w:t>2018 (2018) and, Janet Phillips and</w:t>
      </w:r>
    </w:p>
    <w:p w14:paraId="2987095D" w14:textId="77777777" w:rsidR="00CA4584" w:rsidRPr="00A4199A" w:rsidRDefault="00CA4584" w:rsidP="003F1140">
      <w:pPr>
        <w:pStyle w:val="EndnoteText"/>
        <w:rPr>
          <w:rFonts w:ascii="Open Sans" w:hAnsi="Open Sans" w:cs="Open Sans"/>
          <w:i/>
        </w:rPr>
      </w:pPr>
      <w:r w:rsidRPr="00A4199A">
        <w:rPr>
          <w:rFonts w:ascii="Open Sans" w:hAnsi="Open Sans" w:cs="Open Sans"/>
        </w:rPr>
        <w:t xml:space="preserve">Penny Vandenbroek, </w:t>
      </w:r>
      <w:r w:rsidRPr="00A4199A">
        <w:rPr>
          <w:rFonts w:ascii="Open Sans" w:hAnsi="Open Sans" w:cs="Open Sans"/>
          <w:i/>
        </w:rPr>
        <w:t xml:space="preserve">Domestic and family violence in Australia: An overview of the issues </w:t>
      </w:r>
      <w:r w:rsidRPr="00A4199A">
        <w:rPr>
          <w:rFonts w:ascii="Open Sans" w:hAnsi="Open Sans" w:cs="Open Sans"/>
        </w:rPr>
        <w:t>(2014) &lt;https://www.aph.gov.au/About_Parliament/Parliamentary_Departments/Parliamentary_Library/pubs/rp/rp1415/ViolenceAust&gt;.</w:t>
      </w:r>
    </w:p>
  </w:endnote>
  <w:endnote w:id="167">
    <w:p w14:paraId="3C7F1106" w14:textId="77777777" w:rsidR="00CA4584" w:rsidRPr="00A4199A" w:rsidRDefault="00CA4584" w:rsidP="00BF718A">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Our Watch, </w:t>
      </w:r>
      <w:r w:rsidRPr="00A4199A">
        <w:rPr>
          <w:rFonts w:ascii="Open Sans" w:hAnsi="Open Sans" w:cs="Open Sans"/>
          <w:i/>
          <w:iCs/>
        </w:rPr>
        <w:t>Changing the Picture:</w:t>
      </w:r>
      <w:r w:rsidRPr="00A4199A">
        <w:rPr>
          <w:rFonts w:ascii="Open Sans" w:hAnsi="Open Sans" w:cs="Open Sans"/>
        </w:rPr>
        <w:t xml:space="preserve"> </w:t>
      </w:r>
      <w:r w:rsidRPr="00A4199A">
        <w:rPr>
          <w:rFonts w:ascii="Open Sans" w:hAnsi="Open Sans" w:cs="Open Sans"/>
          <w:i/>
          <w:iCs/>
        </w:rPr>
        <w:t xml:space="preserve">A national resource to support the prevention of violence against Aboriginal and Torres Strait Islander women and their children </w:t>
      </w:r>
      <w:r w:rsidRPr="00A4199A">
        <w:rPr>
          <w:rFonts w:ascii="Open Sans" w:hAnsi="Open Sans" w:cs="Open Sans"/>
        </w:rPr>
        <w:t>(2018)</w:t>
      </w:r>
      <w:r w:rsidRPr="00A4199A">
        <w:rPr>
          <w:rFonts w:ascii="Open Sans" w:hAnsi="Open Sans" w:cs="Open Sans"/>
          <w:i/>
          <w:iCs/>
        </w:rPr>
        <w:t xml:space="preserve"> </w:t>
      </w:r>
      <w:r w:rsidRPr="00A4199A">
        <w:rPr>
          <w:rFonts w:ascii="Open Sans" w:hAnsi="Open Sans" w:cs="Open Sans"/>
        </w:rPr>
        <w:t>6 &lt;https://www.ourwatch.org.au/resource/changing-the-picture/&gt;.</w:t>
      </w:r>
    </w:p>
  </w:endnote>
  <w:endnote w:id="168">
    <w:p w14:paraId="10C008EB"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SNAICC – National Voice for our Children, National Family Violence Prevention Legal Services Forum and National Aboriginal and Torres Strait Islander Legal Services, </w:t>
      </w:r>
      <w:r w:rsidRPr="00A4199A">
        <w:rPr>
          <w:rFonts w:ascii="Open Sans" w:hAnsi="Open Sans" w:cs="Open Sans"/>
          <w:i/>
        </w:rPr>
        <w:t xml:space="preserve">Strong Families, Safe Kids: Family violence response and prevention for Aboriginal and Torres Strait Islander children and families </w:t>
      </w:r>
      <w:r w:rsidRPr="00A4199A">
        <w:rPr>
          <w:rFonts w:ascii="Open Sans" w:hAnsi="Open Sans" w:cs="Open Sans"/>
        </w:rPr>
        <w:t>(September 2017) &lt;</w:t>
      </w:r>
      <w:hyperlink r:id="rId92" w:history="1">
        <w:r w:rsidRPr="00A4199A">
          <w:rPr>
            <w:rStyle w:val="Hyperlink"/>
            <w:rFonts w:ascii="Open Sans" w:hAnsi="Open Sans" w:cs="Open Sans"/>
          </w:rPr>
          <w:t>https://www.nationalfvpls.org/images/files/SNAICC-NATSILS-NFVPLS_Strong_Families_Safe_Kids-Sep_2017.pdf</w:t>
        </w:r>
      </w:hyperlink>
      <w:r w:rsidRPr="00A4199A">
        <w:rPr>
          <w:rStyle w:val="Hyperlink"/>
          <w:rFonts w:ascii="Open Sans" w:hAnsi="Open Sans" w:cs="Open Sans"/>
        </w:rPr>
        <w:t>&gt;.</w:t>
      </w:r>
    </w:p>
  </w:endnote>
  <w:endnote w:id="169">
    <w:p w14:paraId="3222C85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Human Rights Law Centre and Change the Record Coalition, </w:t>
      </w:r>
      <w:r w:rsidRPr="00A4199A">
        <w:rPr>
          <w:rFonts w:ascii="Open Sans" w:hAnsi="Open Sans" w:cs="Open Sans"/>
          <w:i/>
          <w:iCs/>
        </w:rPr>
        <w:t>Over-represented and Overlooked Report</w:t>
      </w:r>
      <w:r w:rsidRPr="00A4199A">
        <w:rPr>
          <w:rFonts w:ascii="Open Sans" w:hAnsi="Open Sans" w:cs="Open Sans"/>
        </w:rPr>
        <w:t xml:space="preserve"> (May 2017) 18 &lt;https://static1.squarespace.com/static/580025f66b8f5b2dabbe4291/t/59378aa91e5b6cbaaa281d22/1496812234196/OverRepresented_online.pdf&gt;.</w:t>
      </w:r>
    </w:p>
  </w:endnote>
  <w:endnote w:id="170">
    <w:p w14:paraId="5BDB5D7D" w14:textId="77777777" w:rsidR="00CA4584" w:rsidRPr="00A4199A" w:rsidRDefault="00CA4584" w:rsidP="00C0737C">
      <w:pPr>
        <w:pStyle w:val="EndnoteText"/>
        <w:rPr>
          <w:rFonts w:ascii="Open Sans" w:hAnsi="Open Sans" w:cs="Open Sans"/>
          <w:b/>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Wiyi Yani U Thangani: Securing our rights, securing our future report</w:t>
      </w:r>
      <w:r w:rsidRPr="00A4199A">
        <w:rPr>
          <w:rFonts w:ascii="Open Sans" w:hAnsi="Open Sans" w:cs="Open Sans"/>
        </w:rPr>
        <w:t xml:space="preserve"> (October 2020) &lt;https://humanrights.gov.au/our-work/aboriginal-and-torres-strait-islander-social-justice/publications/wiyi-yani-u-thangani&gt;.</w:t>
      </w:r>
    </w:p>
  </w:endnote>
  <w:endnote w:id="171">
    <w:p w14:paraId="099E6FDC"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'First Nations women to take leading role in addressing family and community violence' (Media Release, 13 September 2022) &lt;https://humanrights.gov.au/about/news/media-releases/first-nations-women-take-leading-role-addressing-family-and-community&gt;.</w:t>
      </w:r>
    </w:p>
  </w:endnote>
  <w:endnote w:id="172">
    <w:p w14:paraId="11893AD3" w14:textId="77777777" w:rsidR="00CA4584" w:rsidRPr="00A4199A" w:rsidRDefault="00CA458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'Wiyi Yani U Thangani First Nations Women’s Safety Policy Forum Delegate Statement' </w:t>
      </w:r>
      <w:r w:rsidRPr="00A4199A">
        <w:rPr>
          <w:rFonts w:ascii="Open Sans" w:hAnsi="Open Sans" w:cs="Open Sans"/>
          <w:i/>
          <w:iCs/>
        </w:rPr>
        <w:t>Australian Human Rights Commission</w:t>
      </w:r>
      <w:r w:rsidRPr="00A4199A">
        <w:rPr>
          <w:rFonts w:ascii="Open Sans" w:hAnsi="Open Sans" w:cs="Open Sans"/>
        </w:rPr>
        <w:t xml:space="preserve"> (Web Page, September 2022) &lt;https://humanrights.gov.au/sites/default/files/delegate_statement_wyut_womens_safety_forum_final_2.pdf&gt;.</w:t>
      </w:r>
    </w:p>
  </w:endnote>
  <w:endnote w:id="173">
    <w:p w14:paraId="695C8340" w14:textId="77777777" w:rsidR="00CA4584" w:rsidRPr="005759AC" w:rsidRDefault="00CA4584">
      <w:pPr>
        <w:pStyle w:val="EndnoteText"/>
        <w:rPr>
          <w:rFonts w:ascii="Open Sans" w:hAnsi="Open Sans" w:cs="Open Sans"/>
        </w:rPr>
      </w:pPr>
      <w:r w:rsidRPr="005759AC">
        <w:rPr>
          <w:rStyle w:val="EndnoteReference"/>
          <w:rFonts w:ascii="Open Sans" w:hAnsi="Open Sans" w:cs="Open Sans"/>
        </w:rPr>
        <w:endnoteRef/>
      </w:r>
      <w:r w:rsidRPr="005759AC">
        <w:rPr>
          <w:rFonts w:ascii="Open Sans" w:hAnsi="Open Sans" w:cs="Open Sans"/>
        </w:rPr>
        <w:t xml:space="preserve"> Australian Human Rights Commission, </w:t>
      </w:r>
      <w:r w:rsidRPr="005759AC">
        <w:rPr>
          <w:rFonts w:ascii="Open Sans" w:hAnsi="Open Sans" w:cs="Open Sans"/>
          <w:i/>
          <w:iCs/>
        </w:rPr>
        <w:t xml:space="preserve">A National System for Domestic and Family Violence Death Review Report </w:t>
      </w:r>
      <w:r w:rsidRPr="005759AC">
        <w:rPr>
          <w:rFonts w:ascii="Open Sans" w:hAnsi="Open Sans" w:cs="Open Sans"/>
        </w:rPr>
        <w:t>(December 2016) &lt;https://humanrights.gov.au/our-work/sex-discrimination/publications/national-system-domestic-and-family-violence-death-review&gt;.</w:t>
      </w:r>
    </w:p>
  </w:endnote>
  <w:endnote w:id="174">
    <w:p w14:paraId="4798E2B5" w14:textId="77777777" w:rsidR="00BE1EF3" w:rsidRPr="00A4199A" w:rsidRDefault="00BE1EF3" w:rsidP="002F0ED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Australian Human Rights Commission, </w:t>
      </w:r>
      <w:r w:rsidRPr="00A4199A">
        <w:rPr>
          <w:rFonts w:ascii="Open Sans" w:hAnsi="Open Sans" w:cs="Open Sans"/>
          <w:i/>
          <w:iCs/>
        </w:rPr>
        <w:t>Children’s Rights Report 2015</w:t>
      </w:r>
      <w:r w:rsidRPr="00A4199A">
        <w:rPr>
          <w:rFonts w:ascii="Open Sans" w:hAnsi="Open Sans" w:cs="Open Sans"/>
        </w:rPr>
        <w:t xml:space="preserve"> (2015) 99 &lt;</w:t>
      </w:r>
      <w:hyperlink r:id="rId93" w:history="1">
        <w:r w:rsidRPr="00A4199A">
          <w:rPr>
            <w:rStyle w:val="Hyperlink"/>
            <w:rFonts w:ascii="Open Sans" w:hAnsi="Open Sans" w:cs="Open Sans"/>
          </w:rPr>
          <w:t>https://www.humanrights.gov.au/our-work/childrens-rights/projects/childrens-rights-reports</w:t>
        </w:r>
      </w:hyperlink>
      <w:r w:rsidRPr="00A4199A">
        <w:rPr>
          <w:rFonts w:ascii="Open Sans" w:hAnsi="Open Sans" w:cs="Open Sans"/>
        </w:rPr>
        <w:t>&gt;.</w:t>
      </w:r>
    </w:p>
  </w:endnote>
  <w:endnote w:id="175">
    <w:p w14:paraId="4F3E0F19" w14:textId="77777777" w:rsidR="00BE1EF3" w:rsidRPr="00A4199A" w:rsidRDefault="00BE1EF3" w:rsidP="002F0ED8">
      <w:pPr>
        <w:pStyle w:val="EndnoteText"/>
        <w:rPr>
          <w:rFonts w:ascii="Open Sans" w:hAnsi="Open Sans" w:cs="Open Sans"/>
          <w:lang w:val="en-U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Children’s Rights Report 201</w:t>
      </w:r>
      <w:r w:rsidRPr="00A4199A">
        <w:rPr>
          <w:rFonts w:ascii="Open Sans" w:hAnsi="Open Sans" w:cs="Open Sans"/>
        </w:rPr>
        <w:t>5 (2015) 124–126 &lt;</w:t>
      </w:r>
      <w:hyperlink r:id="rId94" w:history="1">
        <w:r w:rsidRPr="00A4199A">
          <w:rPr>
            <w:rStyle w:val="Hyperlink"/>
            <w:rFonts w:ascii="Open Sans" w:hAnsi="Open Sans" w:cs="Open Sans"/>
          </w:rPr>
          <w:t>https://www.humanrights.gov.au/our-work/childrens-rights/projects/childrens-rights-reports</w:t>
        </w:r>
      </w:hyperlink>
      <w:r w:rsidRPr="00A4199A">
        <w:rPr>
          <w:rFonts w:ascii="Open Sans" w:hAnsi="Open Sans" w:cs="Open Sans"/>
        </w:rPr>
        <w:t>&gt;.</w:t>
      </w:r>
    </w:p>
  </w:endnote>
  <w:endnote w:id="176">
    <w:p w14:paraId="1AD607A7" w14:textId="7777777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lang w:val="en-US"/>
        </w:rPr>
        <w:t xml:space="preserve">Victorian Royal Commission into Family Violence, </w:t>
      </w:r>
      <w:r w:rsidRPr="00E23EBD">
        <w:rPr>
          <w:rFonts w:ascii="Open Sans" w:hAnsi="Open Sans" w:cs="Open Sans"/>
          <w:i/>
          <w:lang w:val="en-US"/>
        </w:rPr>
        <w:t>Summary and Recommendations</w:t>
      </w:r>
      <w:r w:rsidRPr="00E23EBD">
        <w:rPr>
          <w:rFonts w:ascii="Open Sans" w:hAnsi="Open Sans" w:cs="Open Sans"/>
          <w:lang w:val="en-US"/>
        </w:rPr>
        <w:t xml:space="preserve"> (March 2016) &lt;</w:t>
      </w:r>
      <w:hyperlink r:id="rId95" w:history="1">
        <w:r w:rsidRPr="00E23EBD">
          <w:rPr>
            <w:rStyle w:val="Hyperlink"/>
            <w:rFonts w:ascii="Open Sans" w:hAnsi="Open Sans" w:cs="Open Sans"/>
            <w:lang w:val="en-US"/>
          </w:rPr>
          <w:t>http://www.rcfv.com.au/Report-Recommendations</w:t>
        </w:r>
      </w:hyperlink>
      <w:r w:rsidRPr="00E23EBD">
        <w:rPr>
          <w:rFonts w:ascii="Open Sans" w:hAnsi="Open Sans" w:cs="Open Sans"/>
          <w:u w:val="single"/>
          <w:lang w:val="en-US"/>
        </w:rPr>
        <w:t>&gt;</w:t>
      </w:r>
      <w:r w:rsidRPr="00E23EBD">
        <w:rPr>
          <w:rFonts w:ascii="Open Sans" w:hAnsi="Open Sans" w:cs="Open Sans"/>
          <w:lang w:val="en-US"/>
        </w:rPr>
        <w:t>.</w:t>
      </w:r>
    </w:p>
  </w:endnote>
  <w:endnote w:id="177">
    <w:p w14:paraId="442440C7" w14:textId="77777777" w:rsidR="00BE1EF3" w:rsidRPr="00A4199A" w:rsidRDefault="00BE1EF3" w:rsidP="00F46A2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iCs/>
        </w:rPr>
        <w:t xml:space="preserve">Child Protection: Snapshot </w:t>
      </w:r>
      <w:r w:rsidRPr="00A4199A">
        <w:rPr>
          <w:rFonts w:ascii="Open Sans" w:hAnsi="Open Sans" w:cs="Open Sans"/>
        </w:rPr>
        <w:t xml:space="preserve">(15 June 2021) &lt;https://www.aihw.gov.au/reports/youth-justice/youth-justice-in-australia-2020-21/contents/summary&gt;; Institute of Health and Welfare, </w:t>
      </w:r>
      <w:r w:rsidRPr="00A4199A">
        <w:rPr>
          <w:rFonts w:ascii="Open Sans" w:hAnsi="Open Sans" w:cs="Open Sans"/>
          <w:i/>
        </w:rPr>
        <w:t xml:space="preserve">Child Protection: Snapshot </w:t>
      </w:r>
      <w:r w:rsidRPr="00A4199A">
        <w:rPr>
          <w:rFonts w:ascii="Open Sans" w:hAnsi="Open Sans" w:cs="Open Sans"/>
        </w:rPr>
        <w:t>(18 May 2021) &lt;</w:t>
      </w:r>
      <w:hyperlink r:id="rId96" w:history="1">
        <w:r w:rsidRPr="00A4199A">
          <w:rPr>
            <w:rStyle w:val="Hyperlink"/>
            <w:rFonts w:ascii="Open Sans" w:hAnsi="Open Sans" w:cs="Open Sans"/>
          </w:rPr>
          <w:t>https://www.aihw.gov.au/reports/australias-welfare/child-protection</w:t>
        </w:r>
      </w:hyperlink>
      <w:r w:rsidRPr="00A4199A">
        <w:rPr>
          <w:rFonts w:ascii="Open Sans" w:hAnsi="Open Sans" w:cs="Open Sans"/>
        </w:rPr>
        <w:t xml:space="preserve">&gt;. </w:t>
      </w:r>
    </w:p>
  </w:endnote>
  <w:endnote w:id="178">
    <w:p w14:paraId="4E7FBBF5" w14:textId="77777777" w:rsidR="00BE1EF3" w:rsidRPr="00A4199A" w:rsidRDefault="00BE1EF3" w:rsidP="1F69410A">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Australian Human Rights Commission, </w:t>
      </w:r>
      <w:r w:rsidRPr="00A4199A">
        <w:rPr>
          <w:rFonts w:ascii="Open Sans" w:hAnsi="Open Sans" w:cs="Open Sans"/>
          <w:i/>
          <w:iCs/>
        </w:rPr>
        <w:t xml:space="preserve">Keeping Kids Safe and Well - Your Voices </w:t>
      </w:r>
      <w:r w:rsidRPr="00A4199A">
        <w:rPr>
          <w:rFonts w:ascii="Open Sans" w:hAnsi="Open Sans" w:cs="Open Sans"/>
        </w:rPr>
        <w:t>(July 2021) &lt;https://humanrights.gov.au/safeandwell&gt;.</w:t>
      </w:r>
    </w:p>
  </w:endnote>
  <w:endnote w:id="179">
    <w:p w14:paraId="74222A40"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For example, the Royal Commission and Board of Inquiry into the Protection and Detention of Children in the Northern Territory, </w:t>
      </w:r>
      <w:r w:rsidRPr="00A4199A">
        <w:rPr>
          <w:rFonts w:ascii="Open Sans" w:hAnsi="Open Sans" w:cs="Open Sans"/>
          <w:i/>
          <w:iCs/>
        </w:rPr>
        <w:t>Final Report Findings and Recommendations, 2017</w:t>
      </w:r>
      <w:r w:rsidRPr="00A4199A">
        <w:rPr>
          <w:rFonts w:ascii="Open Sans" w:hAnsi="Open Sans" w:cs="Open Sans"/>
        </w:rPr>
        <w:t xml:space="preserve">, 22; Royal Commission into Institutional Responses to Child Sexual Abuse, </w:t>
      </w:r>
      <w:r w:rsidRPr="00A4199A">
        <w:rPr>
          <w:rFonts w:ascii="Open Sans" w:hAnsi="Open Sans" w:cs="Open Sans"/>
          <w:i/>
          <w:iCs/>
        </w:rPr>
        <w:t>Final Report Recommendations, 2017</w:t>
      </w:r>
      <w:r w:rsidRPr="00A4199A">
        <w:rPr>
          <w:rFonts w:ascii="Open Sans" w:hAnsi="Open Sans" w:cs="Open Sans"/>
        </w:rPr>
        <w:t xml:space="preserve"> 35–41; Senate Standing Committees on Community Affairs, Parliament of Australia, </w:t>
      </w:r>
      <w:r w:rsidRPr="00A4199A">
        <w:rPr>
          <w:rFonts w:ascii="Open Sans" w:hAnsi="Open Sans" w:cs="Open Sans"/>
          <w:i/>
          <w:iCs/>
        </w:rPr>
        <w:t>Inquiry into out of home care list of recommendations</w:t>
      </w:r>
      <w:r w:rsidRPr="00A4199A">
        <w:rPr>
          <w:rFonts w:ascii="Open Sans" w:hAnsi="Open Sans" w:cs="Open Sans"/>
        </w:rPr>
        <w:t xml:space="preserve"> (2015).</w:t>
      </w:r>
    </w:p>
  </w:endnote>
  <w:endnote w:id="180">
    <w:p w14:paraId="5DBBC5AB"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iCs/>
        </w:rPr>
        <w:t>Children’s Rights Report 2019–In Their Own Right: Children’s Rights in Australia</w:t>
      </w:r>
      <w:r w:rsidRPr="00A4199A">
        <w:rPr>
          <w:rFonts w:ascii="Open Sans" w:hAnsi="Open Sans" w:cs="Open Sans"/>
        </w:rPr>
        <w:t xml:space="preserve"> (2019) 129 &lt;https://humanrights.gov.au/our-work/childrens-rights/publications/childrens-rights-report-2019&gt;.</w:t>
      </w:r>
    </w:p>
  </w:endnote>
  <w:endnote w:id="181">
    <w:p w14:paraId="079B2B08" w14:textId="77777777" w:rsidR="00BE1EF3" w:rsidRPr="00A4199A" w:rsidRDefault="00BE1EF3" w:rsidP="00F76BA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Children’s Rights Report 2019–In Their Own Right: Children’s Rights in Australia (2019) 129 &lt;https://humanrights.gov.au/our-work/childrens-rights/publications/childrens-rights-report-2019&gt;.</w:t>
      </w:r>
    </w:p>
  </w:endnote>
  <w:endnote w:id="182">
    <w:p w14:paraId="0336C6C7" w14:textId="7777777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 xml:space="preserve">Australian Institute of Health and Welfare, </w:t>
      </w:r>
      <w:r w:rsidRPr="00A4199A">
        <w:rPr>
          <w:rFonts w:ascii="Open Sans" w:hAnsi="Open Sans" w:cs="Open Sans"/>
          <w:i/>
          <w:iCs/>
        </w:rPr>
        <w:t xml:space="preserve">The Aboriginal and Torres Strait Islander Child Placement Principle indicators </w:t>
      </w:r>
      <w:r w:rsidRPr="00A4199A">
        <w:rPr>
          <w:rFonts w:ascii="Open Sans" w:hAnsi="Open Sans" w:cs="Open Sans"/>
        </w:rPr>
        <w:t>(26 August 2022) &lt;https://www.aihw.gov.au/reports/child-protection/atsicpp-indicators/contents/about&gt;.</w:t>
      </w:r>
    </w:p>
  </w:endnote>
  <w:endnote w:id="183">
    <w:p w14:paraId="0904D756" w14:textId="77777777" w:rsidR="00BE1EF3" w:rsidRPr="00A4199A" w:rsidRDefault="00BE1EF3" w:rsidP="0078787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rPr>
        <w:t>Pathways to Justice—An Inquiry into the Incarceration Rate of Aboriginal and Torres Strait Islander Peoples</w:t>
      </w:r>
      <w:r w:rsidRPr="00A4199A">
        <w:rPr>
          <w:rFonts w:ascii="Open Sans" w:hAnsi="Open Sans" w:cs="Open Sans"/>
        </w:rPr>
        <w:t xml:space="preserve"> (ALRC Report 133, March 2018) 485.</w:t>
      </w:r>
    </w:p>
  </w:endnote>
  <w:endnote w:id="184">
    <w:p w14:paraId="19C5B89D" w14:textId="77777777" w:rsidR="00BE1EF3" w:rsidRPr="00A4199A" w:rsidRDefault="00BE1EF3" w:rsidP="0078787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Katherine McFarlane, ‘The faulty child welfare system is the real issue behind our youth justice crisis’, The Conversation (online), 13 February 2017 &lt;https://theconversation.com/the-faulty-child-welfare-systemisthe-real-issue-behind-our-youth-justice-crisis-72217&gt;.</w:t>
      </w:r>
    </w:p>
  </w:endnote>
  <w:endnote w:id="185">
    <w:p w14:paraId="3A1964A3" w14:textId="77777777"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A4199A">
        <w:rPr>
          <w:rFonts w:ascii="Open Sans" w:hAnsi="Open Sans" w:cs="Open Sans"/>
        </w:rPr>
        <w:t xml:space="preserve">Royal Commission into Institutional Responses to Child Sexual Abuse, </w:t>
      </w:r>
      <w:r w:rsidRPr="00A4199A">
        <w:rPr>
          <w:rFonts w:ascii="Open Sans" w:hAnsi="Open Sans" w:cs="Open Sans"/>
          <w:i/>
          <w:iCs/>
        </w:rPr>
        <w:t>Final Report: Preface and executive summary</w:t>
      </w:r>
      <w:r w:rsidRPr="00A4199A">
        <w:rPr>
          <w:rFonts w:ascii="Open Sans" w:hAnsi="Open Sans" w:cs="Open Sans"/>
        </w:rPr>
        <w:t xml:space="preserve"> (December 2017) 15 &lt;https://www.childabuseroyalcommission.gov.au/sites/default/files/final_report_-_preface_and_executive_summary.pdf&gt;.</w:t>
      </w:r>
    </w:p>
  </w:endnote>
  <w:endnote w:id="186">
    <w:p w14:paraId="7B368C4A" w14:textId="77777777" w:rsidR="00BE1EF3" w:rsidRPr="00A4199A" w:rsidRDefault="00BE1EF3" w:rsidP="004F5EC1">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'National Redress Scheme' </w:t>
      </w:r>
      <w:r w:rsidRPr="00A4199A">
        <w:rPr>
          <w:rFonts w:ascii="Open Sans" w:hAnsi="Open Sans" w:cs="Open Sans"/>
          <w:i/>
          <w:iCs/>
        </w:rPr>
        <w:t>National Redress</w:t>
      </w:r>
      <w:r w:rsidRPr="00A4199A">
        <w:rPr>
          <w:rFonts w:ascii="Open Sans" w:hAnsi="Open Sans" w:cs="Open Sans"/>
        </w:rPr>
        <w:t xml:space="preserve"> (Web Page) &lt;https://www.nationalredress.gov.au/&gt;.</w:t>
      </w:r>
    </w:p>
  </w:endnote>
  <w:endnote w:id="187">
    <w:p w14:paraId="76B0F33B" w14:textId="77777777" w:rsidR="00BE1EF3" w:rsidRPr="00A4199A" w:rsidRDefault="00BE1EF3" w:rsidP="004F5EC1">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iCs/>
        </w:rPr>
        <w:t>National Principles for Child Safe Organisations</w:t>
      </w:r>
      <w:r w:rsidRPr="00A4199A">
        <w:rPr>
          <w:rFonts w:ascii="Open Sans" w:hAnsi="Open Sans" w:cs="Open Sans"/>
        </w:rPr>
        <w:t xml:space="preserve"> (2019) &lt;https://childsafe.humanrights.gov.au/sites/default/files/201902/National_Principles_for_Child_Safe_Organisations2019.pdf&gt;.</w:t>
      </w:r>
    </w:p>
  </w:endnote>
  <w:endnote w:id="188">
    <w:p w14:paraId="1B190A71" w14:textId="77777777" w:rsidR="00BE1EF3" w:rsidRPr="00A4199A" w:rsidRDefault="00BE1EF3" w:rsidP="00392780">
      <w:pPr>
        <w:pStyle w:val="EndnoteText"/>
        <w:rPr>
          <w:rFonts w:ascii="Open Sans" w:hAnsi="Open Sans" w:cs="Open Sans"/>
          <w:i/>
          <w:iCs/>
        </w:rPr>
      </w:pPr>
      <w:r w:rsidRPr="00A4199A">
        <w:rPr>
          <w:rStyle w:val="EndnoteReference"/>
          <w:rFonts w:ascii="Open Sans" w:hAnsi="Open Sans" w:cs="Open Sans"/>
        </w:rPr>
        <w:endnoteRef/>
      </w:r>
      <w:r w:rsidRPr="00A4199A">
        <w:rPr>
          <w:rFonts w:ascii="Open Sans" w:hAnsi="Open Sans" w:cs="Open Sans"/>
        </w:rPr>
        <w:t xml:space="preserve"> National Children’s Commissioner Anne Hollonds, ‘Towards a National Child Wellbeing Strategy’ (Speech to the Parliamentary Friends of Early Childhood, 25 February 2021) &lt;https://humanrights.gov.au/about/news/speeches/towards-national-child-wellbeing-strategy&gt;; Australian Human Rights Commission, Submission to Human Rights Council, </w:t>
      </w:r>
      <w:r w:rsidRPr="00A4199A">
        <w:rPr>
          <w:rFonts w:ascii="Open Sans" w:hAnsi="Open Sans" w:cs="Open Sans"/>
          <w:i/>
          <w:iCs/>
        </w:rPr>
        <w:t>Australia’s</w:t>
      </w:r>
    </w:p>
    <w:p w14:paraId="2AB2438E" w14:textId="77777777" w:rsidR="00BE1EF3" w:rsidRPr="00A4199A" w:rsidRDefault="00BE1EF3" w:rsidP="009D4DE3">
      <w:pPr>
        <w:pStyle w:val="EndnoteText"/>
        <w:rPr>
          <w:rFonts w:ascii="Open Sans" w:hAnsi="Open Sans" w:cs="Open Sans"/>
          <w:b/>
          <w:bCs/>
        </w:rPr>
      </w:pPr>
      <w:r w:rsidRPr="00A4199A">
        <w:rPr>
          <w:rFonts w:ascii="Open Sans" w:hAnsi="Open Sans" w:cs="Open Sans"/>
          <w:i/>
          <w:iCs/>
        </w:rPr>
        <w:t xml:space="preserve">Third Universal Periodic Review </w:t>
      </w:r>
      <w:r w:rsidRPr="00A4199A">
        <w:rPr>
          <w:rFonts w:ascii="Open Sans" w:hAnsi="Open Sans" w:cs="Open Sans"/>
        </w:rPr>
        <w:t>(July 2020) &lt;https://humanrights.gov.au/our-work/legal/submission/australias-third-universal-periodic-review&gt;.</w:t>
      </w:r>
    </w:p>
  </w:endnote>
  <w:endnote w:id="189">
    <w:p w14:paraId="07F3C93A" w14:textId="77777777" w:rsidR="00BE1EF3" w:rsidRPr="00A4199A" w:rsidRDefault="00BE1EF3" w:rsidP="00AA34B0">
      <w:pPr>
        <w:pStyle w:val="EndnoteText"/>
        <w:rPr>
          <w:rFonts w:ascii="Open Sans" w:hAnsi="Open Sans" w:cs="Open Sans"/>
        </w:rPr>
      </w:pPr>
      <w:r w:rsidRPr="00A4199A">
        <w:rPr>
          <w:rStyle w:val="EndnoteReference"/>
          <w:rFonts w:ascii="Open Sans" w:hAnsi="Open Sans" w:cs="Open Sans"/>
        </w:rPr>
        <w:endnoteRef/>
      </w:r>
      <w:r w:rsidRPr="00A4199A">
        <w:rPr>
          <w:rStyle w:val="EndnoteReference"/>
          <w:rFonts w:ascii="Open Sans" w:hAnsi="Open Sans" w:cs="Open Sans"/>
        </w:rPr>
        <w:t xml:space="preserve"> </w:t>
      </w:r>
      <w:r w:rsidRPr="00A4199A">
        <w:rPr>
          <w:rFonts w:ascii="Open Sans" w:hAnsi="Open Sans" w:cs="Open Sans"/>
        </w:rPr>
        <w:t xml:space="preserve">International Labour Organization, Walk Free, and International Organization for Migration, </w:t>
      </w:r>
      <w:r w:rsidRPr="00A4199A">
        <w:rPr>
          <w:rFonts w:ascii="Open Sans" w:hAnsi="Open Sans" w:cs="Open Sans"/>
          <w:i/>
          <w:iCs/>
        </w:rPr>
        <w:t>Global Estimates of Modern Slavery: Forced Labour and Forced Marriage</w:t>
      </w:r>
      <w:r w:rsidRPr="00A4199A">
        <w:rPr>
          <w:rFonts w:ascii="Open Sans" w:hAnsi="Open Sans" w:cs="Open Sans"/>
        </w:rPr>
        <w:t>, 2022.</w:t>
      </w:r>
    </w:p>
  </w:endnote>
  <w:endnote w:id="190">
    <w:p w14:paraId="2E7B7D41" w14:textId="77777777" w:rsidR="00BE1EF3" w:rsidRPr="00E23EBD" w:rsidRDefault="00BE1EF3" w:rsidP="00AA34B0">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Samantha Lyneham, Christopher Dowling and Samantha Bricknell, </w:t>
      </w:r>
      <w:r w:rsidRPr="00A4199A">
        <w:rPr>
          <w:rFonts w:ascii="Open Sans" w:hAnsi="Open Sans" w:cs="Open Sans"/>
          <w:i/>
          <w:iCs/>
        </w:rPr>
        <w:t>Estimating the dark figure of human trafficking and slavery victimisation in Australia</w:t>
      </w:r>
      <w:r w:rsidRPr="00A4199A">
        <w:rPr>
          <w:rFonts w:ascii="Open Sans" w:hAnsi="Open Sans" w:cs="Open Sans"/>
        </w:rPr>
        <w:t xml:space="preserve"> (Australian Institute of Criminology, Statistical Bulletin 16, February 2019).</w:t>
      </w:r>
    </w:p>
  </w:endnote>
  <w:endnote w:id="191">
    <w:p w14:paraId="4F3E620E" w14:textId="07E3E809"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'NSW Anti-slavery Commissioner Appointed' </w:t>
      </w:r>
      <w:r w:rsidRPr="00A4199A">
        <w:rPr>
          <w:rFonts w:ascii="Open Sans" w:hAnsi="Open Sans" w:cs="Open Sans"/>
          <w:i/>
          <w:iCs/>
        </w:rPr>
        <w:t xml:space="preserve">NSW Government </w:t>
      </w:r>
      <w:r w:rsidRPr="00A4199A">
        <w:rPr>
          <w:rFonts w:ascii="Open Sans" w:hAnsi="Open Sans" w:cs="Open Sans"/>
        </w:rPr>
        <w:t xml:space="preserve">(Web Page, 29 June 2022). </w:t>
      </w:r>
    </w:p>
  </w:endnote>
  <w:endnote w:id="192">
    <w:p w14:paraId="08742114" w14:textId="77777777" w:rsidR="00BE1EF3" w:rsidRPr="00A4199A" w:rsidRDefault="00BE1EF3" w:rsidP="00AA34B0">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 xml:space="preserve">Commonwealth of Australia, </w:t>
      </w:r>
      <w:r w:rsidRPr="00A4199A">
        <w:rPr>
          <w:rFonts w:ascii="Open Sans" w:hAnsi="Open Sans" w:cs="Open Sans"/>
          <w:i/>
          <w:iCs/>
        </w:rPr>
        <w:t xml:space="preserve">National Action Plan to Combat Modern Slavery 2020-25 </w:t>
      </w:r>
      <w:r w:rsidRPr="00A4199A">
        <w:rPr>
          <w:rFonts w:ascii="Open Sans" w:hAnsi="Open Sans" w:cs="Open Sans"/>
        </w:rPr>
        <w:t>(2020) &lt;</w:t>
      </w:r>
      <w:hyperlink r:id="rId97">
        <w:r w:rsidRPr="00A4199A">
          <w:rPr>
            <w:rStyle w:val="Hyperlink"/>
            <w:rFonts w:ascii="Open Sans" w:hAnsi="Open Sans" w:cs="Open Sans"/>
          </w:rPr>
          <w:t>National Action Plan to Combat Modern Slavery 2020–25 (homeaffairs.gov.au)&gt;.</w:t>
        </w:r>
      </w:hyperlink>
    </w:p>
  </w:endnote>
  <w:endnote w:id="193">
    <w:p w14:paraId="18A25B67" w14:textId="77777777" w:rsidR="00BE1EF3" w:rsidRPr="00A4199A" w:rsidRDefault="00BE1EF3" w:rsidP="00AA34B0">
      <w:pPr>
        <w:pStyle w:val="EndnoteText"/>
        <w:rPr>
          <w:rFonts w:ascii="Open Sans"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 xml:space="preserve">Commonwealth of Australia, </w:t>
      </w:r>
      <w:r w:rsidRPr="00A4199A">
        <w:rPr>
          <w:rFonts w:ascii="Open Sans" w:hAnsi="Open Sans" w:cs="Open Sans"/>
          <w:i/>
          <w:iCs/>
        </w:rPr>
        <w:t>Australia’s international engagement strategy on human trafficking and modern slavery: Delivering in partnership</w:t>
      </w:r>
      <w:r w:rsidRPr="00A4199A">
        <w:rPr>
          <w:rFonts w:ascii="Open Sans" w:hAnsi="Open Sans" w:cs="Open Sans"/>
        </w:rPr>
        <w:t xml:space="preserve"> (2022) &lt;</w:t>
      </w:r>
      <w:hyperlink r:id="rId98" w:anchor=":~:text=Australia%E2%80%99s%20international%20engagement%20strategy%20on%20human%20trafficking%20and,experienced%20human%C2%A0trafficking%20or%20other%20forms%20of%20modern%20slavery.">
        <w:r w:rsidRPr="00A4199A">
          <w:rPr>
            <w:rFonts w:ascii="Open Sans" w:eastAsia="Courier New" w:hAnsi="Open Sans" w:cs="Open Sans"/>
            <w:color w:val="0000FF"/>
            <w:u w:val="single"/>
          </w:rPr>
          <w:t>Australia's International Engagement Strategy on Human Trafficking and Modern Slavery: Delivering in Partnership (2022) (dfat.gov.au)</w:t>
        </w:r>
        <w:r w:rsidRPr="00A4199A">
          <w:rPr>
            <w:rFonts w:ascii="Open Sans" w:hAnsi="Open Sans" w:cs="Open Sans"/>
          </w:rPr>
          <w:t>&gt;.</w:t>
        </w:r>
      </w:hyperlink>
    </w:p>
  </w:endnote>
  <w:endnote w:id="194">
    <w:p w14:paraId="2799320C" w14:textId="77777777" w:rsidR="00BE1EF3" w:rsidRPr="00A4199A" w:rsidRDefault="00BE1EF3" w:rsidP="00AA34B0">
      <w:pPr>
        <w:pStyle w:val="EndnoteText"/>
        <w:rPr>
          <w:rFonts w:ascii="Open Sans" w:eastAsia="ArialMT"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See &lt;</w:t>
      </w:r>
      <w:hyperlink r:id="rId99">
        <w:r w:rsidRPr="00A4199A">
          <w:rPr>
            <w:rStyle w:val="Hyperlink"/>
            <w:rFonts w:ascii="Open Sans" w:hAnsi="Open Sans" w:cs="Open Sans"/>
          </w:rPr>
          <w:t>Bali Process</w:t>
        </w:r>
      </w:hyperlink>
      <w:r w:rsidRPr="00A4199A">
        <w:rPr>
          <w:rFonts w:ascii="Open Sans" w:hAnsi="Open Sans" w:cs="Open Sans"/>
        </w:rPr>
        <w:t xml:space="preserve">&gt;. </w:t>
      </w:r>
    </w:p>
  </w:endnote>
  <w:endnote w:id="195">
    <w:p w14:paraId="3B21AF9B" w14:textId="77777777" w:rsidR="00BE1EF3" w:rsidRPr="00A4199A" w:rsidRDefault="00BE1EF3" w:rsidP="00AA34B0">
      <w:pPr>
        <w:pStyle w:val="EndnoteText"/>
        <w:rPr>
          <w:rFonts w:ascii="Open Sans" w:hAnsi="Open Sans" w:cs="Open Sans"/>
        </w:rPr>
      </w:pPr>
      <w:r w:rsidRPr="00E23EBD">
        <w:rPr>
          <w:rStyle w:val="EndnoteReference"/>
          <w:rFonts w:ascii="Open Sans" w:hAnsi="Open Sans" w:cs="Open Sans"/>
        </w:rPr>
        <w:endnoteRef/>
      </w:r>
      <w:r w:rsidRPr="00E23EBD">
        <w:rPr>
          <w:rStyle w:val="EndnoteReference"/>
          <w:rFonts w:ascii="Open Sans" w:hAnsi="Open Sans" w:cs="Open Sans"/>
        </w:rPr>
        <w:t xml:space="preserve"> </w:t>
      </w:r>
      <w:r w:rsidRPr="00A4199A">
        <w:rPr>
          <w:rFonts w:ascii="Open Sans" w:hAnsi="Open Sans" w:cs="Open Sans"/>
        </w:rPr>
        <w:t>See &lt;</w:t>
      </w:r>
      <w:hyperlink r:id="rId100">
        <w:r w:rsidRPr="00A4199A">
          <w:rPr>
            <w:rStyle w:val="Hyperlink"/>
            <w:rFonts w:ascii="Open Sans" w:hAnsi="Open Sans" w:cs="Open Sans"/>
          </w:rPr>
          <w:t>Home - ASEAN–Australia Counter Trafficking (aseanact.org)</w:t>
        </w:r>
      </w:hyperlink>
      <w:r w:rsidRPr="00A4199A">
        <w:rPr>
          <w:rFonts w:ascii="Open Sans" w:hAnsi="Open Sans" w:cs="Open Sans"/>
        </w:rPr>
        <w:t>&gt;.</w:t>
      </w:r>
    </w:p>
  </w:endnote>
  <w:endnote w:id="196">
    <w:p w14:paraId="165A9E75" w14:textId="77777777" w:rsidR="00BE1EF3" w:rsidRPr="00A4199A" w:rsidRDefault="00BE1EF3" w:rsidP="00AA34B0">
      <w:pPr>
        <w:pStyle w:val="EndnoteText"/>
        <w:rPr>
          <w:rFonts w:ascii="Open Sans" w:hAnsi="Open Sans" w:cs="Open Sans"/>
        </w:rPr>
      </w:pPr>
      <w:r w:rsidRPr="00E23EBD">
        <w:rPr>
          <w:rStyle w:val="EndnoteReference"/>
          <w:rFonts w:ascii="Open Sans" w:hAnsi="Open Sans" w:cs="Open Sans"/>
        </w:rPr>
        <w:endnoteRef/>
      </w:r>
      <w:r w:rsidRPr="00A4199A">
        <w:rPr>
          <w:rFonts w:ascii="Open Sans" w:hAnsi="Open Sans" w:cs="Open Sans"/>
        </w:rPr>
        <w:t xml:space="preserve"> See &lt;</w:t>
      </w:r>
      <w:hyperlink r:id="rId101">
        <w:r w:rsidRPr="00A4199A">
          <w:rPr>
            <w:rStyle w:val="Hyperlink"/>
            <w:rFonts w:ascii="Open Sans" w:hAnsi="Open Sans" w:cs="Open Sans"/>
          </w:rPr>
          <w:t>Ratifications of ILO conventions: Ratifications by Convention</w:t>
        </w:r>
      </w:hyperlink>
      <w:r w:rsidRPr="00A4199A">
        <w:rPr>
          <w:rFonts w:ascii="Open Sans" w:hAnsi="Open Sans" w:cs="Open Sans"/>
        </w:rPr>
        <w:t>&gt;.</w:t>
      </w:r>
    </w:p>
  </w:endnote>
  <w:endnote w:id="197">
    <w:p w14:paraId="1B2BEFEF"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Kieran Hardy and George Williams, 'Two decades of Australian counter-terrorism laws' (2022) 46(1) </w:t>
      </w:r>
      <w:r w:rsidRPr="00A4199A">
        <w:rPr>
          <w:rFonts w:ascii="Open Sans" w:hAnsi="Open Sans" w:cs="Open Sans"/>
          <w:i/>
          <w:iCs/>
        </w:rPr>
        <w:t>Melbourne University Law Review</w:t>
      </w:r>
      <w:r w:rsidRPr="00A4199A">
        <w:rPr>
          <w:rFonts w:ascii="Open Sans" w:hAnsi="Open Sans" w:cs="Open Sans"/>
        </w:rPr>
        <w:t xml:space="preserve">, 45. </w:t>
      </w:r>
    </w:p>
  </w:endnote>
  <w:endnote w:id="198">
    <w:p w14:paraId="76F1FC8A" w14:textId="77777777" w:rsidR="00BE1EF3" w:rsidRPr="00A4199A" w:rsidRDefault="00BE1EF3" w:rsidP="00F9236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Divisions 104 and 105 of Part 5.3 of the Criminal Code contain the control order and preventative detention order (PDO) regimes respectively. See for example: Australian Human Rights Commission, </w:t>
      </w:r>
      <w:r w:rsidRPr="00A4199A">
        <w:rPr>
          <w:rFonts w:ascii="Open Sans" w:hAnsi="Open Sans" w:cs="Open Sans"/>
          <w:i/>
        </w:rPr>
        <w:t>Submission to the Acting Independent National Security Legislation Monitor</w:t>
      </w:r>
      <w:r w:rsidRPr="00A4199A">
        <w:rPr>
          <w:rFonts w:ascii="Open Sans" w:hAnsi="Open Sans" w:cs="Open Sans"/>
        </w:rPr>
        <w:t xml:space="preserve"> (15 May 2017) &lt;</w:t>
      </w:r>
      <w:hyperlink r:id="rId102" w:history="1">
        <w:r w:rsidRPr="00A4199A">
          <w:rPr>
            <w:rStyle w:val="Hyperlink"/>
            <w:rFonts w:ascii="Open Sans" w:hAnsi="Open Sans" w:cs="Open Sans"/>
          </w:rPr>
          <w:t>https://www.humanrights.gov.au/sites/default/files/20170515_AHRC_Submission_INSLM_Statutory_Deadline_Review.pdf</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Submission and supplementary submission to the Parliamentary Joint Committee on Intelligence and Security review of police stop, search and seizure powers, the control order regime and the preventative detention order regime</w:t>
      </w:r>
      <w:r w:rsidRPr="00A4199A">
        <w:rPr>
          <w:rFonts w:ascii="Open Sans" w:hAnsi="Open Sans" w:cs="Open Sans"/>
        </w:rPr>
        <w:t xml:space="preserve"> (2017) &lt;</w:t>
      </w:r>
      <w:hyperlink r:id="rId103" w:history="1">
        <w:r w:rsidRPr="00A4199A">
          <w:rPr>
            <w:rStyle w:val="Hyperlink"/>
            <w:rFonts w:ascii="Open Sans" w:hAnsi="Open Sans" w:cs="Open Sans"/>
          </w:rPr>
          <w:t>https://www.aph.gov.au/DocumentStore.ashx?id=7ba218bc-14b2-468b-bed4-4c9fd3a9ac71&amp;subId=516302</w:t>
        </w:r>
      </w:hyperlink>
      <w:r w:rsidRPr="00A4199A">
        <w:rPr>
          <w:rStyle w:val="Hyperlink"/>
          <w:rFonts w:ascii="Open Sans" w:hAnsi="Open Sans" w:cs="Open Sans"/>
        </w:rPr>
        <w:t>&gt;</w:t>
      </w:r>
      <w:r w:rsidRPr="00A4199A">
        <w:rPr>
          <w:rFonts w:ascii="Open Sans" w:hAnsi="Open Sans" w:cs="Open Sans"/>
        </w:rPr>
        <w:t xml:space="preserve"> and &lt;</w:t>
      </w:r>
      <w:hyperlink r:id="rId104" w:history="1">
        <w:r w:rsidRPr="00A4199A">
          <w:rPr>
            <w:rStyle w:val="Hyperlink"/>
            <w:rFonts w:ascii="Open Sans" w:hAnsi="Open Sans" w:cs="Open Sans"/>
          </w:rPr>
          <w:t>https://www.aph.gov.au/DocumentStore.ashx?id=766df2d3-b918-4b17-aadf-28ccca57bca5&amp;subId=516302</w:t>
        </w:r>
      </w:hyperlink>
      <w:r w:rsidRPr="00A4199A">
        <w:rPr>
          <w:rStyle w:val="Hyperlink"/>
          <w:rFonts w:ascii="Open Sans" w:hAnsi="Open Sans" w:cs="Open Sans"/>
        </w:rPr>
        <w:t>&gt;</w:t>
      </w:r>
      <w:r w:rsidRPr="00A4199A">
        <w:rPr>
          <w:rFonts w:ascii="Open Sans" w:hAnsi="Open Sans" w:cs="Open Sans"/>
        </w:rPr>
        <w:t xml:space="preserve">; Human Rights and Equal Opportunity Commission, Submission No 158, 158A and 158B to Senate Legal and Constitutional Legislation Committee, </w:t>
      </w:r>
      <w:r w:rsidRPr="00A4199A">
        <w:rPr>
          <w:rFonts w:ascii="Open Sans" w:hAnsi="Open Sans" w:cs="Open Sans"/>
          <w:i/>
        </w:rPr>
        <w:t>Inquiry into the Anti-Terrorism Bill (No 2) 2005</w:t>
      </w:r>
      <w:r w:rsidRPr="00A4199A">
        <w:rPr>
          <w:rFonts w:ascii="Open Sans" w:hAnsi="Open Sans" w:cs="Open Sans"/>
        </w:rPr>
        <w:t>, 11 November 2005 &lt;</w:t>
      </w:r>
      <w:hyperlink r:id="rId105" w:history="1">
        <w:r w:rsidRPr="00A4199A">
          <w:rPr>
            <w:rStyle w:val="Hyperlink"/>
            <w:rFonts w:ascii="Open Sans" w:hAnsi="Open Sans" w:cs="Open Sans"/>
          </w:rPr>
          <w:t>http://www.humanrights.gov.au/submission-anti-terrorism-bill-no-2-2005</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 xml:space="preserve">A Human Rights Guide to Australia’s Counter-Terrorism Laws </w:t>
      </w:r>
      <w:r w:rsidRPr="00A4199A">
        <w:rPr>
          <w:rFonts w:ascii="Open Sans" w:hAnsi="Open Sans" w:cs="Open Sans"/>
        </w:rPr>
        <w:t>(2008) &lt;</w:t>
      </w:r>
      <w:hyperlink r:id="rId106" w:history="1">
        <w:r w:rsidRPr="00A4199A">
          <w:rPr>
            <w:rStyle w:val="Hyperlink"/>
            <w:rFonts w:ascii="Open Sans" w:hAnsi="Open Sans" w:cs="Open Sans"/>
          </w:rPr>
          <w:t>https://www.humanrights.gov.au/human-rights-guide-australias-counter-terrorism-laws</w:t>
        </w:r>
      </w:hyperlink>
      <w:r w:rsidRPr="00A4199A">
        <w:rPr>
          <w:rStyle w:val="Hyperlink"/>
          <w:rFonts w:ascii="Open Sans" w:hAnsi="Open Sans" w:cs="Open Sans"/>
        </w:rPr>
        <w:t>&gt;</w:t>
      </w:r>
      <w:r w:rsidRPr="00A4199A">
        <w:rPr>
          <w:rFonts w:ascii="Open Sans" w:hAnsi="Open Sans" w:cs="Open Sans"/>
        </w:rPr>
        <w:t>.</w:t>
      </w:r>
    </w:p>
  </w:endnote>
  <w:endnote w:id="199">
    <w:p w14:paraId="4C174BCD" w14:textId="77777777" w:rsidR="00BE1EF3" w:rsidRPr="00A4199A" w:rsidRDefault="00BE1EF3" w:rsidP="0031295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Submission to the Acting Independent National Security Legislation Monitor</w:t>
      </w:r>
      <w:r w:rsidRPr="00A4199A">
        <w:rPr>
          <w:rFonts w:ascii="Open Sans" w:hAnsi="Open Sans" w:cs="Open Sans"/>
        </w:rPr>
        <w:t xml:space="preserve"> (15 May 2017) &lt;</w:t>
      </w:r>
      <w:hyperlink r:id="rId107" w:history="1">
        <w:r w:rsidRPr="00A4199A">
          <w:rPr>
            <w:rStyle w:val="Hyperlink"/>
            <w:rFonts w:ascii="Open Sans" w:hAnsi="Open Sans" w:cs="Open Sans"/>
          </w:rPr>
          <w:t>https://www.humanrights.gov.au/sites/default/files/20170515_AHRC_Submission_INSLM_Statutory_Deadline_Review.pdf</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review of the Counter-Terrorism Legislation Amendment (2019 Measures No. 1) Bill 2019 </w:t>
      </w:r>
      <w:r w:rsidRPr="00A4199A">
        <w:rPr>
          <w:rFonts w:ascii="Open Sans" w:hAnsi="Open Sans" w:cs="Open Sans"/>
        </w:rPr>
        <w:t>(22 August 2019) &lt;</w:t>
      </w:r>
      <w:hyperlink r:id="rId108" w:history="1">
        <w:r w:rsidRPr="00A4199A">
          <w:rPr>
            <w:rStyle w:val="Hyperlink"/>
            <w:rFonts w:ascii="Open Sans" w:hAnsi="Open Sans" w:cs="Open Sans"/>
          </w:rPr>
          <w:t>https://www.aph.gov.au/DocumentStore.ashx?id=3dbcd3df-cdaa-470c-9f6c-a4c570ff1b41&amp;subId=668924</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 xml:space="preserve">Submission to the Parliamentary Joint Committee on Intelligence and Security review of the Counter-Terrorism Legislation Amendment Bill 2019 </w:t>
      </w:r>
      <w:r w:rsidRPr="00A4199A">
        <w:rPr>
          <w:rFonts w:ascii="Open Sans" w:hAnsi="Open Sans" w:cs="Open Sans"/>
        </w:rPr>
        <w:t>(8 March 2019) &lt;</w:t>
      </w:r>
      <w:hyperlink r:id="rId109" w:history="1">
        <w:r w:rsidRPr="00A4199A">
          <w:rPr>
            <w:rStyle w:val="Hyperlink"/>
            <w:rFonts w:ascii="Open Sans" w:hAnsi="Open Sans" w:cs="Open Sans"/>
          </w:rPr>
          <w:t>https://www.aph.gov.au/DocumentStore.ashx?id=e1748951-b005-409c-ba6e-50d704e45c51&amp;subId=667096</w:t>
        </w:r>
      </w:hyperlink>
      <w:r w:rsidRPr="00A4199A">
        <w:rPr>
          <w:rFonts w:ascii="Open Sans" w:hAnsi="Open Sans" w:cs="Open Sans"/>
        </w:rPr>
        <w:t>&gt;.</w:t>
      </w:r>
    </w:p>
    <w:p w14:paraId="34C3D9A1" w14:textId="77777777" w:rsidR="00BE1EF3" w:rsidRPr="00A4199A" w:rsidRDefault="00BE1EF3">
      <w:pPr>
        <w:pStyle w:val="EndnoteText"/>
        <w:rPr>
          <w:rFonts w:ascii="Open Sans" w:hAnsi="Open Sans" w:cs="Open Sans"/>
        </w:rPr>
      </w:pPr>
      <w:r w:rsidRPr="00A4199A">
        <w:rPr>
          <w:rFonts w:ascii="Open Sans" w:hAnsi="Open Sans" w:cs="Open Sans"/>
          <w:vertAlign w:val="superscript"/>
        </w:rPr>
        <w:endnoteRef/>
      </w:r>
      <w:r w:rsidRPr="00A4199A">
        <w:rPr>
          <w:rFonts w:ascii="Open Sans" w:hAnsi="Open Sans" w:cs="Open Sans"/>
        </w:rPr>
        <w:t xml:space="preserve"> Australian Human Rights Commission, </w:t>
      </w:r>
      <w:r w:rsidRPr="00A4199A">
        <w:rPr>
          <w:rFonts w:ascii="Open Sans" w:hAnsi="Open Sans" w:cs="Open Sans"/>
          <w:i/>
        </w:rPr>
        <w:t>Submission to the Acting Independent National Security Legislation Monitor</w:t>
      </w:r>
      <w:r w:rsidRPr="00A4199A">
        <w:rPr>
          <w:rFonts w:ascii="Open Sans" w:hAnsi="Open Sans" w:cs="Open Sans"/>
        </w:rPr>
        <w:t xml:space="preserve"> (15 May 2017) &lt;</w:t>
      </w:r>
      <w:hyperlink r:id="rId110" w:history="1">
        <w:r w:rsidRPr="00A4199A">
          <w:rPr>
            <w:rStyle w:val="Hyperlink"/>
            <w:rFonts w:ascii="Open Sans" w:hAnsi="Open Sans" w:cs="Open Sans"/>
          </w:rPr>
          <w:t>https://www.humanrights.gov.au/sites/default/files/20170515_AHRC_Submission_INSLM_Statutory_Deadline_Review.pdf</w:t>
        </w:r>
      </w:hyperlink>
      <w:r w:rsidRPr="00A4199A">
        <w:rPr>
          <w:rFonts w:ascii="Open Sans" w:hAnsi="Open Sans" w:cs="Open Sans"/>
        </w:rPr>
        <w:t xml:space="preserve">&gt;; Australian Human Rights Commission, </w:t>
      </w:r>
      <w:r w:rsidRPr="00A4199A">
        <w:rPr>
          <w:rFonts w:ascii="Open Sans" w:hAnsi="Open Sans" w:cs="Open Sans"/>
          <w:i/>
        </w:rPr>
        <w:t>Submission and supplementary submission to the Parliamentary Joint Committee on Intelligence and Security review of police stop, search and seizure powers, the control order regime and the preventative detention order regime</w:t>
      </w:r>
      <w:r w:rsidRPr="00A4199A">
        <w:rPr>
          <w:rFonts w:ascii="Open Sans" w:hAnsi="Open Sans" w:cs="Open Sans"/>
        </w:rPr>
        <w:t xml:space="preserve"> (2017) &lt;</w:t>
      </w:r>
      <w:hyperlink r:id="rId111" w:history="1">
        <w:r w:rsidRPr="00A4199A">
          <w:rPr>
            <w:rStyle w:val="Hyperlink"/>
            <w:rFonts w:ascii="Open Sans" w:hAnsi="Open Sans" w:cs="Open Sans"/>
          </w:rPr>
          <w:t>https://www.aph.gov.au/DocumentStore.ashx?id=7ba218bc-14b2-468b-bed4-4c9fd3a9ac71&amp;subId=516302</w:t>
        </w:r>
      </w:hyperlink>
      <w:r w:rsidRPr="00A4199A">
        <w:rPr>
          <w:rStyle w:val="Hyperlink"/>
          <w:rFonts w:ascii="Open Sans" w:hAnsi="Open Sans" w:cs="Open Sans"/>
        </w:rPr>
        <w:t>&gt;</w:t>
      </w:r>
      <w:r w:rsidRPr="00A4199A">
        <w:rPr>
          <w:rFonts w:ascii="Open Sans" w:hAnsi="Open Sans" w:cs="Open Sans"/>
        </w:rPr>
        <w:t xml:space="preserve"> and &lt;</w:t>
      </w:r>
      <w:hyperlink r:id="rId112" w:history="1">
        <w:r w:rsidRPr="00A4199A">
          <w:rPr>
            <w:rStyle w:val="Hyperlink"/>
            <w:rFonts w:ascii="Open Sans" w:hAnsi="Open Sans" w:cs="Open Sans"/>
          </w:rPr>
          <w:t>https://www.aph.gov.au/DocumentStore.ashx?id=766df2d3-b918-4b17-aadf-28ccca57bca5&amp;subId=516302</w:t>
        </w:r>
      </w:hyperlink>
      <w:r w:rsidRPr="00A4199A">
        <w:rPr>
          <w:rStyle w:val="Hyperlink"/>
          <w:rFonts w:ascii="Open Sans" w:hAnsi="Open Sans" w:cs="Open Sans"/>
        </w:rPr>
        <w:t>&gt;</w:t>
      </w:r>
      <w:r w:rsidRPr="00A4199A">
        <w:rPr>
          <w:rFonts w:ascii="Open Sans" w:hAnsi="Open Sans" w:cs="Open Sans"/>
        </w:rPr>
        <w:t>.</w:t>
      </w:r>
    </w:p>
  </w:endnote>
  <w:endnote w:id="200">
    <w:p w14:paraId="5F43D2F3"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iCs/>
        </w:rPr>
        <w:t xml:space="preserve">Australian Security Intelligence Organisation Amendment Act 2020 </w:t>
      </w:r>
      <w:r w:rsidRPr="00A4199A">
        <w:rPr>
          <w:rFonts w:ascii="Open Sans" w:hAnsi="Open Sans" w:cs="Open Sans"/>
        </w:rPr>
        <w:t>(Cth) sch 1 Item 10.</w:t>
      </w:r>
    </w:p>
  </w:endnote>
  <w:endnote w:id="201">
    <w:p w14:paraId="0DBFBCD4" w14:textId="77777777" w:rsidR="00BE1EF3" w:rsidRPr="00A4199A" w:rsidRDefault="00BE1EF3" w:rsidP="00B70EB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Submission and supplementary submission to the Parliamentary Joint Committee on Intelligence and Security, review of the ‘declared area’ provisions </w:t>
      </w:r>
      <w:r w:rsidRPr="00A4199A">
        <w:rPr>
          <w:rFonts w:ascii="Open Sans" w:hAnsi="Open Sans" w:cs="Open Sans"/>
        </w:rPr>
        <w:t>(2017) &lt;</w:t>
      </w:r>
      <w:hyperlink r:id="rId113" w:history="1">
        <w:r w:rsidRPr="00A4199A">
          <w:rPr>
            <w:rStyle w:val="Hyperlink"/>
            <w:rFonts w:ascii="Open Sans" w:hAnsi="Open Sans" w:cs="Open Sans"/>
          </w:rPr>
          <w:t>https://www.aph.gov.au/DocumentStore.ashx?id=b7a13ba8-ccdf-4855-8591-4310fbd24fe1&amp;subId=560683</w:t>
        </w:r>
      </w:hyperlink>
      <w:r w:rsidRPr="00A4199A">
        <w:rPr>
          <w:rStyle w:val="Hyperlink"/>
          <w:rFonts w:ascii="Open Sans" w:hAnsi="Open Sans" w:cs="Open Sans"/>
        </w:rPr>
        <w:t>&gt;</w:t>
      </w:r>
      <w:r w:rsidRPr="00A4199A">
        <w:rPr>
          <w:rFonts w:ascii="Open Sans" w:hAnsi="Open Sans" w:cs="Open Sans"/>
        </w:rPr>
        <w:t xml:space="preserve"> and &lt;</w:t>
      </w:r>
      <w:hyperlink r:id="rId114" w:history="1">
        <w:r w:rsidRPr="00A4199A">
          <w:rPr>
            <w:rStyle w:val="Hyperlink"/>
            <w:rFonts w:ascii="Open Sans" w:hAnsi="Open Sans" w:cs="Open Sans"/>
          </w:rPr>
          <w:t>https://www.aph.gov.au/DocumentStore.ashx?id=23470519-e723-4263-9e5b-fc0dda2eed66&amp;subId=560683</w:t>
        </w:r>
      </w:hyperlink>
      <w:r w:rsidRPr="00A4199A">
        <w:rPr>
          <w:rStyle w:val="Hyperlink"/>
          <w:rFonts w:ascii="Open Sans" w:hAnsi="Open Sans" w:cs="Open Sans"/>
        </w:rPr>
        <w:t>&gt;</w:t>
      </w:r>
      <w:r w:rsidRPr="00A4199A">
        <w:rPr>
          <w:rFonts w:ascii="Open Sans" w:hAnsi="Open Sans" w:cs="Open Sans"/>
        </w:rPr>
        <w:t>.</w:t>
      </w:r>
    </w:p>
  </w:endnote>
  <w:endnote w:id="202">
    <w:p w14:paraId="55AB8C5B"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review of the Counter-Terrorism Legislation Amendment (2019 Measures No. 1) Bill 2019 </w:t>
      </w:r>
      <w:r w:rsidRPr="00A4199A">
        <w:rPr>
          <w:rFonts w:ascii="Open Sans" w:hAnsi="Open Sans" w:cs="Open Sans"/>
        </w:rPr>
        <w:t>(22 August 2019) &lt;</w:t>
      </w:r>
      <w:hyperlink r:id="rId115" w:history="1">
        <w:r w:rsidRPr="00A4199A">
          <w:rPr>
            <w:rStyle w:val="Hyperlink"/>
            <w:rFonts w:ascii="Open Sans" w:hAnsi="Open Sans" w:cs="Open Sans"/>
          </w:rPr>
          <w:t>https://www.aph.gov.au/DocumentStore.ashx?id=3dbcd3df-cdaa-470c-9f6c-a4c570ff1b41&amp;subId=668924</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Submission to the Parliamentary Joint Committee on Intelligence and Security review of the</w:t>
      </w:r>
      <w:r w:rsidRPr="00A4199A">
        <w:rPr>
          <w:rFonts w:ascii="Open Sans" w:hAnsi="Open Sans" w:cs="Open Sans"/>
        </w:rPr>
        <w:t xml:space="preserve"> </w:t>
      </w:r>
      <w:r w:rsidRPr="00A4199A">
        <w:rPr>
          <w:rFonts w:ascii="Open Sans" w:hAnsi="Open Sans" w:cs="Open Sans"/>
          <w:i/>
        </w:rPr>
        <w:t>Counter-Terrorism Legislation Amendment Bill 2019</w:t>
      </w:r>
      <w:r w:rsidRPr="00A4199A">
        <w:rPr>
          <w:rFonts w:ascii="Open Sans" w:hAnsi="Open Sans" w:cs="Open Sans"/>
        </w:rPr>
        <w:t xml:space="preserve"> (8 March 2019) &lt;</w:t>
      </w:r>
      <w:hyperlink r:id="rId116" w:history="1">
        <w:r w:rsidRPr="00A4199A">
          <w:rPr>
            <w:rStyle w:val="Hyperlink"/>
            <w:rFonts w:ascii="Open Sans" w:hAnsi="Open Sans" w:cs="Open Sans"/>
          </w:rPr>
          <w:t>https://www.aph.gov.au/DocumentStore.ashx?id=e1748951-b005-409c-ba6e-50d704e45c51&amp;subId=667096</w:t>
        </w:r>
      </w:hyperlink>
      <w:r w:rsidRPr="00A4199A">
        <w:rPr>
          <w:rStyle w:val="Hyperlink"/>
          <w:rFonts w:ascii="Open Sans" w:hAnsi="Open Sans" w:cs="Open Sans"/>
        </w:rPr>
        <w:t>&gt;.</w:t>
      </w:r>
    </w:p>
  </w:endnote>
  <w:endnote w:id="203">
    <w:p w14:paraId="7219E3B9"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Submission to the Acting Independent National Security Legislation Monitor</w:t>
      </w:r>
      <w:r w:rsidRPr="00A4199A">
        <w:rPr>
          <w:rFonts w:ascii="Open Sans" w:hAnsi="Open Sans" w:cs="Open Sans"/>
        </w:rPr>
        <w:t xml:space="preserve"> (15 May 2017) &lt;</w:t>
      </w:r>
      <w:hyperlink r:id="rId117" w:history="1">
        <w:r w:rsidRPr="00A4199A">
          <w:rPr>
            <w:rStyle w:val="Hyperlink"/>
            <w:rFonts w:ascii="Open Sans" w:hAnsi="Open Sans" w:cs="Open Sans"/>
          </w:rPr>
          <w:t>https://www.humanrights.gov.au/sites/default/files/20170515_AHRC_Submission_INSLM_Statutory_Deadline_Review.pdf</w:t>
        </w:r>
      </w:hyperlink>
      <w:r w:rsidRPr="00A4199A">
        <w:rPr>
          <w:rFonts w:ascii="Open Sans" w:hAnsi="Open Sans" w:cs="Open Sans"/>
        </w:rPr>
        <w:t xml:space="preserve">&gt; Australian Human Rights Commission, </w:t>
      </w:r>
      <w:r w:rsidRPr="00A4199A">
        <w:rPr>
          <w:rFonts w:ascii="Open Sans" w:hAnsi="Open Sans" w:cs="Open Sans"/>
          <w:i/>
        </w:rPr>
        <w:t>Submission and supplementary submission to the Parliamentary Joint Committee on Intelligence and Security review of police stop, search and seizure powers, the control order regime and the preventative detention order regime</w:t>
      </w:r>
      <w:r w:rsidRPr="00A4199A">
        <w:rPr>
          <w:rFonts w:ascii="Open Sans" w:hAnsi="Open Sans" w:cs="Open Sans"/>
        </w:rPr>
        <w:t xml:space="preserve"> (2017) &lt;</w:t>
      </w:r>
      <w:hyperlink r:id="rId118" w:history="1">
        <w:r w:rsidRPr="00A4199A">
          <w:rPr>
            <w:rStyle w:val="Hyperlink"/>
            <w:rFonts w:ascii="Open Sans" w:hAnsi="Open Sans" w:cs="Open Sans"/>
          </w:rPr>
          <w:t>https://www.aph.gov.au/DocumentStore.ashx?id=7ba218bc-14b2-468b-bed4-4c9fd3a9ac71&amp;subId=516302</w:t>
        </w:r>
      </w:hyperlink>
      <w:r w:rsidRPr="00A4199A">
        <w:rPr>
          <w:rStyle w:val="Hyperlink"/>
          <w:rFonts w:ascii="Open Sans" w:hAnsi="Open Sans" w:cs="Open Sans"/>
        </w:rPr>
        <w:t>&gt;</w:t>
      </w:r>
      <w:r w:rsidRPr="00A4199A">
        <w:rPr>
          <w:rFonts w:ascii="Open Sans" w:hAnsi="Open Sans" w:cs="Open Sans"/>
        </w:rPr>
        <w:t xml:space="preserve"> and &lt;</w:t>
      </w:r>
      <w:hyperlink r:id="rId119" w:history="1">
        <w:r w:rsidRPr="00A4199A">
          <w:rPr>
            <w:rStyle w:val="Hyperlink"/>
            <w:rFonts w:ascii="Open Sans" w:hAnsi="Open Sans" w:cs="Open Sans"/>
          </w:rPr>
          <w:t>https://www.aph.gov.au/DocumentStore.ashx?id=766df2d3-b918-4b17-aadf-28ccca57bca5&amp;subId=516302</w:t>
        </w:r>
      </w:hyperlink>
      <w:r w:rsidRPr="00A4199A">
        <w:rPr>
          <w:rStyle w:val="Hyperlink"/>
          <w:rFonts w:ascii="Open Sans" w:hAnsi="Open Sans" w:cs="Open Sans"/>
        </w:rPr>
        <w:t>&gt;</w:t>
      </w:r>
      <w:r w:rsidRPr="00A4199A">
        <w:rPr>
          <w:rFonts w:ascii="Open Sans" w:hAnsi="Open Sans" w:cs="Open Sans"/>
        </w:rPr>
        <w:t>.</w:t>
      </w:r>
    </w:p>
  </w:endnote>
  <w:endnote w:id="204">
    <w:p w14:paraId="48F967AF"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Inquiry into the Counter-Terrorism Legislation Amendment Bill (No. 1) 2015 </w:t>
      </w:r>
      <w:r w:rsidRPr="00A4199A">
        <w:rPr>
          <w:rFonts w:ascii="Open Sans" w:hAnsi="Open Sans" w:cs="Open Sans"/>
        </w:rPr>
        <w:t>(9 December 2015) &lt;</w:t>
      </w:r>
      <w:r w:rsidRPr="00A4199A">
        <w:rPr>
          <w:rFonts w:ascii="Open Sans" w:hAnsi="Open Sans" w:cs="Open Sans"/>
          <w:u w:val="single"/>
        </w:rPr>
        <w:t xml:space="preserve">https://www.aph.gov.au/DocumentStore.ashx?id=080c06ef-59cb-4d40-9132-f1664588c82c&amp;subId=407290&gt; </w:t>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review of the Counter-Terrorism Legislation Amendment Bill 2019 </w:t>
      </w:r>
      <w:r w:rsidRPr="00A4199A">
        <w:rPr>
          <w:rFonts w:ascii="Open Sans" w:hAnsi="Open Sans" w:cs="Open Sans"/>
        </w:rPr>
        <w:t>(8 March 2019) &lt;</w:t>
      </w:r>
      <w:hyperlink r:id="rId120" w:history="1">
        <w:r w:rsidRPr="00A4199A">
          <w:rPr>
            <w:rStyle w:val="Hyperlink"/>
            <w:rFonts w:ascii="Open Sans" w:hAnsi="Open Sans" w:cs="Open Sans"/>
          </w:rPr>
          <w:t>https://www.aph.gov.au/DocumentStore.ashx?id=e1748951-b005-409c-ba6e-50d704e45c51&amp;subId=667096</w:t>
        </w:r>
      </w:hyperlink>
      <w:r w:rsidRPr="00A4199A">
        <w:rPr>
          <w:rFonts w:ascii="Open Sans" w:hAnsi="Open Sans" w:cs="Open Sans"/>
        </w:rPr>
        <w:t>&gt;.</w:t>
      </w:r>
    </w:p>
  </w:endnote>
  <w:endnote w:id="205">
    <w:p w14:paraId="09B5CAF1" w14:textId="552E72D4" w:rsidR="00BE1EF3" w:rsidRPr="00A4199A" w:rsidRDefault="00BE1EF3" w:rsidP="00F9553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 xml:space="preserve">Submission to the INSLM Review of Prosecution and Sentencing of Children for Commonwealth Terrorist Offences </w:t>
      </w:r>
      <w:r w:rsidRPr="00A4199A">
        <w:rPr>
          <w:rFonts w:ascii="Open Sans" w:hAnsi="Open Sans" w:cs="Open Sans"/>
        </w:rPr>
        <w:t>(15 June 2018) &lt;</w:t>
      </w:r>
      <w:hyperlink r:id="rId121" w:history="1">
        <w:r w:rsidRPr="00A4199A">
          <w:rPr>
            <w:rStyle w:val="Hyperlink"/>
            <w:rFonts w:ascii="Open Sans" w:hAnsi="Open Sans" w:cs="Open Sans"/>
          </w:rPr>
          <w:t>https://www.inslm.gov.au/sites/default/files/australian_human_rights_commission.pdf</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Submission to the Parliamentary Joint Committee on Intelligence and Security review of the </w:t>
      </w:r>
      <w:hyperlink r:id="rId122" w:history="1">
        <w:r w:rsidRPr="00A4199A">
          <w:rPr>
            <w:rFonts w:ascii="Open Sans" w:hAnsi="Open Sans" w:cs="Open Sans"/>
            <w:i/>
          </w:rPr>
          <w:t>Counter-Terrorism Legislation Amendment (2019 Measures No. 1) Bill 2019</w:t>
        </w:r>
      </w:hyperlink>
      <w:r w:rsidRPr="00A4199A">
        <w:rPr>
          <w:rFonts w:ascii="Open Sans" w:hAnsi="Open Sans" w:cs="Open Sans"/>
          <w:i/>
        </w:rPr>
        <w:t xml:space="preserve"> </w:t>
      </w:r>
      <w:r w:rsidRPr="00A4199A">
        <w:rPr>
          <w:rFonts w:ascii="Open Sans" w:hAnsi="Open Sans" w:cs="Open Sans"/>
        </w:rPr>
        <w:t>(22 August 2019) &lt;</w:t>
      </w:r>
      <w:hyperlink r:id="rId123" w:history="1">
        <w:r w:rsidRPr="00A4199A">
          <w:rPr>
            <w:rStyle w:val="Hyperlink"/>
            <w:rFonts w:ascii="Open Sans" w:hAnsi="Open Sans" w:cs="Open Sans"/>
          </w:rPr>
          <w:t>https://www.aph.gov.au/DocumentStore.ashx?id=3dbcd3df-cdaa-470c-9f6c-a4c570ff1b41&amp;subId=668924</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 xml:space="preserve">Submission to the Parliamentary Joint Committee on Intelligence and Security review of the Counter-Terrorism Legislation Amendment Bill 2019 </w:t>
      </w:r>
      <w:r w:rsidRPr="00A4199A">
        <w:rPr>
          <w:rFonts w:ascii="Open Sans" w:hAnsi="Open Sans" w:cs="Open Sans"/>
        </w:rPr>
        <w:t>(8 March 2019)</w:t>
      </w:r>
      <w:r w:rsidR="0039089D">
        <w:rPr>
          <w:rFonts w:ascii="Open Sans" w:hAnsi="Open Sans" w:cs="Open Sans"/>
        </w:rPr>
        <w:t xml:space="preserve"> </w:t>
      </w:r>
      <w:r w:rsidRPr="00A4199A">
        <w:rPr>
          <w:rFonts w:ascii="Open Sans" w:hAnsi="Open Sans" w:cs="Open Sans"/>
        </w:rPr>
        <w:t>&lt;</w:t>
      </w:r>
      <w:hyperlink r:id="rId124" w:history="1">
        <w:r w:rsidRPr="00A4199A">
          <w:rPr>
            <w:rStyle w:val="Hyperlink"/>
            <w:rFonts w:ascii="Open Sans" w:hAnsi="Open Sans" w:cs="Open Sans"/>
          </w:rPr>
          <w:t>https://www.aph.gov.au/DocumentStore.ashx?id=e1748951-b005-409c-ba6e-50d704e45c51&amp;subId=667096</w:t>
        </w:r>
      </w:hyperlink>
      <w:r w:rsidRPr="00A4199A">
        <w:rPr>
          <w:rFonts w:ascii="Open Sans" w:hAnsi="Open Sans" w:cs="Open Sans"/>
        </w:rPr>
        <w:t xml:space="preserve"> &gt;; See also: Australian Human Rights Commission, </w:t>
      </w:r>
      <w:r w:rsidRPr="00A4199A">
        <w:rPr>
          <w:rFonts w:ascii="Open Sans" w:hAnsi="Open Sans" w:cs="Open Sans"/>
          <w:i/>
        </w:rPr>
        <w:t>Submission and supplementary submission to the Parliamentary Joint Committee on Intelligence and Security review of the Counter-Terrorism (Temporary Exclusion Orders) Bill 2019</w:t>
      </w:r>
      <w:r w:rsidRPr="00A4199A">
        <w:rPr>
          <w:rFonts w:ascii="Open Sans" w:hAnsi="Open Sans" w:cs="Open Sans"/>
        </w:rPr>
        <w:t xml:space="preserve"> (8 March 2019) &lt;</w:t>
      </w:r>
      <w:hyperlink r:id="rId125" w:history="1">
        <w:r w:rsidRPr="00A4199A">
          <w:rPr>
            <w:rStyle w:val="Hyperlink"/>
            <w:rFonts w:ascii="Open Sans" w:hAnsi="Open Sans" w:cs="Open Sans"/>
          </w:rPr>
          <w:t>https://www.aph.gov.au/DocumentStore.ashx?id=372fe9e7-3d94-4ba4-9bad-eff0c1084111&amp;subId=667095</w:t>
        </w:r>
      </w:hyperlink>
      <w:r w:rsidRPr="00A4199A">
        <w:rPr>
          <w:rStyle w:val="Hyperlink"/>
          <w:rFonts w:ascii="Open Sans" w:hAnsi="Open Sans" w:cs="Open Sans"/>
        </w:rPr>
        <w:t>&gt;</w:t>
      </w:r>
      <w:r w:rsidRPr="00A4199A">
        <w:rPr>
          <w:rFonts w:ascii="Open Sans" w:hAnsi="Open Sans" w:cs="Open Sans"/>
        </w:rPr>
        <w:t xml:space="preserve"> and Australian Human Rights Commission, </w:t>
      </w:r>
      <w:r w:rsidRPr="00A4199A">
        <w:rPr>
          <w:rFonts w:ascii="Open Sans" w:hAnsi="Open Sans" w:cs="Open Sans"/>
          <w:i/>
        </w:rPr>
        <w:t>Submission to the Parliamentary Joint Committee on Intelligence and Security Review of ASIO’s Questioning and Detention Powers</w:t>
      </w:r>
      <w:r w:rsidRPr="00A4199A">
        <w:rPr>
          <w:rFonts w:ascii="Open Sans" w:hAnsi="Open Sans" w:cs="Open Sans"/>
        </w:rPr>
        <w:t xml:space="preserve"> (22 January 2018) &lt;</w:t>
      </w:r>
      <w:hyperlink r:id="rId126" w:history="1">
        <w:r w:rsidRPr="00A4199A">
          <w:rPr>
            <w:rStyle w:val="Hyperlink"/>
            <w:rFonts w:ascii="Open Sans" w:hAnsi="Open Sans" w:cs="Open Sans"/>
          </w:rPr>
          <w:t>https://www.aph.gov.au/DocumentStore.ashx?id=a7f45ce3-66ed-426a-919a-24c5c572230f&amp;subId=563202</w:t>
        </w:r>
      </w:hyperlink>
      <w:r w:rsidRPr="00A4199A">
        <w:rPr>
          <w:rStyle w:val="Hyperlink"/>
          <w:rFonts w:ascii="Open Sans" w:hAnsi="Open Sans" w:cs="Open Sans"/>
        </w:rPr>
        <w:t>&gt;</w:t>
      </w:r>
      <w:r w:rsidRPr="00A4199A">
        <w:rPr>
          <w:rFonts w:ascii="Open Sans" w:hAnsi="Open Sans" w:cs="Open Sans"/>
        </w:rPr>
        <w:t>.</w:t>
      </w:r>
    </w:p>
  </w:endnote>
  <w:endnote w:id="206">
    <w:p w14:paraId="5CFA082C" w14:textId="77777777" w:rsidR="00BE1EF3" w:rsidRPr="00A4199A" w:rsidRDefault="00BE1EF3" w:rsidP="00C76FF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Human Rights Council, </w:t>
      </w:r>
      <w:r w:rsidRPr="00A4199A">
        <w:rPr>
          <w:rFonts w:ascii="Open Sans" w:hAnsi="Open Sans" w:cs="Open Sans"/>
          <w:i/>
        </w:rPr>
        <w:t>Report of the special rapporteur on the situation of human rights defenders on his mission to Australia</w:t>
      </w:r>
      <w:r w:rsidRPr="00A4199A">
        <w:rPr>
          <w:rFonts w:ascii="Open Sans" w:hAnsi="Open Sans" w:cs="Open Sans"/>
        </w:rPr>
        <w:t xml:space="preserve"> (28 February 2018) UN Doc A/HRC/37/51/Add.3) 7;</w:t>
      </w:r>
      <w:r w:rsidRPr="00A4199A">
        <w:rPr>
          <w:rFonts w:ascii="Open Sans" w:hAnsi="Open Sans" w:cs="Open Sans"/>
          <w:i/>
        </w:rPr>
        <w:t>Telecommunications (Interception and Access) Amendment (Data Retention) Act 2015</w:t>
      </w:r>
      <w:r w:rsidRPr="00A4199A">
        <w:rPr>
          <w:rFonts w:ascii="Open Sans" w:hAnsi="Open Sans" w:cs="Open Sans"/>
        </w:rPr>
        <w:t xml:space="preserve"> (Cth): </w:t>
      </w:r>
      <w:r w:rsidRPr="00A4199A">
        <w:rPr>
          <w:rFonts w:ascii="Open Sans" w:hAnsi="Open Sans" w:cs="Open Sans"/>
          <w:i/>
        </w:rPr>
        <w:t>Submission to the Parliamentary Joint Committee on Intelligence and Security review of the Telecommunications (Interception and Access) Amendment (Data Retention) Bill 2014</w:t>
      </w:r>
      <w:r w:rsidRPr="00A4199A">
        <w:rPr>
          <w:rFonts w:ascii="Open Sans" w:hAnsi="Open Sans" w:cs="Open Sans"/>
        </w:rPr>
        <w:t xml:space="preserve"> (14 January 2015) &lt;</w:t>
      </w:r>
      <w:hyperlink r:id="rId127" w:history="1">
        <w:r w:rsidRPr="00A4199A">
          <w:rPr>
            <w:rStyle w:val="Hyperlink"/>
            <w:rFonts w:ascii="Open Sans" w:hAnsi="Open Sans" w:cs="Open Sans"/>
          </w:rPr>
          <w:t>https://www.humanrights.gov.au/our-work/legal/submission/inquiry-telecommunications-interception-and-access-amendment-data</w:t>
        </w:r>
      </w:hyperlink>
      <w:r w:rsidRPr="00A4199A">
        <w:rPr>
          <w:rStyle w:val="Hyperlink"/>
          <w:rFonts w:ascii="Open Sans" w:hAnsi="Open Sans" w:cs="Open Sans"/>
        </w:rPr>
        <w:t>&gt;</w:t>
      </w:r>
      <w:r w:rsidRPr="00A4199A">
        <w:rPr>
          <w:rFonts w:ascii="Open Sans" w:hAnsi="Open Sans" w:cs="Open Sans"/>
        </w:rPr>
        <w:t xml:space="preserve">; Australian Human Rights Commission, </w:t>
      </w:r>
      <w:r w:rsidRPr="00A4199A">
        <w:rPr>
          <w:rFonts w:ascii="Open Sans" w:hAnsi="Open Sans" w:cs="Open Sans"/>
          <w:i/>
        </w:rPr>
        <w:t xml:space="preserve">Submission to the Parliamentary Joint Committee on Intelligence and Security review of the mandatory data retention regime </w:t>
      </w:r>
      <w:r w:rsidRPr="00A4199A">
        <w:rPr>
          <w:rFonts w:ascii="Open Sans" w:hAnsi="Open Sans" w:cs="Open Sans"/>
        </w:rPr>
        <w:t>(1 July 2019) &lt;</w:t>
      </w:r>
      <w:hyperlink r:id="rId128" w:history="1">
        <w:r w:rsidRPr="00A4199A">
          <w:rPr>
            <w:rStyle w:val="Hyperlink"/>
            <w:rFonts w:ascii="Open Sans" w:hAnsi="Open Sans" w:cs="Open Sans"/>
          </w:rPr>
          <w:t>https://www.aph.gov.au/DocumentStore.ashx?id=b0f852cb-7ce3-4b96-a26e-e6a3ac099836&amp;subId=668050</w:t>
        </w:r>
      </w:hyperlink>
      <w:r w:rsidRPr="00A4199A">
        <w:rPr>
          <w:rStyle w:val="Hyperlink"/>
          <w:rFonts w:ascii="Open Sans" w:hAnsi="Open Sans" w:cs="Open Sans"/>
        </w:rPr>
        <w:t>&gt;</w:t>
      </w:r>
      <w:r w:rsidRPr="00A4199A">
        <w:rPr>
          <w:rFonts w:ascii="Open Sans" w:hAnsi="Open Sans" w:cs="Open Sans"/>
        </w:rPr>
        <w:t xml:space="preserve">; </w:t>
      </w:r>
      <w:r w:rsidRPr="00A4199A">
        <w:rPr>
          <w:rFonts w:ascii="Open Sans" w:hAnsi="Open Sans" w:cs="Open Sans"/>
          <w:i/>
        </w:rPr>
        <w:t xml:space="preserve">Telecommunications and Other Legislation (Assistance and Access) Act 2018 </w:t>
      </w:r>
      <w:r w:rsidRPr="00A4199A">
        <w:rPr>
          <w:rFonts w:ascii="Open Sans" w:hAnsi="Open Sans" w:cs="Open Sans"/>
        </w:rPr>
        <w:t xml:space="preserve">(Cth). Australian Human Rights Commission, </w:t>
      </w:r>
      <w:r w:rsidRPr="00A4199A">
        <w:rPr>
          <w:rFonts w:ascii="Open Sans" w:hAnsi="Open Sans" w:cs="Open Sans"/>
          <w:i/>
        </w:rPr>
        <w:t>Submission to the Parliamentary Joint Committee on Intelligence and Security review of the Telecommunication and Other Legislation Amendment (Assistance and Access) Bill 2018</w:t>
      </w:r>
      <w:r w:rsidRPr="00A4199A">
        <w:rPr>
          <w:rFonts w:ascii="Open Sans" w:hAnsi="Open Sans" w:cs="Open Sans"/>
        </w:rPr>
        <w:t xml:space="preserve"> (12 October 2018) &lt;</w:t>
      </w:r>
      <w:hyperlink r:id="rId129" w:history="1">
        <w:r w:rsidRPr="00A4199A">
          <w:rPr>
            <w:rStyle w:val="Hyperlink"/>
            <w:rFonts w:ascii="Open Sans" w:hAnsi="Open Sans" w:cs="Open Sans"/>
          </w:rPr>
          <w:t>https://www.aph.gov.au/DocumentStore.ashx?id=a7b9ff25-7c09-41e9-b97a-56dae1ac0e94&amp;subId=661055</w:t>
        </w:r>
      </w:hyperlink>
      <w:r w:rsidRPr="00A4199A">
        <w:rPr>
          <w:rStyle w:val="Hyperlink"/>
          <w:rFonts w:ascii="Open Sans" w:hAnsi="Open Sans" w:cs="Open Sans"/>
        </w:rPr>
        <w:t>&gt;</w:t>
      </w:r>
      <w:r w:rsidRPr="00A4199A">
        <w:rPr>
          <w:rFonts w:ascii="Open Sans" w:hAnsi="Open Sans" w:cs="Open Sans"/>
        </w:rPr>
        <w:t xml:space="preserve">; </w:t>
      </w:r>
      <w:r w:rsidRPr="00A4199A">
        <w:rPr>
          <w:rFonts w:ascii="Open Sans" w:hAnsi="Open Sans" w:cs="Open Sans"/>
          <w:i/>
        </w:rPr>
        <w:t xml:space="preserve">Surveillance Legislation Amendment (Identify and Disrupt) Act 2021 </w:t>
      </w:r>
      <w:r w:rsidRPr="00A4199A">
        <w:rPr>
          <w:rFonts w:ascii="Open Sans" w:hAnsi="Open Sans" w:cs="Open Sans"/>
        </w:rPr>
        <w:t xml:space="preserve">(Cth); </w:t>
      </w:r>
      <w:r w:rsidRPr="00A4199A">
        <w:rPr>
          <w:rFonts w:ascii="Open Sans" w:hAnsi="Open Sans" w:cs="Open Sans"/>
          <w:i/>
        </w:rPr>
        <w:t>Telecommunications Legislation Amendment (International Production Orders) Act 2020</w:t>
      </w:r>
      <w:r w:rsidRPr="00A4199A">
        <w:rPr>
          <w:rFonts w:ascii="Open Sans" w:hAnsi="Open Sans" w:cs="Open Sans"/>
        </w:rPr>
        <w:t xml:space="preserve"> (Cth).</w:t>
      </w:r>
    </w:p>
  </w:endnote>
  <w:endnote w:id="207">
    <w:p w14:paraId="5B36C8E5"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Kieran Hardy and George Williams, 'Two decades of Australian counter-terrorism laws' (2022) 46(1) </w:t>
      </w:r>
      <w:r w:rsidRPr="00A4199A">
        <w:rPr>
          <w:rFonts w:ascii="Open Sans" w:hAnsi="Open Sans" w:cs="Open Sans"/>
          <w:i/>
          <w:iCs/>
        </w:rPr>
        <w:t>Melbourne University Law Review</w:t>
      </w:r>
      <w:r w:rsidRPr="00A4199A">
        <w:rPr>
          <w:rFonts w:ascii="Open Sans" w:hAnsi="Open Sans" w:cs="Open Sans"/>
        </w:rPr>
        <w:t>, 34.</w:t>
      </w:r>
    </w:p>
  </w:endnote>
  <w:endnote w:id="208">
    <w:p w14:paraId="4D8B0AF4"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INSLM, </w:t>
      </w:r>
      <w:r w:rsidRPr="00A4199A">
        <w:rPr>
          <w:rFonts w:ascii="Open Sans" w:hAnsi="Open Sans" w:cs="Open Sans"/>
          <w:i/>
          <w:iCs/>
        </w:rPr>
        <w:t>Annual Report 2017-18</w:t>
      </w:r>
      <w:r w:rsidRPr="00A4199A">
        <w:rPr>
          <w:rFonts w:ascii="Open Sans" w:hAnsi="Open Sans" w:cs="Open Sans"/>
        </w:rPr>
        <w:t xml:space="preserve"> (2018) 10-11 &lt;</w:t>
      </w:r>
      <w:hyperlink r:id="rId130" w:history="1">
        <w:r w:rsidRPr="00A4199A">
          <w:rPr>
            <w:rStyle w:val="Hyperlink"/>
            <w:rFonts w:ascii="Open Sans" w:hAnsi="Open Sans" w:cs="Open Sans"/>
          </w:rPr>
          <w:t>https://www.inslm.gov.au/sites/default/files/inslm-annual-report-17-18.pdf</w:t>
        </w:r>
      </w:hyperlink>
      <w:r w:rsidRPr="00A4199A">
        <w:rPr>
          <w:rFonts w:ascii="Open Sans" w:hAnsi="Open Sans" w:cs="Open Sans"/>
        </w:rPr>
        <w:t>&gt;; .</w:t>
      </w:r>
    </w:p>
  </w:endnote>
  <w:endnote w:id="209">
    <w:p w14:paraId="6A300D3A"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Kieran Hardy and George Williams, 'Two decades of Australian counter-terrorism laws' (2022) 46(1) </w:t>
      </w:r>
      <w:r w:rsidRPr="00A4199A">
        <w:rPr>
          <w:rFonts w:ascii="Open Sans" w:hAnsi="Open Sans" w:cs="Open Sans"/>
          <w:i/>
          <w:iCs/>
        </w:rPr>
        <w:t>Melbourne University Law Review</w:t>
      </w:r>
      <w:r w:rsidRPr="00A4199A">
        <w:rPr>
          <w:rFonts w:ascii="Open Sans" w:hAnsi="Open Sans" w:cs="Open Sans"/>
        </w:rPr>
        <w:t>, 61.</w:t>
      </w:r>
    </w:p>
  </w:endnote>
  <w:endnote w:id="210">
    <w:p w14:paraId="50785B10" w14:textId="77777777" w:rsidR="00BE1EF3" w:rsidRPr="00A4199A" w:rsidRDefault="00BE1EF3" w:rsidP="000E439A">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Kieran Hardy and George Williams, 'Two decades of Australian counter-terrorism laws' (2022) 46(1) </w:t>
      </w:r>
      <w:r w:rsidRPr="00A4199A">
        <w:rPr>
          <w:rFonts w:ascii="Open Sans" w:hAnsi="Open Sans" w:cs="Open Sans"/>
          <w:i/>
          <w:iCs/>
        </w:rPr>
        <w:t>Melbourne University Law Review</w:t>
      </w:r>
      <w:r w:rsidRPr="00A4199A">
        <w:rPr>
          <w:rFonts w:ascii="Open Sans" w:hAnsi="Open Sans" w:cs="Open Sans"/>
        </w:rPr>
        <w:t>, 43.</w:t>
      </w:r>
    </w:p>
  </w:endnote>
  <w:endnote w:id="211">
    <w:p w14:paraId="723C8D0E" w14:textId="77777777" w:rsidR="00E00130" w:rsidRDefault="00E00130" w:rsidP="00E00130">
      <w:pPr>
        <w:pStyle w:val="EndnoteText"/>
        <w:rPr>
          <w:rFonts w:ascii="Open Sans" w:hAnsi="Open Sans" w:cs="Open Sans"/>
        </w:rPr>
      </w:pPr>
      <w:r w:rsidRPr="5977D7F6">
        <w:rPr>
          <w:rStyle w:val="EndnoteReference"/>
          <w:rFonts w:ascii="Open Sans" w:hAnsi="Open Sans" w:cs="Open Sans"/>
        </w:rPr>
        <w:endnoteRef/>
      </w:r>
      <w:r w:rsidRPr="5977D7F6">
        <w:rPr>
          <w:rFonts w:ascii="Open Sans" w:hAnsi="Open Sans" w:cs="Open Sans"/>
        </w:rPr>
        <w:t xml:space="preserve"> Committee on the Rights of Persons with Disabilities, </w:t>
      </w:r>
      <w:r w:rsidRPr="5977D7F6">
        <w:rPr>
          <w:rFonts w:ascii="Open Sans" w:hAnsi="Open Sans" w:cs="Open Sans"/>
          <w:i/>
          <w:iCs/>
        </w:rPr>
        <w:t xml:space="preserve">Concluding observations on the combined second and third periodic reports of Australia, </w:t>
      </w:r>
      <w:r w:rsidRPr="5977D7F6">
        <w:rPr>
          <w:rFonts w:ascii="Open Sans" w:hAnsi="Open Sans" w:cs="Open Sans"/>
        </w:rPr>
        <w:t>15 October 2019, UN Doc No</w:t>
      </w:r>
      <w:r w:rsidRPr="006F1F75">
        <w:rPr>
          <w:rFonts w:ascii="Open Sans" w:hAnsi="Open Sans" w:cs="Open Sans"/>
        </w:rPr>
        <w:t xml:space="preserve"> </w:t>
      </w:r>
      <w:r w:rsidRPr="5977D7F6">
        <w:rPr>
          <w:rFonts w:ascii="Open Sans" w:hAnsi="Open Sans" w:cs="Open Sans"/>
        </w:rPr>
        <w:t xml:space="preserve">CRPD/C/AUS/CO/2-3, </w:t>
      </w:r>
      <w:r>
        <w:rPr>
          <w:rFonts w:ascii="Open Sans" w:hAnsi="Open Sans" w:cs="Open Sans"/>
        </w:rPr>
        <w:t xml:space="preserve">28(a), 28(b), 28(c), 28(e), 30(a), 32(a), 32(b), 32(c)., 32(d), 32(e), 32(f), 34(a) 34(b) 34(c). </w:t>
      </w:r>
      <w:r w:rsidRPr="5977D7F6">
        <w:rPr>
          <w:rFonts w:ascii="Open Sans" w:hAnsi="Open Sans" w:cs="Open Sans"/>
        </w:rPr>
        <w:t xml:space="preserve"> </w:t>
      </w:r>
    </w:p>
  </w:endnote>
  <w:endnote w:id="212">
    <w:p w14:paraId="5BAF5D1C"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iCs/>
        </w:rPr>
        <w:t xml:space="preserve">A Future Without Violence: Quality, safeguarding and oversight to prevent and address violence against people with disability in institutional settings </w:t>
      </w:r>
      <w:r w:rsidRPr="00A4199A">
        <w:rPr>
          <w:rFonts w:ascii="Open Sans" w:hAnsi="Open Sans" w:cs="Open Sans"/>
        </w:rPr>
        <w:t>(July 2018) &lt;https://humanrights.gov.au/our-work/disability-rights/publications/future-without-violence-2018&gt;.</w:t>
      </w:r>
    </w:p>
  </w:endnote>
  <w:endnote w:id="213">
    <w:p w14:paraId="00E8A51F" w14:textId="77777777" w:rsidR="00BE1EF3" w:rsidRPr="00A4199A" w:rsidRDefault="00BE1EF3" w:rsidP="007663BA">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Council of Australian Governments, </w:t>
      </w:r>
      <w:r w:rsidRPr="00A4199A">
        <w:rPr>
          <w:rFonts w:ascii="Open Sans" w:hAnsi="Open Sans" w:cs="Open Sans"/>
          <w:i/>
        </w:rPr>
        <w:t>National Framework for Reducing and Eliminating the Use of Restrictive Practices in the Disability Services Sector</w:t>
      </w:r>
      <w:r w:rsidRPr="00A4199A">
        <w:rPr>
          <w:rFonts w:ascii="Open Sans" w:hAnsi="Open Sans" w:cs="Open Sans"/>
        </w:rPr>
        <w:t xml:space="preserve"> (1 May 2013) &lt;</w:t>
      </w:r>
      <w:hyperlink r:id="rId131" w:history="1">
        <w:r w:rsidRPr="00A4199A">
          <w:rPr>
            <w:rStyle w:val="Hyperlink"/>
            <w:rFonts w:ascii="Open Sans" w:hAnsi="Open Sans" w:cs="Open Sans"/>
          </w:rPr>
          <w:t>https://www.dss.gov.au/our-responsibilities/disability-and-carers/publications-articles/policy-research/national-framework-for-reducing-and-eliminating-the-use-of-restrictive-practices-in-the-disability-service-sector</w:t>
        </w:r>
      </w:hyperlink>
      <w:r w:rsidRPr="00A4199A">
        <w:rPr>
          <w:rStyle w:val="Hyperlink"/>
          <w:rFonts w:ascii="Open Sans" w:hAnsi="Open Sans" w:cs="Open Sans"/>
        </w:rPr>
        <w:t>&gt;.</w:t>
      </w:r>
      <w:r w:rsidRPr="00A4199A">
        <w:rPr>
          <w:rFonts w:ascii="Open Sans" w:hAnsi="Open Sans" w:cs="Open Sans"/>
        </w:rPr>
        <w:t xml:space="preserve"> </w:t>
      </w:r>
    </w:p>
  </w:endnote>
  <w:endnote w:id="214">
    <w:p w14:paraId="7813519A"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for Health and Welfare, </w:t>
      </w:r>
      <w:r w:rsidRPr="00A4199A">
        <w:rPr>
          <w:rFonts w:ascii="Open Sans" w:hAnsi="Open Sans" w:cs="Open Sans"/>
          <w:i/>
          <w:iCs/>
        </w:rPr>
        <w:t>Mental health services in Australia</w:t>
      </w:r>
      <w:r w:rsidRPr="00A4199A">
        <w:rPr>
          <w:rFonts w:ascii="Open Sans" w:hAnsi="Open Sans" w:cs="Open Sans"/>
        </w:rPr>
        <w:t xml:space="preserve"> (August 2022) &lt;</w:t>
      </w:r>
      <w:hyperlink r:id="rId132" w:history="1">
        <w:r w:rsidRPr="00A4199A">
          <w:rPr>
            <w:rStyle w:val="Hyperlink"/>
            <w:rFonts w:ascii="Open Sans" w:hAnsi="Open Sans" w:cs="Open Sans"/>
          </w:rPr>
          <w:t>https://www.aihw.gov.au/reports/mental-health-services/mental-health-services-in-australia/report-content/restrictive-practices-in-mental-health-care</w:t>
        </w:r>
      </w:hyperlink>
      <w:r w:rsidRPr="00A4199A">
        <w:rPr>
          <w:rStyle w:val="Hyperlink"/>
          <w:rFonts w:ascii="Open Sans" w:hAnsi="Open Sans" w:cs="Open Sans"/>
        </w:rPr>
        <w:t>&gt;.</w:t>
      </w:r>
      <w:r w:rsidRPr="00A4199A">
        <w:rPr>
          <w:rFonts w:ascii="Open Sans" w:hAnsi="Open Sans" w:cs="Open Sans"/>
        </w:rPr>
        <w:t xml:space="preserve"> </w:t>
      </w:r>
    </w:p>
  </w:endnote>
  <w:endnote w:id="215">
    <w:p w14:paraId="55826A00" w14:textId="77777777" w:rsidR="00BE1EF3" w:rsidRPr="00A4199A" w:rsidRDefault="00BE1EF3" w:rsidP="006A6931">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i/>
        </w:rPr>
        <w:t>NDIS (Restrictive Practices and Behaviour Support) Rules 2018</w:t>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{"citationID":"uvlnvpXU","properties":{"formattedCitation":"Australian Government, Department of Social Services, \\uc0\\u8216{}NDIS Quality and Safeguarding Framework\\uc0\\u8217{} (9 December 2016) &lt;https://www.dss.gov.au/disability-and-carers/programs-services/for-people-with-disability/ndis-quality-and-safeguarding-framework-0&gt;.","plainCitation":"Australian Government, Department of Social Services, ‘NDIS Quality and Safeguarding Framework’ (9 December 2016) &lt;https://www.dss.gov.au/disability-and-carers/programs-services/for-people-with-disability/ndis-quality-and-safeguarding-framework-0&gt;.","noteIndex":67},"citationItems":[{"id":4458,"uris":["http://zotero.org/groups/1703699/items/V3VASXZF"],"uri":["http://zotero.org/groups/1703699/items/V3VASXZF"],"itemData":{"id":4458,"type":"report","title":"NDIS Quality and Safeguarding Framework","URL":"https://www.dss.gov.au/disability-and-carers/programs-services/for-people-with-disability/ndis-quality-and-safeguarding-framework-0","author":[{"family":"Australian Government, Department of Social Services","given":""}],"issued":{"date-parts":[["2016",12,9]]}}}],"schema":"https://github.com/citation-style-language/schema/raw/master/csl-citation.json"}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Australian Government, Department of Social Services, ‘NDIS Quality and Safeguarding Framework’ (9 December 2016) &lt;https://www.dss.gov.au/disability-and-carers/programs-services/for-people-with-disability/ndis-quality-and-safeguarding-framework-0&gt;.</w:t>
      </w:r>
      <w:r w:rsidRPr="00A4199A">
        <w:rPr>
          <w:rFonts w:ascii="Open Sans" w:hAnsi="Open Sans" w:cs="Open Sans"/>
        </w:rPr>
        <w:fldChar w:fldCharType="end"/>
      </w:r>
    </w:p>
  </w:endnote>
  <w:endnote w:id="216">
    <w:p w14:paraId="558EDCFD" w14:textId="0FAF0C09" w:rsidR="00B8394C" w:rsidRPr="00E23EBD" w:rsidRDefault="00B8394C">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00574958" w:rsidRPr="00E23EBD">
        <w:rPr>
          <w:rFonts w:ascii="Open Sans" w:hAnsi="Open Sans" w:cs="Open Sans"/>
        </w:rPr>
        <w:t xml:space="preserve">‘NDIS Commission Activity Reports’, </w:t>
      </w:r>
      <w:r w:rsidR="00574958" w:rsidRPr="00E23EBD">
        <w:rPr>
          <w:rFonts w:ascii="Open Sans" w:hAnsi="Open Sans" w:cs="Open Sans"/>
          <w:i/>
          <w:iCs/>
        </w:rPr>
        <w:t>NDIS Commission</w:t>
      </w:r>
      <w:r w:rsidR="0002528D" w:rsidRPr="00E23EBD">
        <w:rPr>
          <w:rFonts w:ascii="Open Sans" w:hAnsi="Open Sans" w:cs="Open Sans"/>
          <w:i/>
          <w:iCs/>
        </w:rPr>
        <w:t xml:space="preserve"> </w:t>
      </w:r>
      <w:r w:rsidR="0002528D" w:rsidRPr="00E23EBD">
        <w:rPr>
          <w:rFonts w:ascii="Open Sans" w:hAnsi="Open Sans" w:cs="Open Sans"/>
        </w:rPr>
        <w:t>(Web page) &lt;https://www.ndiscommission.gov.au/resources/reports-policies-and-frameworks/ndis-commission-activity-reports&gt;.</w:t>
      </w:r>
    </w:p>
  </w:endnote>
  <w:endnote w:id="217">
    <w:p w14:paraId="7B3FD251" w14:textId="77777777" w:rsidR="00BE1EF3" w:rsidRPr="00A4199A" w:rsidRDefault="00BE1EF3" w:rsidP="004E4A5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{"citationID":"8Qyok5UI","properties":{"formattedCitation":"Parliament of Australia, Senate Standing Committee on Community Affairs, \\uc0\\u8216{}Violence,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Disability\\uc0\\u8217{} (25 November 2015) Recommendation 10.58 &lt;https://www.aph.gov.au/Parliamentary_Business/Committees/Senate/Community_Affairs/Violence_abuse_neglect/Report&gt;.","plainCitation":"Parliament of Australia, Senate Standing Committee on Community Affairs,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(25 November 2015) Recommendation 10.58 &lt;https://www.aph.gov.au/Parliamentary_Business/Committees/Senate/Community_Affairs/Violence_abuse_neglect/Report&gt;.","noteIndex":66},"citationItems":[{"id":3680,"uris":["http://zotero.org/groups/1703699/items/EZQEDK93"],"uri":["http://zotero.org/groups/1703699/items/EZQEDK93"],"itemData":{"id":3680,"type":"report","titl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Disability","URL":"https://www.aph.gov.au/Parliamentary_Business/Committees/Senate/Community_Affairs/Violence_abuse_neglect/Report","author":[{"family":"Parliament of Australia, Senate Standing Committee on Community Affairs","given":""}],"issued":{"date-parts":[["2015",11,25]]}},"locator":"Recommendation 10.58"}],"schema":"https://github.com/citation-style-language/schema/raw/master/csl-citation.json"}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Parliament of Australia, Senate Standing Committee on Community Affairs, Violence, </w:t>
      </w:r>
      <w:r w:rsidRPr="00A4199A">
        <w:rPr>
          <w:rFonts w:ascii="Open Sans" w:hAnsi="Open Sans" w:cs="Open Sans"/>
          <w:i/>
          <w:iCs/>
        </w:rPr>
        <w:t xml:space="preserve">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w:t>
      </w:r>
      <w:r w:rsidRPr="00A4199A">
        <w:rPr>
          <w:rFonts w:ascii="Open Sans" w:hAnsi="Open Sans" w:cs="Open Sans"/>
        </w:rPr>
        <w:t>(25 November 2015) Recommendation 10.58 &lt;https://www.aph.gov.au/Parliamentary_Business/Committees/Senate/Community_Affairs/Violence_abuse_neglect/Report&gt;.</w:t>
      </w:r>
      <w:r w:rsidRPr="00A4199A">
        <w:rPr>
          <w:rFonts w:ascii="Open Sans" w:hAnsi="Open Sans" w:cs="Open Sans"/>
        </w:rPr>
        <w:fldChar w:fldCharType="end"/>
      </w:r>
      <w:r w:rsidRPr="00A4199A">
        <w:rPr>
          <w:rFonts w:ascii="Open Sans" w:hAnsi="Open Sans" w:cs="Open Sans"/>
        </w:rPr>
        <w:t xml:space="preserve"> </w:t>
      </w:r>
    </w:p>
  </w:endnote>
  <w:endnote w:id="218">
    <w:p w14:paraId="5A745D38"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Royal Commission into violence, abuse, neglect and exploitation of people with disability, </w:t>
      </w:r>
      <w:r w:rsidRPr="00A4199A">
        <w:rPr>
          <w:rFonts w:ascii="Open Sans" w:hAnsi="Open Sans" w:cs="Open Sans"/>
          <w:i/>
          <w:iCs/>
        </w:rPr>
        <w:t xml:space="preserve">Issues Paper: Restrictive practices </w:t>
      </w:r>
      <w:r w:rsidRPr="00A4199A">
        <w:rPr>
          <w:rFonts w:ascii="Open Sans" w:hAnsi="Open Sans" w:cs="Open Sans"/>
        </w:rPr>
        <w:t>(May 2020) &lt;</w:t>
      </w:r>
      <w:hyperlink r:id="rId133" w:history="1">
        <w:r w:rsidRPr="00A4199A">
          <w:rPr>
            <w:rStyle w:val="Hyperlink"/>
            <w:rFonts w:ascii="Open Sans" w:hAnsi="Open Sans" w:cs="Open Sans"/>
          </w:rPr>
          <w:t>https://disability.royalcommission.gov.au/publications/restrictive-practices</w:t>
        </w:r>
      </w:hyperlink>
      <w:r w:rsidRPr="00A4199A">
        <w:rPr>
          <w:rStyle w:val="Hyperlink"/>
          <w:rFonts w:ascii="Open Sans" w:hAnsi="Open Sans" w:cs="Open Sans"/>
        </w:rPr>
        <w:t>&gt;.</w:t>
      </w:r>
      <w:r w:rsidRPr="00A4199A">
        <w:rPr>
          <w:rFonts w:ascii="Open Sans" w:hAnsi="Open Sans" w:cs="Open Sans"/>
        </w:rPr>
        <w:t xml:space="preserve"> </w:t>
      </w:r>
    </w:p>
  </w:endnote>
  <w:endnote w:id="219">
    <w:p w14:paraId="3C3A979A" w14:textId="77777777" w:rsidR="00BE1EF3" w:rsidRPr="00A4199A" w:rsidRDefault="00BE1EF3" w:rsidP="00BD4117">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Australian Human Rights Commission, </w:t>
      </w:r>
      <w:r w:rsidRPr="00A4199A">
        <w:rPr>
          <w:rFonts w:ascii="Open Sans" w:hAnsi="Open Sans" w:cs="Open Sans"/>
          <w:i/>
        </w:rPr>
        <w:t>Information Concerning Australia’s Compliance with the Convention on the Elimination of All Forms of Discrimination against Women</w:t>
      </w:r>
      <w:r w:rsidRPr="00A4199A">
        <w:rPr>
          <w:rFonts w:ascii="Open Sans" w:hAnsi="Open Sans" w:cs="Open Sans"/>
        </w:rPr>
        <w:t xml:space="preserve"> (12 June 2018) [25]; Australian Human Rights Commission, </w:t>
      </w:r>
      <w:r w:rsidRPr="00A4199A">
        <w:rPr>
          <w:rFonts w:ascii="Open Sans" w:hAnsi="Open Sans" w:cs="Open Sans"/>
          <w:i/>
          <w:iCs/>
        </w:rPr>
        <w:t xml:space="preserve">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 </w:t>
      </w:r>
      <w:r w:rsidRPr="00A4199A">
        <w:rPr>
          <w:rFonts w:ascii="Open Sans" w:hAnsi="Open Sans" w:cs="Open Sans"/>
        </w:rPr>
        <w:t xml:space="preserve">(1 November 2018) [204]-[205]; and Australian Human Rights Commission, </w:t>
      </w:r>
      <w:r w:rsidRPr="00A4199A">
        <w:rPr>
          <w:rFonts w:ascii="Open Sans" w:hAnsi="Open Sans" w:cs="Open Sans"/>
          <w:i/>
        </w:rPr>
        <w:t>Submission to the UN Human Rights Committee: Information Concerning Australia’s Compliance with the International Covenant on Civil and Political Rights</w:t>
      </w:r>
      <w:r w:rsidRPr="00A4199A">
        <w:rPr>
          <w:rFonts w:ascii="Open Sans" w:hAnsi="Open Sans" w:cs="Open Sans"/>
        </w:rPr>
        <w:t xml:space="preserve"> (18 September 2017) [61].</w:t>
      </w:r>
    </w:p>
  </w:endnote>
  <w:endnote w:id="220">
    <w:p w14:paraId="2ED6C4AA"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Australian Human Rights Commission, </w:t>
      </w:r>
      <w:r w:rsidRPr="00A4199A">
        <w:rPr>
          <w:rFonts w:ascii="Open Sans" w:hAnsi="Open Sans" w:cs="Open Sans"/>
          <w:i/>
        </w:rPr>
        <w:t>Information Concerning Australia’s Compliance with the Convention on the Elimination of All Forms of Discrimination against Women</w:t>
      </w:r>
      <w:r w:rsidRPr="00A4199A">
        <w:rPr>
          <w:rFonts w:ascii="Open Sans" w:hAnsi="Open Sans" w:cs="Open Sans"/>
        </w:rPr>
        <w:t xml:space="preserve"> (12 June 2018).</w:t>
      </w:r>
    </w:p>
  </w:endnote>
  <w:endnote w:id="221">
    <w:p w14:paraId="00437FCF"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eg, Australian Human Rights Commission, Submission No 5 to the Senate Community Affairs References Committee, </w:t>
      </w:r>
      <w:r w:rsidRPr="00A4199A">
        <w:rPr>
          <w:rFonts w:ascii="Open Sans" w:hAnsi="Open Sans" w:cs="Open Sans"/>
          <w:i/>
          <w:iCs/>
        </w:rPr>
        <w:t>The Involuntary or Coerced Sterilisation of People with Disabilities in Australia (</w:t>
      </w:r>
      <w:r w:rsidRPr="00A4199A">
        <w:rPr>
          <w:rFonts w:ascii="Open Sans" w:hAnsi="Open Sans" w:cs="Open Sans"/>
        </w:rPr>
        <w:t>20 November 2012) &lt;http://www.aph.gov.au/DocumentStore.ashx?id=3d3c9b64-7a59- 4e30-bd96-e38d52fe85c8&amp;subId=16108&gt;.</w:t>
      </w:r>
    </w:p>
  </w:endnote>
  <w:endnote w:id="222">
    <w:p w14:paraId="37635520" w14:textId="77777777" w:rsidR="00BE1EF3" w:rsidRPr="00A4199A" w:rsidRDefault="00BE1EF3" w:rsidP="00E455D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w:t>
      </w:r>
      <w:r w:rsidRPr="00A4199A">
        <w:rPr>
          <w:rFonts w:ascii="Open Sans" w:hAnsi="Open Sans" w:cs="Open Sans"/>
        </w:rPr>
        <w:fldChar w:fldCharType="begin"/>
      </w:r>
      <w:r w:rsidRPr="00A4199A">
        <w:rPr>
          <w:rFonts w:ascii="Open Sans" w:hAnsi="Open Sans" w:cs="Open Sans"/>
        </w:rPr>
        <w:instrText xml:space="preserve"> ADDIN ZOTERO_ITEM CSL_CITATION {"citationID":"jwmX7Y78","properties":{"formattedCitation":"Australian Human Rights Commission, \\uc0\\u8216{}Inquiry into the Social and Economic Benefits of Improving Mental Health - Submission to the Productivity Commission\\uc0\\u8217{} (Submission No. 491, 18 April 2019) &lt;https://www.pc.gov.au/inquiries/current/mental-health/submissions&gt;.","plainCitation":"Australian Human Rights Commission, ‘Inquiry into the Social and Economic Benefits of Improving Mental Health - Submission to the Productivity Commission’ (Submission No. 491, 18 April 2019) &lt;https://www.pc.gov.au/inquiries/current/mental-health/submissions&gt;.","noteIndex":62},"citationItems":[{"id":4449,"uris":["http://zotero.org/groups/1703699/items/2NKPMTLZ"],"uri":["http://zotero.org/groups/1703699/items/2NKPMTLZ"],"itemData":{"id":4449,"type":"report","title":"Inquiry into the Social and Economic Benefits of Improving Mental Health - Submission to the Productivity Commission","URL":"https://www.pc.gov.au/inquiries/current/mental-health/submissions","number":"Submission No. 491","author":[{"family":"Australian Human Rights Commission","given":""}],"issued":{"date-parts":[["2019",4,18]]}}}],"schema":"https://github.com/citation-style-language/schema/raw/master/csl-citation.json"} </w:instrText>
      </w:r>
      <w:r w:rsidRPr="00A4199A">
        <w:rPr>
          <w:rFonts w:ascii="Open Sans" w:hAnsi="Open Sans" w:cs="Open Sans"/>
        </w:rPr>
        <w:fldChar w:fldCharType="separate"/>
      </w:r>
      <w:r w:rsidRPr="00A4199A">
        <w:rPr>
          <w:rFonts w:ascii="Open Sans" w:hAnsi="Open Sans" w:cs="Open Sans"/>
        </w:rPr>
        <w:t xml:space="preserve">Australian Human Rights Commission, Submission No 491 to the Productivity Commission, </w:t>
      </w:r>
      <w:r w:rsidRPr="00A4199A">
        <w:rPr>
          <w:rFonts w:ascii="Open Sans" w:hAnsi="Open Sans" w:cs="Open Sans"/>
          <w:i/>
          <w:iCs/>
        </w:rPr>
        <w:t>Inquiry into the Social and Economic Benefits of Improving Mental Health</w:t>
      </w:r>
      <w:r w:rsidRPr="00A4199A">
        <w:rPr>
          <w:rFonts w:ascii="Open Sans" w:hAnsi="Open Sans" w:cs="Open Sans"/>
        </w:rPr>
        <w:t xml:space="preserve"> (18 April 2019) &lt;https://www.pc.gov.au/inquiries/current/mental-health/submissions&gt;.</w:t>
      </w:r>
      <w:r w:rsidRPr="00A4199A">
        <w:rPr>
          <w:rFonts w:ascii="Open Sans" w:hAnsi="Open Sans" w:cs="Open Sans"/>
        </w:rPr>
        <w:fldChar w:fldCharType="end"/>
      </w:r>
    </w:p>
  </w:endnote>
  <w:endnote w:id="223">
    <w:p w14:paraId="78C586E9"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Australian Human Rights Commission, Submission to the Committee on the Rights of Persons with Disabilities (July 2019), [66] &lt;</w:t>
      </w:r>
      <w:hyperlink r:id="rId134" w:history="1">
        <w:r w:rsidRPr="00A4199A">
          <w:rPr>
            <w:rStyle w:val="Hyperlink"/>
            <w:rFonts w:ascii="Open Sans" w:hAnsi="Open Sans" w:cs="Open Sans"/>
          </w:rPr>
          <w:t>https://www.humanrights.gov.au/our-work/legal/submission/information-concerning-australias-compliance-convention-rights-persons</w:t>
        </w:r>
      </w:hyperlink>
      <w:r w:rsidRPr="00A4199A">
        <w:rPr>
          <w:rFonts w:ascii="Open Sans" w:hAnsi="Open Sans" w:cs="Open Sans"/>
        </w:rPr>
        <w:t>&gt;.</w:t>
      </w:r>
    </w:p>
  </w:endnote>
  <w:endnote w:id="224">
    <w:p w14:paraId="4CD59420"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for Health and Welfare, </w:t>
      </w:r>
      <w:r w:rsidRPr="00A4199A">
        <w:rPr>
          <w:rFonts w:ascii="Open Sans" w:hAnsi="Open Sans" w:cs="Open Sans"/>
          <w:i/>
          <w:iCs/>
        </w:rPr>
        <w:t>Mental health services in Australia</w:t>
      </w:r>
      <w:r w:rsidRPr="00A4199A">
        <w:rPr>
          <w:rFonts w:ascii="Open Sans" w:hAnsi="Open Sans" w:cs="Open Sans"/>
        </w:rPr>
        <w:t xml:space="preserve"> (August 2022) &lt;</w:t>
      </w:r>
      <w:hyperlink r:id="rId135" w:history="1">
        <w:r w:rsidRPr="00A4199A">
          <w:rPr>
            <w:rFonts w:ascii="Open Sans" w:hAnsi="Open Sans" w:cs="Open Sans"/>
            <w:color w:val="0000FF"/>
            <w:u w:val="single"/>
          </w:rPr>
          <w:t>https://www.aihw.gov.au/reports/mental-health-services/mental-health-services-in-australia/report-content/restrictive-practices-in-mental-health-care</w:t>
        </w:r>
      </w:hyperlink>
      <w:r w:rsidRPr="00A4199A">
        <w:rPr>
          <w:rFonts w:ascii="Open Sans" w:hAnsi="Open Sans" w:cs="Open Sans"/>
          <w:color w:val="0000FF"/>
          <w:u w:val="single"/>
        </w:rPr>
        <w:t>&gt;.</w:t>
      </w:r>
      <w:r w:rsidRPr="00A4199A">
        <w:rPr>
          <w:rFonts w:ascii="Open Sans" w:hAnsi="Open Sans" w:cs="Open Sans"/>
        </w:rPr>
        <w:t xml:space="preserve"> </w:t>
      </w:r>
    </w:p>
  </w:endnote>
  <w:endnote w:id="225">
    <w:p w14:paraId="3C38DCB4" w14:textId="77777777" w:rsidR="00BE1EF3" w:rsidRPr="00A4199A" w:rsidRDefault="00BE1EF3" w:rsidP="0062159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A Future Without Violence: Quality, Safeguarding and Oversight to Prevent and Address Violence against People with Disability in Institutional Settings</w:t>
      </w:r>
      <w:r w:rsidRPr="00A4199A">
        <w:rPr>
          <w:rFonts w:ascii="Open Sans" w:hAnsi="Open Sans" w:cs="Open Sans"/>
        </w:rPr>
        <w:t xml:space="preserve"> (June 2018) &lt;</w:t>
      </w:r>
      <w:hyperlink r:id="rId136" w:history="1">
        <w:r w:rsidRPr="00A4199A">
          <w:rPr>
            <w:rStyle w:val="Hyperlink"/>
            <w:rFonts w:ascii="Open Sans" w:hAnsi="Open Sans" w:cs="Open Sans"/>
          </w:rPr>
          <w:t>https://www.humanrights.gov.au/our-work/disability-rights/publications/future-without-violence-2018</w:t>
        </w:r>
      </w:hyperlink>
      <w:r w:rsidRPr="00A4199A">
        <w:rPr>
          <w:rFonts w:ascii="Open Sans" w:hAnsi="Open Sans" w:cs="Open Sans"/>
        </w:rPr>
        <w:t>&gt;.</w:t>
      </w:r>
    </w:p>
  </w:endnote>
  <w:endnote w:id="226">
    <w:p w14:paraId="6C77AA66" w14:textId="77777777" w:rsidR="00BE1EF3" w:rsidRPr="00A4199A" w:rsidRDefault="00BE1EF3" w:rsidP="00621595">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Institute of Health and Welfare, </w:t>
      </w:r>
      <w:r w:rsidRPr="00A4199A">
        <w:rPr>
          <w:rFonts w:ascii="Open Sans" w:hAnsi="Open Sans" w:cs="Open Sans"/>
          <w:i/>
          <w:iCs/>
        </w:rPr>
        <w:t>Family, Domestic and Sexual Violence in Australia: Continuing the National Story 2019</w:t>
      </w:r>
      <w:r w:rsidRPr="00A4199A">
        <w:rPr>
          <w:rFonts w:ascii="Open Sans" w:hAnsi="Open Sans" w:cs="Open Sans"/>
        </w:rPr>
        <w:t xml:space="preserve"> (June 2019) &lt;</w:t>
      </w:r>
      <w:hyperlink r:id="rId137" w:history="1">
        <w:r w:rsidRPr="00A4199A">
          <w:rPr>
            <w:rStyle w:val="Hyperlink"/>
            <w:rFonts w:ascii="Open Sans" w:hAnsi="Open Sans" w:cs="Open Sans"/>
          </w:rPr>
          <w:t>https://www.aihw.gov.au/reports/domestic-violence/family-domestic-sexual-violence-australia-2019/report-editions</w:t>
        </w:r>
      </w:hyperlink>
      <w:r w:rsidRPr="00A4199A">
        <w:rPr>
          <w:rFonts w:ascii="Open Sans" w:hAnsi="Open Sans" w:cs="Open Sans"/>
        </w:rPr>
        <w:t>&gt;.</w:t>
      </w:r>
    </w:p>
  </w:endnote>
  <w:endnote w:id="227">
    <w:p w14:paraId="2FAB559B"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into Aged Care Quality and Safety, </w:t>
      </w:r>
      <w:r w:rsidRPr="00A4199A">
        <w:rPr>
          <w:rFonts w:ascii="Open Sans" w:hAnsi="Open Sans" w:cs="Open Sans"/>
          <w:i/>
          <w:iCs/>
        </w:rPr>
        <w:t xml:space="preserve">Summary of the Final Report </w:t>
      </w:r>
      <w:r w:rsidRPr="00A4199A">
        <w:rPr>
          <w:rFonts w:ascii="Open Sans" w:hAnsi="Open Sans" w:cs="Open Sans"/>
        </w:rPr>
        <w:t>(March 2021)</w:t>
      </w:r>
      <w:r w:rsidRPr="00A4199A">
        <w:rPr>
          <w:rFonts w:ascii="Open Sans" w:hAnsi="Open Sans" w:cs="Open Sans"/>
          <w:i/>
          <w:iCs/>
        </w:rPr>
        <w:t xml:space="preserve"> </w:t>
      </w:r>
      <w:r w:rsidRPr="00A4199A">
        <w:rPr>
          <w:rFonts w:ascii="Open Sans" w:hAnsi="Open Sans" w:cs="Open Sans"/>
        </w:rPr>
        <w:t>68 &lt;https://agedcare.royalcommission.gov.au/sites/default/files/2021-03/final-report-executive-summary.pdf&gt;.</w:t>
      </w:r>
    </w:p>
  </w:endnote>
  <w:endnote w:id="228">
    <w:p w14:paraId="5AFFD78D"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into Aged Care Quality and Safety, </w:t>
      </w:r>
      <w:r w:rsidRPr="00A4199A">
        <w:rPr>
          <w:rFonts w:ascii="Open Sans" w:hAnsi="Open Sans" w:cs="Open Sans"/>
          <w:i/>
          <w:iCs/>
        </w:rPr>
        <w:t xml:space="preserve">Summary of the Final Report </w:t>
      </w:r>
      <w:r w:rsidRPr="00A4199A">
        <w:rPr>
          <w:rFonts w:ascii="Open Sans" w:hAnsi="Open Sans" w:cs="Open Sans"/>
        </w:rPr>
        <w:t>(March 2021)</w:t>
      </w:r>
      <w:r w:rsidRPr="00A4199A">
        <w:rPr>
          <w:rFonts w:ascii="Open Sans" w:hAnsi="Open Sans" w:cs="Open Sans"/>
          <w:i/>
          <w:iCs/>
        </w:rPr>
        <w:t xml:space="preserve"> </w:t>
      </w:r>
      <w:r w:rsidRPr="00A4199A">
        <w:rPr>
          <w:rFonts w:ascii="Open Sans" w:hAnsi="Open Sans" w:cs="Open Sans"/>
        </w:rPr>
        <w:t xml:space="preserve">68 &lt;https://agedcare.royalcommission.gov.au/sites/default/files/2021-03/final-report-executive-summary.pdf&gt; citing data collated by KPMG. </w:t>
      </w:r>
    </w:p>
  </w:endnote>
  <w:endnote w:id="229">
    <w:p w14:paraId="5634B05A" w14:textId="77777777" w:rsidR="00BE1EF3" w:rsidRPr="00A4199A" w:rsidRDefault="00BE1EF3" w:rsidP="00FB436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Government, </w:t>
      </w:r>
      <w:r w:rsidRPr="00A4199A">
        <w:rPr>
          <w:rFonts w:ascii="Open Sans" w:hAnsi="Open Sans" w:cs="Open Sans"/>
          <w:i/>
          <w:iCs/>
        </w:rPr>
        <w:t xml:space="preserve">National Plan to Respond to the Abuse of Older Australians (2019–2023) </w:t>
      </w:r>
      <w:r w:rsidRPr="00A4199A">
        <w:rPr>
          <w:rFonts w:ascii="Open Sans" w:hAnsi="Open Sans" w:cs="Open Sans"/>
        </w:rPr>
        <w:t>(July 2019) &lt;https://www.ag.gov.au/rights-and-protections/publications/national-plan-respond-abuse-older-australians-elder-abuse-2019-2023&gt;.</w:t>
      </w:r>
    </w:p>
  </w:endnote>
  <w:endnote w:id="230">
    <w:p w14:paraId="3E5E61BC"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Royal Commission into Aged Care Quality and Safety, </w:t>
      </w:r>
      <w:r w:rsidRPr="00A4199A">
        <w:rPr>
          <w:rFonts w:ascii="Open Sans" w:hAnsi="Open Sans" w:cs="Open Sans"/>
          <w:i/>
          <w:iCs/>
        </w:rPr>
        <w:t xml:space="preserve">Summary of the Final Report </w:t>
      </w:r>
      <w:r w:rsidRPr="00A4199A">
        <w:rPr>
          <w:rFonts w:ascii="Open Sans" w:hAnsi="Open Sans" w:cs="Open Sans"/>
        </w:rPr>
        <w:t>(March 2021)</w:t>
      </w:r>
      <w:r w:rsidRPr="00A4199A">
        <w:rPr>
          <w:rFonts w:ascii="Open Sans" w:hAnsi="Open Sans" w:cs="Open Sans"/>
          <w:i/>
          <w:iCs/>
        </w:rPr>
        <w:t xml:space="preserve"> </w:t>
      </w:r>
      <w:r w:rsidRPr="00A4199A">
        <w:rPr>
          <w:rFonts w:ascii="Open Sans" w:hAnsi="Open Sans" w:cs="Open Sans"/>
        </w:rPr>
        <w:t>79 &lt;https://agedcare.royalcommission.gov.au/sites/default/files/2021-03/final-report-executive-summary.pdf&gt;.</w:t>
      </w:r>
    </w:p>
  </w:endnote>
  <w:endnote w:id="231">
    <w:p w14:paraId="45D8387F" w14:textId="77777777" w:rsidR="00BE1EF3" w:rsidRPr="00A4199A" w:rsidRDefault="00BE1EF3" w:rsidP="0073457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Law Reform Commission, </w:t>
      </w:r>
      <w:r w:rsidRPr="00A4199A">
        <w:rPr>
          <w:rFonts w:ascii="Open Sans" w:hAnsi="Open Sans" w:cs="Open Sans"/>
          <w:i/>
        </w:rPr>
        <w:t xml:space="preserve">Elder Abuse—A National Legal Response </w:t>
      </w:r>
      <w:r w:rsidRPr="00A4199A">
        <w:rPr>
          <w:rFonts w:ascii="Open Sans" w:hAnsi="Open Sans" w:cs="Open Sans"/>
        </w:rPr>
        <w:t>(ALRC Report 131, June 2017) &lt;</w:t>
      </w:r>
      <w:hyperlink r:id="rId138" w:history="1">
        <w:r w:rsidRPr="00A4199A">
          <w:rPr>
            <w:rStyle w:val="Hyperlink"/>
            <w:rFonts w:ascii="Open Sans" w:hAnsi="Open Sans" w:cs="Open Sans"/>
          </w:rPr>
          <w:t>https://www.alrc.gov.au/publication/elder-abuse-a-national-legal-response-alrc-report-131/</w:t>
        </w:r>
      </w:hyperlink>
      <w:r w:rsidRPr="00A4199A">
        <w:rPr>
          <w:rStyle w:val="Hyperlink"/>
          <w:rFonts w:ascii="Open Sans" w:hAnsi="Open Sans" w:cs="Open Sans"/>
        </w:rPr>
        <w:t>&gt;</w:t>
      </w:r>
      <w:r w:rsidRPr="00A4199A">
        <w:rPr>
          <w:rFonts w:ascii="Open Sans" w:hAnsi="Open Sans" w:cs="Open Sans"/>
        </w:rPr>
        <w:t>.</w:t>
      </w:r>
    </w:p>
  </w:endnote>
  <w:endnote w:id="232">
    <w:p w14:paraId="5FCCF4AD"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iCs/>
        </w:rPr>
        <w:t>First interim report</w:t>
      </w:r>
      <w:r w:rsidRPr="00A4199A">
        <w:rPr>
          <w:rFonts w:ascii="Open Sans" w:hAnsi="Open Sans" w:cs="Open Sans"/>
        </w:rPr>
        <w:t xml:space="preserve"> (December 2020) 53.</w:t>
      </w:r>
    </w:p>
  </w:endnote>
  <w:endnote w:id="233">
    <w:p w14:paraId="54D389EE"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 xml:space="preserve">(April 2022) [4.26] citing Caroline Egan, 'Australia has one of the world’s highest rates of COVID death in nursing homes, royal commission hears’, </w:t>
      </w:r>
      <w:r w:rsidRPr="00A4199A">
        <w:rPr>
          <w:rFonts w:ascii="Open Sans" w:hAnsi="Open Sans" w:cs="Open Sans"/>
          <w:i/>
          <w:iCs/>
        </w:rPr>
        <w:t>HelloCare</w:t>
      </w:r>
      <w:r w:rsidRPr="00A4199A">
        <w:rPr>
          <w:rFonts w:ascii="Open Sans" w:hAnsi="Open Sans" w:cs="Open Sans"/>
        </w:rPr>
        <w:t>, 10 August 2020.</w:t>
      </w:r>
    </w:p>
  </w:endnote>
  <w:endnote w:id="234">
    <w:p w14:paraId="525F5DAE"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(April 2022) [4.32].</w:t>
      </w:r>
    </w:p>
  </w:endnote>
  <w:endnote w:id="235">
    <w:p w14:paraId="2F99BD78" w14:textId="77777777" w:rsidR="00BE1EF3" w:rsidRPr="00A4199A" w:rsidRDefault="00BE1EF3" w:rsidP="00B06194">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See Michael Buckland, Felix Zerbib, Connor Wherrett, </w:t>
      </w:r>
      <w:r w:rsidRPr="00A4199A">
        <w:rPr>
          <w:rFonts w:ascii="Open Sans" w:hAnsi="Open Sans" w:cs="Open Sans"/>
          <w:i/>
        </w:rPr>
        <w:t xml:space="preserve">Counting the cost of Australia’s delayed vaccine rollout </w:t>
      </w:r>
      <w:r w:rsidRPr="00A4199A">
        <w:rPr>
          <w:rFonts w:ascii="Open Sans" w:hAnsi="Open Sans" w:cs="Open Sans"/>
        </w:rPr>
        <w:t>(APO Report, April 2021) &lt;</w:t>
      </w:r>
      <w:hyperlink r:id="rId139" w:history="1">
        <w:r w:rsidRPr="00A4199A">
          <w:rPr>
            <w:rStyle w:val="Hyperlink"/>
            <w:rFonts w:ascii="Open Sans" w:hAnsi="Open Sans" w:cs="Open Sans"/>
          </w:rPr>
          <w:t>https://apo.org.au/node/311761</w:t>
        </w:r>
      </w:hyperlink>
      <w:r w:rsidRPr="00A4199A">
        <w:rPr>
          <w:rFonts w:ascii="Open Sans" w:hAnsi="Open Sans" w:cs="Open Sans"/>
        </w:rPr>
        <w:t xml:space="preserve">&gt;. </w:t>
      </w:r>
    </w:p>
  </w:endnote>
  <w:endnote w:id="236">
    <w:p w14:paraId="7208585D"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(April 2022) [4.39].</w:t>
      </w:r>
    </w:p>
  </w:endnote>
  <w:endnote w:id="237">
    <w:p w14:paraId="4532EE22" w14:textId="77777777" w:rsidR="00BE1EF3" w:rsidRPr="00A4199A" w:rsidRDefault="00BE1EF3" w:rsidP="00455E7F">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(April 2022) [4.46].</w:t>
      </w:r>
    </w:p>
  </w:endnote>
  <w:endnote w:id="238">
    <w:p w14:paraId="4DE65C0D"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Select Committee on COVID-19, </w:t>
      </w:r>
      <w:r w:rsidRPr="00A4199A">
        <w:rPr>
          <w:rFonts w:ascii="Open Sans" w:hAnsi="Open Sans" w:cs="Open Sans"/>
          <w:i/>
        </w:rPr>
        <w:t xml:space="preserve">Final Report </w:t>
      </w:r>
      <w:r w:rsidRPr="00A4199A">
        <w:rPr>
          <w:rFonts w:ascii="Open Sans" w:hAnsi="Open Sans" w:cs="Open Sans"/>
        </w:rPr>
        <w:t xml:space="preserve">(April 2022) [4.46] citing Royal Commission into Aged Care Quality and Safety, </w:t>
      </w:r>
      <w:r w:rsidRPr="00A4199A">
        <w:rPr>
          <w:rFonts w:ascii="Open Sans" w:hAnsi="Open Sans" w:cs="Open Sans"/>
          <w:i/>
          <w:iCs/>
        </w:rPr>
        <w:t>A Summary of the Final Report</w:t>
      </w:r>
      <w:r w:rsidRPr="00A4199A">
        <w:rPr>
          <w:rFonts w:ascii="Open Sans" w:hAnsi="Open Sans" w:cs="Open Sans"/>
        </w:rPr>
        <w:t xml:space="preserve"> (March 2021) 128–129.</w:t>
      </w:r>
    </w:p>
  </w:endnote>
  <w:endnote w:id="239">
    <w:p w14:paraId="3C5E020A" w14:textId="77777777" w:rsidR="00BE1EF3" w:rsidRPr="00A4199A" w:rsidRDefault="00BE1EF3" w:rsidP="008A5AF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Protecting the human rights of people born with variations in sex characteristics in the context of medical interventions</w:t>
      </w:r>
      <w:r w:rsidRPr="00A4199A">
        <w:rPr>
          <w:rFonts w:ascii="Open Sans" w:hAnsi="Open Sans" w:cs="Open Sans"/>
        </w:rPr>
        <w:t xml:space="preserve"> (October 2021) &lt;https://humanrights.gov.au/intersex-report-2021&gt;.</w:t>
      </w:r>
    </w:p>
  </w:endnote>
  <w:endnote w:id="240">
    <w:p w14:paraId="7D8115A4" w14:textId="77777777" w:rsidR="00BE1EF3" w:rsidRPr="00A4199A" w:rsidRDefault="00BE1EF3" w:rsidP="00C64221">
      <w:pPr>
        <w:pStyle w:val="EndnoteText"/>
        <w:rPr>
          <w:rFonts w:ascii="Open Sans" w:hAnsi="Open Sans" w:cs="Open Sans"/>
          <w:lang w:val="en-GB"/>
        </w:rPr>
      </w:pPr>
      <w:r w:rsidRPr="00A4199A">
        <w:rPr>
          <w:rStyle w:val="EndnoteReference"/>
          <w:rFonts w:ascii="Open Sans" w:hAnsi="Open Sans" w:cs="Open Sans"/>
        </w:rPr>
        <w:endnoteRef/>
      </w:r>
      <w:r w:rsidRPr="00A4199A">
        <w:rPr>
          <w:rFonts w:ascii="Open Sans" w:hAnsi="Open Sans" w:cs="Open Sans"/>
        </w:rPr>
        <w:t xml:space="preserve"> Committee on the Rights of the Child, </w:t>
      </w:r>
      <w:r w:rsidRPr="00A4199A">
        <w:rPr>
          <w:rFonts w:ascii="Open Sans" w:hAnsi="Open Sans" w:cs="Open Sans"/>
          <w:i/>
          <w:iCs/>
          <w:lang w:val="en-GB"/>
        </w:rPr>
        <w:t xml:space="preserve">Concluding observations on the combined fifth and sixth periodic reports of Australia, </w:t>
      </w:r>
      <w:r w:rsidRPr="00A4199A">
        <w:rPr>
          <w:rFonts w:ascii="Open Sans" w:hAnsi="Open Sans" w:cs="Open Sans"/>
          <w:lang w:val="en-GB"/>
        </w:rPr>
        <w:t xml:space="preserve">1 November 2019, UN doc no </w:t>
      </w:r>
      <w:r w:rsidRPr="00A4199A">
        <w:rPr>
          <w:rFonts w:ascii="Open Sans" w:hAnsi="Open Sans" w:cs="Open Sans"/>
          <w:lang w:val="en-GB"/>
        </w:rPr>
        <w:tab/>
      </w:r>
    </w:p>
    <w:p w14:paraId="5C2836E1" w14:textId="77777777" w:rsidR="00BE1EF3" w:rsidRPr="00A4199A" w:rsidRDefault="00BE1EF3" w:rsidP="00C64221">
      <w:pPr>
        <w:pStyle w:val="EndnoteText"/>
        <w:rPr>
          <w:rFonts w:ascii="Open Sans" w:hAnsi="Open Sans" w:cs="Open Sans"/>
        </w:rPr>
      </w:pPr>
      <w:r w:rsidRPr="00A4199A">
        <w:rPr>
          <w:rFonts w:ascii="Open Sans" w:hAnsi="Open Sans" w:cs="Open Sans"/>
          <w:lang w:val="en-GB"/>
        </w:rPr>
        <w:t>CRC/C/AUS/CO/5-6 [31].</w:t>
      </w:r>
    </w:p>
  </w:endnote>
  <w:endnote w:id="241">
    <w:p w14:paraId="0DCE2AC9"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Human Rights Committee, </w:t>
      </w:r>
      <w:r w:rsidRPr="00A4199A">
        <w:rPr>
          <w:rFonts w:ascii="Open Sans" w:hAnsi="Open Sans" w:cs="Open Sans"/>
          <w:i/>
          <w:iCs/>
        </w:rPr>
        <w:t xml:space="preserve">Concluding observations on the sixth periodic report of Australia, </w:t>
      </w:r>
      <w:r w:rsidRPr="00A4199A">
        <w:rPr>
          <w:rFonts w:ascii="Open Sans" w:hAnsi="Open Sans" w:cs="Open Sans"/>
        </w:rPr>
        <w:t>1 December 2017, UN doc no CCPR/C/AUS/CO/6 [25].</w:t>
      </w:r>
    </w:p>
  </w:endnote>
  <w:endnote w:id="242">
    <w:p w14:paraId="5266ACF4" w14:textId="77777777" w:rsidR="00BE1EF3" w:rsidRPr="00A4199A" w:rsidRDefault="00BE1EF3" w:rsidP="005E08E8">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Senate Standing Committee on Community Affairs, </w:t>
      </w:r>
      <w:r w:rsidRPr="00A4199A">
        <w:rPr>
          <w:rFonts w:ascii="Open Sans" w:hAnsi="Open Sans" w:cs="Open Sans"/>
          <w:i/>
        </w:rPr>
        <w:t>Involuntary or coerced sterilisation of intersex people in Australia</w:t>
      </w:r>
      <w:r w:rsidRPr="00A4199A">
        <w:rPr>
          <w:rFonts w:ascii="Open Sans" w:hAnsi="Open Sans" w:cs="Open Sans"/>
        </w:rPr>
        <w:t xml:space="preserve"> (2013) &lt;</w:t>
      </w:r>
      <w:hyperlink r:id="rId140" w:history="1">
        <w:r w:rsidRPr="00A4199A">
          <w:rPr>
            <w:rStyle w:val="Hyperlink"/>
            <w:rFonts w:ascii="Open Sans" w:hAnsi="Open Sans" w:cs="Open Sans"/>
          </w:rPr>
          <w:t>http://www.aph.gov.au/Parliamentary_Business/Committees/Senate/Community_Affairs/Involuntary_Sterilisation/Sec_Report/index</w:t>
        </w:r>
      </w:hyperlink>
      <w:r w:rsidRPr="00A4199A">
        <w:rPr>
          <w:rFonts w:ascii="Open Sans" w:hAnsi="Open Sans" w:cs="Open Sans"/>
        </w:rPr>
        <w:t xml:space="preserve">&gt;.  </w:t>
      </w:r>
    </w:p>
  </w:endnote>
  <w:endnote w:id="243">
    <w:p w14:paraId="4805FCA9" w14:textId="77777777" w:rsidR="00BE1EF3" w:rsidRPr="00A4199A" w:rsidRDefault="00BE1EF3" w:rsidP="00DC597B">
      <w:pPr>
        <w:spacing w:before="0" w:after="0"/>
        <w:rPr>
          <w:rFonts w:ascii="Open Sans" w:hAnsi="Open Sans" w:cs="Open Sans"/>
          <w:sz w:val="20"/>
          <w:szCs w:val="20"/>
        </w:rPr>
      </w:pPr>
      <w:r w:rsidRPr="00A4199A">
        <w:rPr>
          <w:rStyle w:val="EndnoteReference"/>
          <w:rFonts w:ascii="Open Sans" w:hAnsi="Open Sans" w:cs="Open Sans"/>
          <w:szCs w:val="20"/>
        </w:rPr>
        <w:endnoteRef/>
      </w:r>
      <w:r w:rsidRPr="00A4199A">
        <w:rPr>
          <w:rFonts w:ascii="Open Sans" w:hAnsi="Open Sans" w:cs="Open Sans"/>
          <w:sz w:val="20"/>
          <w:szCs w:val="20"/>
        </w:rPr>
        <w:t xml:space="preserve"> Commonwealth, </w:t>
      </w:r>
      <w:r w:rsidRPr="00A4199A">
        <w:rPr>
          <w:rFonts w:ascii="Open Sans" w:hAnsi="Open Sans" w:cs="Open Sans"/>
          <w:i/>
          <w:sz w:val="20"/>
          <w:szCs w:val="20"/>
        </w:rPr>
        <w:t xml:space="preserve">Parliamentary Debates, </w:t>
      </w:r>
      <w:r w:rsidRPr="00A4199A">
        <w:rPr>
          <w:rFonts w:ascii="Open Sans" w:hAnsi="Open Sans" w:cs="Open Sans"/>
          <w:sz w:val="20"/>
          <w:szCs w:val="20"/>
        </w:rPr>
        <w:t xml:space="preserve">Senate, 17 June 2015, 3755-3769 (Senator Fifield). </w:t>
      </w:r>
    </w:p>
  </w:endnote>
  <w:endnote w:id="244">
    <w:p w14:paraId="10001687" w14:textId="77777777" w:rsidR="00BE1EF3" w:rsidRPr="00A4199A" w:rsidRDefault="00BE1EF3" w:rsidP="00EA5F32">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Protecting the human rights of people born with variations in sex characteristics in the context of medical interventions</w:t>
      </w:r>
      <w:r w:rsidRPr="00A4199A">
        <w:rPr>
          <w:rFonts w:ascii="Open Sans" w:hAnsi="Open Sans" w:cs="Open Sans"/>
        </w:rPr>
        <w:t xml:space="preserve"> (October 2021) &lt;https://humanrights.gov.au/intersex-report-2021&gt;.</w:t>
      </w:r>
    </w:p>
  </w:endnote>
  <w:endnote w:id="245">
    <w:p w14:paraId="0BCE0D1A"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Victorian Royal Commission into Family Violence, </w:t>
      </w:r>
      <w:r w:rsidRPr="00A4199A">
        <w:rPr>
          <w:rFonts w:ascii="Open Sans" w:hAnsi="Open Sans" w:cs="Open Sans"/>
          <w:i/>
        </w:rPr>
        <w:t>Report and Recommendations</w:t>
      </w:r>
      <w:r w:rsidRPr="00A4199A">
        <w:rPr>
          <w:rFonts w:ascii="Open Sans" w:hAnsi="Open Sans" w:cs="Open Sans"/>
        </w:rPr>
        <w:t xml:space="preserve"> (2016) vol 5, 144, citing Marion Pitts et al, </w:t>
      </w:r>
      <w:r w:rsidRPr="00A4199A">
        <w:rPr>
          <w:rFonts w:ascii="Open Sans" w:hAnsi="Open Sans" w:cs="Open Sans"/>
          <w:i/>
        </w:rPr>
        <w:t xml:space="preserve">Private lives: A report on the health and wellbeing of GLBTI Australians </w:t>
      </w:r>
      <w:r w:rsidRPr="00A4199A">
        <w:rPr>
          <w:rFonts w:ascii="Open Sans" w:hAnsi="Open Sans" w:cs="Open Sans"/>
        </w:rPr>
        <w:t>(La Trobe University, Australian Research Centre in Sex, Health and Society, No 57, 2006), 51-52.</w:t>
      </w:r>
    </w:p>
  </w:endnote>
  <w:endnote w:id="246">
    <w:p w14:paraId="7AD94FD2"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Victorian Royal Commission into Family Violence, </w:t>
      </w:r>
      <w:r w:rsidRPr="00A4199A">
        <w:rPr>
          <w:rFonts w:ascii="Open Sans" w:hAnsi="Open Sans" w:cs="Open Sans"/>
          <w:i/>
        </w:rPr>
        <w:t>Report and Recommendations</w:t>
      </w:r>
      <w:r w:rsidRPr="00A4199A">
        <w:rPr>
          <w:rFonts w:ascii="Open Sans" w:hAnsi="Open Sans" w:cs="Open Sans"/>
        </w:rPr>
        <w:t xml:space="preserve"> (2016) vol 5, 143.</w:t>
      </w:r>
    </w:p>
  </w:endnote>
  <w:endnote w:id="247">
    <w:p w14:paraId="7DD82006" w14:textId="77777777" w:rsidR="00BE1EF3" w:rsidRPr="00A4199A" w:rsidRDefault="00BE1EF3" w:rsidP="00F11399">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Bianca Fileborn, </w:t>
      </w:r>
      <w:r w:rsidRPr="00A4199A">
        <w:rPr>
          <w:rFonts w:ascii="Open Sans" w:hAnsi="Open Sans" w:cs="Open Sans"/>
          <w:i/>
        </w:rPr>
        <w:t>Sexual violence and gay, lesbian, bisexual, trans, intersex, and queer communities</w:t>
      </w:r>
      <w:r w:rsidRPr="00A4199A">
        <w:rPr>
          <w:rFonts w:ascii="Open Sans" w:hAnsi="Open Sans" w:cs="Open Sans"/>
        </w:rPr>
        <w:t xml:space="preserve"> (ACSSA Resource Sheet No 3, Australian Institute of Family Studies, 2012) &lt;https://aifs.gov.au/publications/sexual-violence-and-gay-lesbian-bisexual-trans-intersex-and-queer-communiti&gt;.</w:t>
      </w:r>
    </w:p>
  </w:endnote>
  <w:endnote w:id="248">
    <w:p w14:paraId="67518661" w14:textId="77777777" w:rsidR="00BE1EF3" w:rsidRPr="00A4199A" w:rsidRDefault="00BE1EF3" w:rsidP="006A684D">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Law Council of Australia, </w:t>
      </w:r>
      <w:r w:rsidRPr="00A4199A">
        <w:rPr>
          <w:rFonts w:ascii="Open Sans" w:hAnsi="Open Sans" w:cs="Open Sans"/>
          <w:i/>
        </w:rPr>
        <w:t>Justice Project Final Report: LGBTI+ People</w:t>
      </w:r>
      <w:r w:rsidRPr="00A4199A">
        <w:rPr>
          <w:rFonts w:ascii="Open Sans" w:hAnsi="Open Sans" w:cs="Open Sans"/>
        </w:rPr>
        <w:t xml:space="preserve"> (August 2018) 15 &lt;https://www.lawcouncil.asn.au/files/web-pdf/Justice%20Project/Final%20Report/LGBTI%20People%20%28Part%201%29.pdf&gt;.</w:t>
      </w:r>
    </w:p>
  </w:endnote>
  <w:endnote w:id="249">
    <w:p w14:paraId="17393ABC"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Association for the Prevention of Torture, </w:t>
      </w:r>
      <w:r w:rsidRPr="00A4199A">
        <w:rPr>
          <w:rFonts w:ascii="Open Sans" w:hAnsi="Open Sans" w:cs="Open Sans"/>
          <w:i/>
        </w:rPr>
        <w:t>LGBTI persons deprived of their liberty: a framework for preventive monitoring</w:t>
      </w:r>
      <w:r w:rsidRPr="00A4199A">
        <w:rPr>
          <w:rFonts w:ascii="Open Sans" w:hAnsi="Open Sans" w:cs="Open Sans"/>
        </w:rPr>
        <w:t xml:space="preserve"> (2013) 2 &lt;https://cdn.penalreform.org/wp-content/uploads/2016/01/lgbti-framework-2nd-ed-v7-web.pdf&gt;.</w:t>
      </w:r>
    </w:p>
  </w:endnote>
  <w:endnote w:id="250">
    <w:p w14:paraId="098EFC44"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Resilient Individuals: Sexual Orientation Gender Identity &amp; Intersex Rights</w:t>
      </w:r>
      <w:r w:rsidRPr="00A4199A">
        <w:rPr>
          <w:rFonts w:ascii="Open Sans" w:hAnsi="Open Sans" w:cs="Open Sans"/>
        </w:rPr>
        <w:t xml:space="preserve"> (June 2015) 69 &lt;https://humanrights.gov.au/our-work/lgbti/publications/resilient-individuals-sexual-orientation-gender-identity-intersex&gt;.</w:t>
      </w:r>
    </w:p>
  </w:endnote>
  <w:endnote w:id="251">
    <w:p w14:paraId="4D70787F" w14:textId="77777777" w:rsidR="00BE1EF3" w:rsidRPr="00A4199A" w:rsidRDefault="00BE1EF3">
      <w:pPr>
        <w:pStyle w:val="EndnoteText"/>
        <w:rPr>
          <w:rFonts w:ascii="Open Sans" w:hAnsi="Open Sans" w:cs="Open Sans"/>
        </w:rPr>
      </w:pPr>
      <w:r w:rsidRPr="00A4199A">
        <w:rPr>
          <w:rStyle w:val="EndnoteReference"/>
          <w:rFonts w:ascii="Open Sans" w:hAnsi="Open Sans" w:cs="Open Sans"/>
        </w:rPr>
        <w:endnoteRef/>
      </w:r>
      <w:r w:rsidRPr="00A4199A">
        <w:rPr>
          <w:rFonts w:ascii="Open Sans" w:hAnsi="Open Sans" w:cs="Open Sans"/>
        </w:rPr>
        <w:t xml:space="preserve"> Australian Human Rights Commission, </w:t>
      </w:r>
      <w:r w:rsidRPr="00A4199A">
        <w:rPr>
          <w:rFonts w:ascii="Open Sans" w:hAnsi="Open Sans" w:cs="Open Sans"/>
          <w:i/>
        </w:rPr>
        <w:t>Resilient Individuals: Sexual Orientation Gender Identity &amp; Intersex Rights</w:t>
      </w:r>
      <w:r w:rsidRPr="00A4199A">
        <w:rPr>
          <w:rFonts w:ascii="Open Sans" w:hAnsi="Open Sans" w:cs="Open Sans"/>
        </w:rPr>
        <w:t xml:space="preserve"> (June 2015) 3 &lt;https://humanrights.gov.au/our-work/lgbti/publications/resilient-individuals-sexual-orientation-gender-identity-intersex&gt;.</w:t>
      </w:r>
    </w:p>
  </w:endnote>
  <w:endnote w:id="252">
    <w:p w14:paraId="5DDF60D5" w14:textId="5A35E285" w:rsidR="00BE1EF3" w:rsidRPr="00E23EBD" w:rsidRDefault="00BE1EF3">
      <w:pPr>
        <w:pStyle w:val="EndnoteText"/>
        <w:rPr>
          <w:rFonts w:ascii="Open Sans" w:hAnsi="Open Sans" w:cs="Open Sans"/>
        </w:rPr>
      </w:pPr>
      <w:r w:rsidRPr="00E23EBD">
        <w:rPr>
          <w:rStyle w:val="EndnoteReference"/>
          <w:rFonts w:ascii="Open Sans" w:hAnsi="Open Sans" w:cs="Open Sans"/>
        </w:rPr>
        <w:endnoteRef/>
      </w:r>
      <w:r w:rsidRPr="00E23EBD">
        <w:rPr>
          <w:rFonts w:ascii="Open Sans" w:hAnsi="Open Sans" w:cs="Open Sans"/>
        </w:rPr>
        <w:t xml:space="preserve"> </w:t>
      </w:r>
      <w:r w:rsidRPr="00E23EBD">
        <w:rPr>
          <w:rFonts w:ascii="Open Sans" w:hAnsi="Open Sans" w:cs="Open Sans"/>
          <w:i/>
          <w:iCs/>
        </w:rPr>
        <w:t>Births, Deaths and Marriages Registration Act 2003</w:t>
      </w:r>
      <w:r w:rsidRPr="007F1A35">
        <w:rPr>
          <w:rFonts w:ascii="Open Sans" w:hAnsi="Open Sans" w:cs="Open Sans"/>
          <w:i/>
          <w:iCs/>
        </w:rPr>
        <w:t xml:space="preserve"> </w:t>
      </w:r>
      <w:r w:rsidRPr="007F1A35">
        <w:rPr>
          <w:rFonts w:ascii="Open Sans" w:hAnsi="Open Sans" w:cs="Open Sans"/>
        </w:rPr>
        <w:t>(Q</w:t>
      </w:r>
      <w:r>
        <w:rPr>
          <w:rFonts w:ascii="Open Sans" w:hAnsi="Open Sans" w:cs="Open Sans"/>
        </w:rPr>
        <w:t>ld</w:t>
      </w:r>
      <w:r w:rsidRPr="00E23EBD">
        <w:rPr>
          <w:rFonts w:ascii="Open Sans" w:hAnsi="Open Sans" w:cs="Open Sans"/>
        </w:rPr>
        <w:t xml:space="preserve">) s 22; </w:t>
      </w:r>
      <w:r w:rsidRPr="00E23EBD">
        <w:rPr>
          <w:rFonts w:ascii="Open Sans" w:hAnsi="Open Sans" w:cs="Open Sans"/>
          <w:i/>
          <w:iCs/>
        </w:rPr>
        <w:t>Births, Deaths and Marriages Registration Act 1995</w:t>
      </w:r>
      <w:r w:rsidRPr="00E23EBD">
        <w:rPr>
          <w:rFonts w:ascii="Open Sans" w:hAnsi="Open Sans" w:cs="Open Sans"/>
        </w:rPr>
        <w:t xml:space="preserve"> (NSW) s 32B.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DF32" w14:textId="77777777" w:rsidR="005D4ED1" w:rsidRDefault="005D4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C092" w14:textId="77777777" w:rsidR="005D4ED1" w:rsidRDefault="005D4E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2419" w14:textId="77777777" w:rsidR="00AC636D" w:rsidRPr="000465F1" w:rsidRDefault="00AC636D" w:rsidP="000465F1">
    <w:pPr>
      <w:pStyle w:val="Footer"/>
    </w:pPr>
    <w:r w:rsidRPr="000465F1">
      <w:t>ABN 47 996 232 602</w:t>
    </w:r>
  </w:p>
  <w:p w14:paraId="54BBEAA1" w14:textId="77777777" w:rsidR="00AC636D" w:rsidRPr="000465F1" w:rsidRDefault="00AC636D" w:rsidP="000465F1">
    <w:pPr>
      <w:pStyle w:val="Footer"/>
    </w:pPr>
    <w:r w:rsidRPr="000465F1">
      <w:t>GPO Box 5218, Sydney NSW 2001</w:t>
    </w:r>
  </w:p>
  <w:p w14:paraId="48250984" w14:textId="77777777" w:rsidR="00AC636D" w:rsidRPr="000465F1" w:rsidRDefault="00AC636D" w:rsidP="000465F1">
    <w:pPr>
      <w:pStyle w:val="Footer"/>
    </w:pPr>
    <w:r w:rsidRPr="000465F1">
      <w:t>General enquiries 1300 369 711</w:t>
    </w:r>
  </w:p>
  <w:p w14:paraId="4FEADD6D" w14:textId="77777777" w:rsidR="00AC636D" w:rsidRPr="000465F1" w:rsidRDefault="00990B81" w:rsidP="000465F1">
    <w:pPr>
      <w:pStyle w:val="Footer"/>
    </w:pPr>
    <w:r>
      <w:t>National Info Service</w:t>
    </w:r>
    <w:r w:rsidR="00AC636D" w:rsidRPr="000465F1">
      <w:t xml:space="preserve"> 1300 656 419</w:t>
    </w:r>
  </w:p>
  <w:p w14:paraId="003D7B96"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2783" w14:textId="7D8A5A48"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p w14:paraId="1EC49E81" w14:textId="44205A1F" w:rsidR="00DC343B" w:rsidRDefault="00DC34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668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3C4A" w14:textId="1FE94F11"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p w14:paraId="2677F323" w14:textId="0D9F1640"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2DDC" w14:textId="77777777" w:rsidR="00F06746" w:rsidRDefault="00F06746" w:rsidP="00F14C6D">
      <w:r>
        <w:separator/>
      </w:r>
    </w:p>
  </w:footnote>
  <w:footnote w:type="continuationSeparator" w:id="0">
    <w:p w14:paraId="4D58F9A1" w14:textId="77777777" w:rsidR="00F06746" w:rsidRDefault="00F06746" w:rsidP="00F14C6D">
      <w:r>
        <w:continuationSeparator/>
      </w:r>
    </w:p>
  </w:footnote>
  <w:footnote w:type="continuationNotice" w:id="1">
    <w:p w14:paraId="28152704" w14:textId="77777777" w:rsidR="00F06746" w:rsidRDefault="00F0674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A11" w14:textId="77777777" w:rsidR="00BF6406" w:rsidRPr="000465F1" w:rsidRDefault="00000000" w:rsidP="000465F1">
    <w:pPr>
      <w:pStyle w:val="Header"/>
    </w:pPr>
    <w:r>
      <w:pict w14:anchorId="64B99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D112115"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68CA" w14:textId="77777777" w:rsidR="00B34946" w:rsidRPr="000465F1" w:rsidRDefault="00000000" w:rsidP="000465F1">
    <w:r>
      <w:pict w14:anchorId="3EB08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CA3BC37"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C063" w14:textId="77777777" w:rsidR="00CC2AA0" w:rsidRDefault="00000000" w:rsidP="002012F7">
    <w:pPr>
      <w:pStyle w:val="Header"/>
    </w:pPr>
    <w:r>
      <w:pict w14:anchorId="16879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6B402ED1">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6CE47366" w14:textId="77777777" w:rsidR="008B3899" w:rsidRDefault="008B3899" w:rsidP="002012F7">
    <w:pPr>
      <w:pStyle w:val="Header"/>
    </w:pPr>
  </w:p>
  <w:p w14:paraId="132BFD4E"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4CB0" w14:textId="4F803785"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19D9" w14:textId="77777777" w:rsidR="00BF6406" w:rsidRPr="00902EC3" w:rsidRDefault="00BF6406" w:rsidP="00902EC3">
    <w:pPr>
      <w:pStyle w:val="Header"/>
    </w:pPr>
    <w:bookmarkStart w:id="40" w:name="_Hlk514672172"/>
    <w:bookmarkStart w:id="41" w:name="_Hlk514672173"/>
    <w:r w:rsidRPr="00902EC3">
      <w:t>Australian Human Rights Commission</w:t>
    </w:r>
  </w:p>
  <w:bookmarkEnd w:id="40"/>
  <w:bookmarkEnd w:id="41"/>
  <w:p w14:paraId="2085588D" w14:textId="0C51D7AC" w:rsidR="002F5E96" w:rsidRPr="000465F1" w:rsidRDefault="00A92D96" w:rsidP="002F5E96">
    <w:pPr>
      <w:pStyle w:val="HeaderDocumentDate"/>
    </w:pPr>
    <w:r>
      <w:rPr>
        <w:rStyle w:val="Reporttitleinheader"/>
      </w:rPr>
      <w:t>Report title</w:t>
    </w:r>
    <w:r>
      <w:t xml:space="preserve"> </w:t>
    </w:r>
    <w:r w:rsidR="009B1CCE">
      <w:fldChar w:fldCharType="begin"/>
    </w:r>
    <w:r w:rsidR="009B1CCE">
      <w:instrText xml:space="preserve"> CREATEDATE  \@ "MMMM yyyy"  \* MERGEFORMAT </w:instrText>
    </w:r>
    <w:r w:rsidR="009B1CCE">
      <w:fldChar w:fldCharType="separate"/>
    </w:r>
    <w:r w:rsidR="000E5EEE">
      <w:rPr>
        <w:noProof/>
      </w:rPr>
      <w:t>October 2022</w:t>
    </w:r>
    <w:r w:rsidR="009B1CCE">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3C13" w14:textId="77777777" w:rsidR="0063009F" w:rsidRPr="00F51ECD" w:rsidRDefault="0063009F" w:rsidP="0063009F">
    <w:pPr>
      <w:pStyle w:val="Header"/>
      <w:rPr>
        <w:sz w:val="22"/>
        <w:szCs w:val="22"/>
      </w:rPr>
    </w:pPr>
    <w:r w:rsidRPr="00F51ECD">
      <w:rPr>
        <w:sz w:val="22"/>
        <w:szCs w:val="22"/>
      </w:rPr>
      <w:t>Australian Human Rights Commission</w:t>
    </w:r>
  </w:p>
  <w:p w14:paraId="5FB3821D" w14:textId="53503987" w:rsidR="0063009F" w:rsidRPr="000465F1" w:rsidRDefault="00A92D96" w:rsidP="0063009F">
    <w:pPr>
      <w:pStyle w:val="HeaderDocumentDate"/>
    </w:pPr>
    <w:r>
      <w:rPr>
        <w:rStyle w:val="Reporttitleinheader"/>
      </w:rPr>
      <w:t>Report title</w:t>
    </w:r>
    <w:r w:rsidR="0063009F">
      <w:t xml:space="preserve"> </w:t>
    </w:r>
    <w:r w:rsidR="009B1CCE">
      <w:fldChar w:fldCharType="begin"/>
    </w:r>
    <w:r w:rsidR="009B1CCE">
      <w:instrText xml:space="preserve"> CREATEDATE  \@ "MMMM yyyy"  \* MERGEFORMAT </w:instrText>
    </w:r>
    <w:r w:rsidR="009B1CCE">
      <w:fldChar w:fldCharType="separate"/>
    </w:r>
    <w:r w:rsidR="000E5EEE">
      <w:rPr>
        <w:noProof/>
      </w:rPr>
      <w:t>October 2022</w:t>
    </w:r>
    <w:r w:rsidR="009B1CCE">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d1hrx0E0" int2:invalidationBookmarkName="" int2:hashCode="sWArplyZbmyz2l" int2:id="Hr8NIuw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18CFDA"/>
    <w:lvl w:ilvl="0">
      <w:start w:val="1"/>
      <w:numFmt w:val="decimal"/>
      <w:pStyle w:val="ListNumber2"/>
      <w:suff w:val="space"/>
      <w:lvlText w:val="%1."/>
      <w:lvlJc w:val="left"/>
      <w:pPr>
        <w:ind w:left="501" w:hanging="360"/>
      </w:pPr>
      <w:rPr>
        <w:rFonts w:ascii="Open Sans" w:hAnsi="Open Sans" w:cs="Open Sans" w:hint="default"/>
        <w:b w:val="0"/>
        <w:bCs w:val="0"/>
        <w:i w:val="0"/>
        <w:iCs w:val="0"/>
        <w:sz w:val="24"/>
        <w:szCs w:val="24"/>
        <w:vertAlign w:val="baseline"/>
      </w:rPr>
    </w:lvl>
  </w:abstractNum>
  <w:abstractNum w:abstractNumId="4" w15:restartNumberingAfterBreak="0">
    <w:nsid w:val="FFFFFF80"/>
    <w:multiLevelType w:val="singleLevel"/>
    <w:tmpl w:val="9EF6AD96"/>
    <w:lvl w:ilvl="0">
      <w:start w:val="1"/>
      <w:numFmt w:val="bullet"/>
      <w:pStyle w:val="ListBullet5"/>
      <w:lvlText w:val=""/>
      <w:lvlJc w:val="left"/>
      <w:pPr>
        <w:tabs>
          <w:tab w:val="num" w:pos="1492"/>
        </w:tabs>
        <w:ind w:left="1492" w:hanging="360"/>
      </w:pPr>
      <w:rPr>
        <w:rFonts w:ascii="Open Sans" w:hAnsi="Open Sans"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Open Sans" w:hAnsi="Open Sans" w:hint="default"/>
      </w:rPr>
    </w:lvl>
  </w:abstractNum>
  <w:abstractNum w:abstractNumId="6" w15:restartNumberingAfterBreak="0">
    <w:nsid w:val="FFFFFF82"/>
    <w:multiLevelType w:val="singleLevel"/>
    <w:tmpl w:val="5656989A"/>
    <w:lvl w:ilvl="0">
      <w:start w:val="1"/>
      <w:numFmt w:val="bullet"/>
      <w:lvlText w:val=""/>
      <w:lvlJc w:val="left"/>
      <w:pPr>
        <w:tabs>
          <w:tab w:val="num" w:pos="926"/>
        </w:tabs>
        <w:ind w:left="926" w:hanging="360"/>
      </w:pPr>
      <w:rPr>
        <w:rFonts w:ascii="Open Sans" w:hAnsi="Open Sans" w:hint="default"/>
      </w:rPr>
    </w:lvl>
  </w:abstractNum>
  <w:abstractNum w:abstractNumId="7" w15:restartNumberingAfterBreak="0">
    <w:nsid w:val="FFFFFF83"/>
    <w:multiLevelType w:val="singleLevel"/>
    <w:tmpl w:val="5AE471D6"/>
    <w:lvl w:ilvl="0">
      <w:start w:val="1"/>
      <w:numFmt w:val="bullet"/>
      <w:pStyle w:val="ListBullet2"/>
      <w:lvlText w:val=""/>
      <w:lvlJc w:val="left"/>
      <w:pPr>
        <w:tabs>
          <w:tab w:val="num" w:pos="643"/>
        </w:tabs>
        <w:ind w:left="643" w:hanging="360"/>
      </w:pPr>
      <w:rPr>
        <w:rFonts w:ascii="Open Sans" w:hAnsi="Open Sans" w:hint="default"/>
      </w:rPr>
    </w:lvl>
  </w:abstractNum>
  <w:abstractNum w:abstractNumId="8" w15:restartNumberingAfterBreak="0">
    <w:nsid w:val="FFFFFF88"/>
    <w:multiLevelType w:val="singleLevel"/>
    <w:tmpl w:val="5D26F018"/>
    <w:lvl w:ilvl="0">
      <w:start w:val="1"/>
      <w:numFmt w:val="decimal"/>
      <w:pStyle w:val="ListNumber"/>
      <w:lvlText w:val="%1."/>
      <w:lvlJc w:val="left"/>
      <w:pPr>
        <w:tabs>
          <w:tab w:val="num" w:pos="360"/>
        </w:tabs>
        <w:ind w:left="360" w:hanging="360"/>
      </w:pPr>
      <w:rPr>
        <w:b w:val="0"/>
        <w:bCs w:val="0"/>
      </w:rPr>
    </w:lvl>
  </w:abstractNum>
  <w:abstractNum w:abstractNumId="9" w15:restartNumberingAfterBreak="0">
    <w:nsid w:val="FFFFFF89"/>
    <w:multiLevelType w:val="singleLevel"/>
    <w:tmpl w:val="53429324"/>
    <w:lvl w:ilvl="0">
      <w:start w:val="1"/>
      <w:numFmt w:val="bullet"/>
      <w:pStyle w:val="ListBullet"/>
      <w:lvlText w:val=""/>
      <w:lvlJc w:val="left"/>
      <w:pPr>
        <w:tabs>
          <w:tab w:val="num" w:pos="360"/>
        </w:tabs>
        <w:ind w:left="360" w:hanging="3"/>
      </w:pPr>
      <w:rPr>
        <w:rFonts w:ascii="Open Sans" w:hAnsi="Open Sans" w:hint="default"/>
      </w:rPr>
    </w:lvl>
  </w:abstractNum>
  <w:abstractNum w:abstractNumId="10" w15:restartNumberingAfterBreak="0">
    <w:nsid w:val="03E3452E"/>
    <w:multiLevelType w:val="hybridMultilevel"/>
    <w:tmpl w:val="FFFFFFFF"/>
    <w:lvl w:ilvl="0" w:tplc="73249F58">
      <w:start w:val="1"/>
      <w:numFmt w:val="decimal"/>
      <w:lvlText w:val="%1."/>
      <w:lvlJc w:val="left"/>
      <w:pPr>
        <w:ind w:left="720" w:hanging="360"/>
      </w:pPr>
    </w:lvl>
    <w:lvl w:ilvl="1" w:tplc="8A0C5390">
      <w:start w:val="1"/>
      <w:numFmt w:val="lowerLetter"/>
      <w:lvlText w:val="%2."/>
      <w:lvlJc w:val="left"/>
      <w:pPr>
        <w:ind w:left="1440" w:hanging="360"/>
      </w:pPr>
    </w:lvl>
    <w:lvl w:ilvl="2" w:tplc="0FFA51C0">
      <w:start w:val="1"/>
      <w:numFmt w:val="lowerRoman"/>
      <w:lvlText w:val="%3."/>
      <w:lvlJc w:val="right"/>
      <w:pPr>
        <w:ind w:left="2160" w:hanging="180"/>
      </w:pPr>
    </w:lvl>
    <w:lvl w:ilvl="3" w:tplc="A42A7F42">
      <w:start w:val="1"/>
      <w:numFmt w:val="decimal"/>
      <w:lvlText w:val="%4."/>
      <w:lvlJc w:val="left"/>
      <w:pPr>
        <w:ind w:left="2880" w:hanging="360"/>
      </w:pPr>
    </w:lvl>
    <w:lvl w:ilvl="4" w:tplc="6B0ADE8E">
      <w:start w:val="1"/>
      <w:numFmt w:val="lowerLetter"/>
      <w:lvlText w:val="%5."/>
      <w:lvlJc w:val="left"/>
      <w:pPr>
        <w:ind w:left="3600" w:hanging="360"/>
      </w:pPr>
    </w:lvl>
    <w:lvl w:ilvl="5" w:tplc="AD845076">
      <w:start w:val="1"/>
      <w:numFmt w:val="lowerRoman"/>
      <w:lvlText w:val="%6."/>
      <w:lvlJc w:val="right"/>
      <w:pPr>
        <w:ind w:left="4320" w:hanging="180"/>
      </w:pPr>
    </w:lvl>
    <w:lvl w:ilvl="6" w:tplc="1B2CB30A">
      <w:start w:val="1"/>
      <w:numFmt w:val="decimal"/>
      <w:lvlText w:val="%7."/>
      <w:lvlJc w:val="left"/>
      <w:pPr>
        <w:ind w:left="5040" w:hanging="360"/>
      </w:pPr>
    </w:lvl>
    <w:lvl w:ilvl="7" w:tplc="132E44A8">
      <w:start w:val="1"/>
      <w:numFmt w:val="lowerLetter"/>
      <w:lvlText w:val="%8."/>
      <w:lvlJc w:val="left"/>
      <w:pPr>
        <w:ind w:left="5760" w:hanging="360"/>
      </w:pPr>
    </w:lvl>
    <w:lvl w:ilvl="8" w:tplc="58088A32">
      <w:start w:val="1"/>
      <w:numFmt w:val="lowerRoman"/>
      <w:lvlText w:val="%9."/>
      <w:lvlJc w:val="right"/>
      <w:pPr>
        <w:ind w:left="6480" w:hanging="180"/>
      </w:pPr>
    </w:lvl>
  </w:abstractNum>
  <w:abstractNum w:abstractNumId="11" w15:restartNumberingAfterBreak="0">
    <w:nsid w:val="0416C34B"/>
    <w:multiLevelType w:val="hybridMultilevel"/>
    <w:tmpl w:val="FFFFFFFF"/>
    <w:lvl w:ilvl="0" w:tplc="32461AD0">
      <w:start w:val="1"/>
      <w:numFmt w:val="decimal"/>
      <w:lvlText w:val="%1."/>
      <w:lvlJc w:val="left"/>
      <w:pPr>
        <w:ind w:left="720" w:hanging="360"/>
      </w:pPr>
    </w:lvl>
    <w:lvl w:ilvl="1" w:tplc="0D525466">
      <w:start w:val="1"/>
      <w:numFmt w:val="lowerLetter"/>
      <w:lvlText w:val="%2."/>
      <w:lvlJc w:val="left"/>
      <w:pPr>
        <w:ind w:left="1440" w:hanging="360"/>
      </w:pPr>
    </w:lvl>
    <w:lvl w:ilvl="2" w:tplc="2B526A0E">
      <w:start w:val="1"/>
      <w:numFmt w:val="lowerRoman"/>
      <w:lvlText w:val="%3."/>
      <w:lvlJc w:val="right"/>
      <w:pPr>
        <w:ind w:left="2160" w:hanging="180"/>
      </w:pPr>
    </w:lvl>
    <w:lvl w:ilvl="3" w:tplc="07467F5E">
      <w:start w:val="1"/>
      <w:numFmt w:val="decimal"/>
      <w:lvlText w:val="%4."/>
      <w:lvlJc w:val="left"/>
      <w:pPr>
        <w:ind w:left="2880" w:hanging="360"/>
      </w:pPr>
    </w:lvl>
    <w:lvl w:ilvl="4" w:tplc="B92E95F8">
      <w:start w:val="1"/>
      <w:numFmt w:val="lowerLetter"/>
      <w:lvlText w:val="%5."/>
      <w:lvlJc w:val="left"/>
      <w:pPr>
        <w:ind w:left="3600" w:hanging="360"/>
      </w:pPr>
    </w:lvl>
    <w:lvl w:ilvl="5" w:tplc="F95252AE">
      <w:start w:val="1"/>
      <w:numFmt w:val="lowerRoman"/>
      <w:lvlText w:val="%6."/>
      <w:lvlJc w:val="right"/>
      <w:pPr>
        <w:ind w:left="4320" w:hanging="180"/>
      </w:pPr>
    </w:lvl>
    <w:lvl w:ilvl="6" w:tplc="5E08D0DC">
      <w:start w:val="1"/>
      <w:numFmt w:val="decimal"/>
      <w:lvlText w:val="%7."/>
      <w:lvlJc w:val="left"/>
      <w:pPr>
        <w:ind w:left="5040" w:hanging="360"/>
      </w:pPr>
    </w:lvl>
    <w:lvl w:ilvl="7" w:tplc="4160789A">
      <w:start w:val="1"/>
      <w:numFmt w:val="lowerLetter"/>
      <w:lvlText w:val="%8."/>
      <w:lvlJc w:val="left"/>
      <w:pPr>
        <w:ind w:left="5760" w:hanging="360"/>
      </w:pPr>
    </w:lvl>
    <w:lvl w:ilvl="8" w:tplc="181E9216">
      <w:start w:val="1"/>
      <w:numFmt w:val="lowerRoman"/>
      <w:lvlText w:val="%9."/>
      <w:lvlJc w:val="right"/>
      <w:pPr>
        <w:ind w:left="6480" w:hanging="180"/>
      </w:pPr>
    </w:lvl>
  </w:abstractNum>
  <w:abstractNum w:abstractNumId="12" w15:restartNumberingAfterBreak="0">
    <w:nsid w:val="05716304"/>
    <w:multiLevelType w:val="hybridMultilevel"/>
    <w:tmpl w:val="A91C2572"/>
    <w:lvl w:ilvl="0" w:tplc="0C090001">
      <w:start w:val="1"/>
      <w:numFmt w:val="bullet"/>
      <w:lvlText w:val=""/>
      <w:lvlJc w:val="left"/>
      <w:pPr>
        <w:ind w:left="1209" w:hanging="360"/>
      </w:pPr>
      <w:rPr>
        <w:rFonts w:ascii="Symbol" w:hAnsi="Symbol"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13"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Courier New" w:hAnsi="Courier New"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0BA17126"/>
    <w:multiLevelType w:val="hybridMultilevel"/>
    <w:tmpl w:val="FFFFFFFF"/>
    <w:lvl w:ilvl="0" w:tplc="A26CB98A">
      <w:start w:val="1"/>
      <w:numFmt w:val="decimal"/>
      <w:lvlText w:val="%1."/>
      <w:lvlJc w:val="left"/>
      <w:pPr>
        <w:ind w:left="720" w:hanging="360"/>
      </w:pPr>
    </w:lvl>
    <w:lvl w:ilvl="1" w:tplc="633A08B8">
      <w:start w:val="1"/>
      <w:numFmt w:val="lowerLetter"/>
      <w:lvlText w:val="%2."/>
      <w:lvlJc w:val="left"/>
      <w:pPr>
        <w:ind w:left="1440" w:hanging="360"/>
      </w:pPr>
    </w:lvl>
    <w:lvl w:ilvl="2" w:tplc="D79C1926">
      <w:start w:val="1"/>
      <w:numFmt w:val="lowerRoman"/>
      <w:lvlText w:val="%3."/>
      <w:lvlJc w:val="right"/>
      <w:pPr>
        <w:ind w:left="2160" w:hanging="180"/>
      </w:pPr>
    </w:lvl>
    <w:lvl w:ilvl="3" w:tplc="3D14A550">
      <w:start w:val="1"/>
      <w:numFmt w:val="decimal"/>
      <w:lvlText w:val="%4."/>
      <w:lvlJc w:val="left"/>
      <w:pPr>
        <w:ind w:left="2880" w:hanging="360"/>
      </w:pPr>
    </w:lvl>
    <w:lvl w:ilvl="4" w:tplc="59326B90">
      <w:start w:val="1"/>
      <w:numFmt w:val="lowerLetter"/>
      <w:lvlText w:val="%5."/>
      <w:lvlJc w:val="left"/>
      <w:pPr>
        <w:ind w:left="3600" w:hanging="360"/>
      </w:pPr>
    </w:lvl>
    <w:lvl w:ilvl="5" w:tplc="FD70646A">
      <w:start w:val="1"/>
      <w:numFmt w:val="lowerRoman"/>
      <w:lvlText w:val="%6."/>
      <w:lvlJc w:val="right"/>
      <w:pPr>
        <w:ind w:left="4320" w:hanging="180"/>
      </w:pPr>
    </w:lvl>
    <w:lvl w:ilvl="6" w:tplc="CAF0055E">
      <w:start w:val="1"/>
      <w:numFmt w:val="decimal"/>
      <w:lvlText w:val="%7."/>
      <w:lvlJc w:val="left"/>
      <w:pPr>
        <w:ind w:left="5040" w:hanging="360"/>
      </w:pPr>
    </w:lvl>
    <w:lvl w:ilvl="7" w:tplc="336E8946">
      <w:start w:val="1"/>
      <w:numFmt w:val="lowerLetter"/>
      <w:lvlText w:val="%8."/>
      <w:lvlJc w:val="left"/>
      <w:pPr>
        <w:ind w:left="5760" w:hanging="360"/>
      </w:pPr>
    </w:lvl>
    <w:lvl w:ilvl="8" w:tplc="E85A8274">
      <w:start w:val="1"/>
      <w:numFmt w:val="lowerRoman"/>
      <w:lvlText w:val="%9."/>
      <w:lvlJc w:val="right"/>
      <w:pPr>
        <w:ind w:left="6480" w:hanging="180"/>
      </w:pPr>
    </w:lvl>
  </w:abstractNum>
  <w:abstractNum w:abstractNumId="16" w15:restartNumberingAfterBreak="0">
    <w:nsid w:val="0F98696D"/>
    <w:multiLevelType w:val="hybridMultilevel"/>
    <w:tmpl w:val="956AA9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7744AD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E740F7"/>
    <w:multiLevelType w:val="hybridMultilevel"/>
    <w:tmpl w:val="EEF6E35E"/>
    <w:lvl w:ilvl="0" w:tplc="0C090001">
      <w:start w:val="1"/>
      <w:numFmt w:val="bullet"/>
      <w:lvlText w:val=""/>
      <w:lvlJc w:val="left"/>
      <w:pPr>
        <w:ind w:left="1360" w:hanging="360"/>
      </w:pPr>
      <w:rPr>
        <w:rFonts w:ascii="Symbol" w:hAnsi="Symbol" w:hint="default"/>
      </w:rPr>
    </w:lvl>
    <w:lvl w:ilvl="1" w:tplc="0C090003" w:tentative="1">
      <w:start w:val="1"/>
      <w:numFmt w:val="bullet"/>
      <w:lvlText w:val="o"/>
      <w:lvlJc w:val="left"/>
      <w:pPr>
        <w:ind w:left="2080" w:hanging="360"/>
      </w:pPr>
      <w:rPr>
        <w:rFonts w:ascii="Courier New" w:hAnsi="Courier New" w:cs="Courier New" w:hint="default"/>
      </w:rPr>
    </w:lvl>
    <w:lvl w:ilvl="2" w:tplc="0C090005" w:tentative="1">
      <w:start w:val="1"/>
      <w:numFmt w:val="bullet"/>
      <w:lvlText w:val=""/>
      <w:lvlJc w:val="left"/>
      <w:pPr>
        <w:ind w:left="2800" w:hanging="360"/>
      </w:pPr>
      <w:rPr>
        <w:rFonts w:ascii="Wingdings" w:hAnsi="Wingdings" w:hint="default"/>
      </w:rPr>
    </w:lvl>
    <w:lvl w:ilvl="3" w:tplc="0C090001" w:tentative="1">
      <w:start w:val="1"/>
      <w:numFmt w:val="bullet"/>
      <w:lvlText w:val=""/>
      <w:lvlJc w:val="left"/>
      <w:pPr>
        <w:ind w:left="3520" w:hanging="360"/>
      </w:pPr>
      <w:rPr>
        <w:rFonts w:ascii="Symbol" w:hAnsi="Symbol" w:hint="default"/>
      </w:rPr>
    </w:lvl>
    <w:lvl w:ilvl="4" w:tplc="0C090003" w:tentative="1">
      <w:start w:val="1"/>
      <w:numFmt w:val="bullet"/>
      <w:lvlText w:val="o"/>
      <w:lvlJc w:val="left"/>
      <w:pPr>
        <w:ind w:left="4240" w:hanging="360"/>
      </w:pPr>
      <w:rPr>
        <w:rFonts w:ascii="Courier New" w:hAnsi="Courier New" w:cs="Courier New" w:hint="default"/>
      </w:rPr>
    </w:lvl>
    <w:lvl w:ilvl="5" w:tplc="0C090005" w:tentative="1">
      <w:start w:val="1"/>
      <w:numFmt w:val="bullet"/>
      <w:lvlText w:val=""/>
      <w:lvlJc w:val="left"/>
      <w:pPr>
        <w:ind w:left="4960" w:hanging="360"/>
      </w:pPr>
      <w:rPr>
        <w:rFonts w:ascii="Wingdings" w:hAnsi="Wingdings" w:hint="default"/>
      </w:rPr>
    </w:lvl>
    <w:lvl w:ilvl="6" w:tplc="0C090001" w:tentative="1">
      <w:start w:val="1"/>
      <w:numFmt w:val="bullet"/>
      <w:lvlText w:val=""/>
      <w:lvlJc w:val="left"/>
      <w:pPr>
        <w:ind w:left="5680" w:hanging="360"/>
      </w:pPr>
      <w:rPr>
        <w:rFonts w:ascii="Symbol" w:hAnsi="Symbol" w:hint="default"/>
      </w:rPr>
    </w:lvl>
    <w:lvl w:ilvl="7" w:tplc="0C090003" w:tentative="1">
      <w:start w:val="1"/>
      <w:numFmt w:val="bullet"/>
      <w:lvlText w:val="o"/>
      <w:lvlJc w:val="left"/>
      <w:pPr>
        <w:ind w:left="6400" w:hanging="360"/>
      </w:pPr>
      <w:rPr>
        <w:rFonts w:ascii="Courier New" w:hAnsi="Courier New" w:cs="Courier New" w:hint="default"/>
      </w:rPr>
    </w:lvl>
    <w:lvl w:ilvl="8" w:tplc="0C090005" w:tentative="1">
      <w:start w:val="1"/>
      <w:numFmt w:val="bullet"/>
      <w:lvlText w:val=""/>
      <w:lvlJc w:val="left"/>
      <w:pPr>
        <w:ind w:left="7120" w:hanging="360"/>
      </w:pPr>
      <w:rPr>
        <w:rFonts w:ascii="Wingdings" w:hAnsi="Wingdings" w:hint="default"/>
      </w:rPr>
    </w:lvl>
  </w:abstractNum>
  <w:abstractNum w:abstractNumId="19"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01E5BBA"/>
    <w:multiLevelType w:val="hybridMultilevel"/>
    <w:tmpl w:val="FFFFFFFF"/>
    <w:lvl w:ilvl="0" w:tplc="DD7A4922">
      <w:start w:val="1"/>
      <w:numFmt w:val="decimal"/>
      <w:lvlText w:val="%1."/>
      <w:lvlJc w:val="left"/>
      <w:pPr>
        <w:ind w:left="720" w:hanging="360"/>
      </w:pPr>
    </w:lvl>
    <w:lvl w:ilvl="1" w:tplc="FDFA0F40">
      <w:start w:val="1"/>
      <w:numFmt w:val="lowerLetter"/>
      <w:lvlText w:val="%2."/>
      <w:lvlJc w:val="left"/>
      <w:pPr>
        <w:ind w:left="1440" w:hanging="360"/>
      </w:pPr>
    </w:lvl>
    <w:lvl w:ilvl="2" w:tplc="7D08051C">
      <w:start w:val="1"/>
      <w:numFmt w:val="lowerRoman"/>
      <w:lvlText w:val="%3."/>
      <w:lvlJc w:val="right"/>
      <w:pPr>
        <w:ind w:left="2160" w:hanging="180"/>
      </w:pPr>
    </w:lvl>
    <w:lvl w:ilvl="3" w:tplc="6BB810DE">
      <w:start w:val="1"/>
      <w:numFmt w:val="decimal"/>
      <w:lvlText w:val="%4."/>
      <w:lvlJc w:val="left"/>
      <w:pPr>
        <w:ind w:left="2880" w:hanging="360"/>
      </w:pPr>
    </w:lvl>
    <w:lvl w:ilvl="4" w:tplc="5DFE37DC">
      <w:start w:val="1"/>
      <w:numFmt w:val="lowerLetter"/>
      <w:lvlText w:val="%5."/>
      <w:lvlJc w:val="left"/>
      <w:pPr>
        <w:ind w:left="3600" w:hanging="360"/>
      </w:pPr>
    </w:lvl>
    <w:lvl w:ilvl="5" w:tplc="5EC631EA">
      <w:start w:val="1"/>
      <w:numFmt w:val="lowerRoman"/>
      <w:lvlText w:val="%6."/>
      <w:lvlJc w:val="right"/>
      <w:pPr>
        <w:ind w:left="4320" w:hanging="180"/>
      </w:pPr>
    </w:lvl>
    <w:lvl w:ilvl="6" w:tplc="49A6B610">
      <w:start w:val="1"/>
      <w:numFmt w:val="decimal"/>
      <w:lvlText w:val="%7."/>
      <w:lvlJc w:val="left"/>
      <w:pPr>
        <w:ind w:left="5040" w:hanging="360"/>
      </w:pPr>
    </w:lvl>
    <w:lvl w:ilvl="7" w:tplc="24B81F3E">
      <w:start w:val="1"/>
      <w:numFmt w:val="lowerLetter"/>
      <w:lvlText w:val="%8."/>
      <w:lvlJc w:val="left"/>
      <w:pPr>
        <w:ind w:left="5760" w:hanging="360"/>
      </w:pPr>
    </w:lvl>
    <w:lvl w:ilvl="8" w:tplc="E36A0A76">
      <w:start w:val="1"/>
      <w:numFmt w:val="lowerRoman"/>
      <w:lvlText w:val="%9."/>
      <w:lvlJc w:val="right"/>
      <w:pPr>
        <w:ind w:left="6480" w:hanging="180"/>
      </w:pPr>
    </w:lvl>
  </w:abstractNum>
  <w:abstractNum w:abstractNumId="2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EDC485"/>
    <w:multiLevelType w:val="hybridMultilevel"/>
    <w:tmpl w:val="FFFFFFFF"/>
    <w:lvl w:ilvl="0" w:tplc="B40CA5E4">
      <w:start w:val="1"/>
      <w:numFmt w:val="decimal"/>
      <w:lvlText w:val="%1."/>
      <w:lvlJc w:val="left"/>
      <w:pPr>
        <w:ind w:left="720" w:hanging="360"/>
      </w:pPr>
    </w:lvl>
    <w:lvl w:ilvl="1" w:tplc="BF90A398">
      <w:start w:val="1"/>
      <w:numFmt w:val="lowerLetter"/>
      <w:lvlText w:val="%2."/>
      <w:lvlJc w:val="left"/>
      <w:pPr>
        <w:ind w:left="1440" w:hanging="360"/>
      </w:pPr>
    </w:lvl>
    <w:lvl w:ilvl="2" w:tplc="A28ECAE6">
      <w:start w:val="1"/>
      <w:numFmt w:val="lowerRoman"/>
      <w:lvlText w:val="%3."/>
      <w:lvlJc w:val="right"/>
      <w:pPr>
        <w:ind w:left="2160" w:hanging="180"/>
      </w:pPr>
    </w:lvl>
    <w:lvl w:ilvl="3" w:tplc="776282A0">
      <w:start w:val="1"/>
      <w:numFmt w:val="decimal"/>
      <w:lvlText w:val="%4."/>
      <w:lvlJc w:val="left"/>
      <w:pPr>
        <w:ind w:left="2880" w:hanging="360"/>
      </w:pPr>
    </w:lvl>
    <w:lvl w:ilvl="4" w:tplc="C9C04130">
      <w:start w:val="1"/>
      <w:numFmt w:val="lowerLetter"/>
      <w:lvlText w:val="%5."/>
      <w:lvlJc w:val="left"/>
      <w:pPr>
        <w:ind w:left="3600" w:hanging="360"/>
      </w:pPr>
    </w:lvl>
    <w:lvl w:ilvl="5" w:tplc="54C464FE">
      <w:start w:val="1"/>
      <w:numFmt w:val="lowerRoman"/>
      <w:lvlText w:val="%6."/>
      <w:lvlJc w:val="right"/>
      <w:pPr>
        <w:ind w:left="4320" w:hanging="180"/>
      </w:pPr>
    </w:lvl>
    <w:lvl w:ilvl="6" w:tplc="EA1860CE">
      <w:start w:val="1"/>
      <w:numFmt w:val="decimal"/>
      <w:lvlText w:val="%7."/>
      <w:lvlJc w:val="left"/>
      <w:pPr>
        <w:ind w:left="5040" w:hanging="360"/>
      </w:pPr>
    </w:lvl>
    <w:lvl w:ilvl="7" w:tplc="16E4AC12">
      <w:start w:val="1"/>
      <w:numFmt w:val="lowerLetter"/>
      <w:lvlText w:val="%8."/>
      <w:lvlJc w:val="left"/>
      <w:pPr>
        <w:ind w:left="5760" w:hanging="360"/>
      </w:pPr>
    </w:lvl>
    <w:lvl w:ilvl="8" w:tplc="D40420A0">
      <w:start w:val="1"/>
      <w:numFmt w:val="lowerRoman"/>
      <w:lvlText w:val="%9."/>
      <w:lvlJc w:val="right"/>
      <w:pPr>
        <w:ind w:left="6480" w:hanging="180"/>
      </w:pPr>
    </w:lvl>
  </w:abstractNum>
  <w:abstractNum w:abstractNumId="24" w15:restartNumberingAfterBreak="0">
    <w:nsid w:val="27E36E74"/>
    <w:multiLevelType w:val="hybridMultilevel"/>
    <w:tmpl w:val="FFFFFFFF"/>
    <w:lvl w:ilvl="0" w:tplc="8A02019E">
      <w:start w:val="1"/>
      <w:numFmt w:val="decimal"/>
      <w:lvlText w:val="%1."/>
      <w:lvlJc w:val="left"/>
      <w:pPr>
        <w:ind w:left="720" w:hanging="360"/>
      </w:pPr>
    </w:lvl>
    <w:lvl w:ilvl="1" w:tplc="4D1A3F5A">
      <w:start w:val="1"/>
      <w:numFmt w:val="lowerLetter"/>
      <w:lvlText w:val="%2."/>
      <w:lvlJc w:val="left"/>
      <w:pPr>
        <w:ind w:left="1440" w:hanging="360"/>
      </w:pPr>
    </w:lvl>
    <w:lvl w:ilvl="2" w:tplc="C5503620">
      <w:start w:val="1"/>
      <w:numFmt w:val="lowerRoman"/>
      <w:lvlText w:val="%3."/>
      <w:lvlJc w:val="right"/>
      <w:pPr>
        <w:ind w:left="2160" w:hanging="180"/>
      </w:pPr>
    </w:lvl>
    <w:lvl w:ilvl="3" w:tplc="CE620148">
      <w:start w:val="1"/>
      <w:numFmt w:val="decimal"/>
      <w:lvlText w:val="%4."/>
      <w:lvlJc w:val="left"/>
      <w:pPr>
        <w:ind w:left="2880" w:hanging="360"/>
      </w:pPr>
    </w:lvl>
    <w:lvl w:ilvl="4" w:tplc="72A00700">
      <w:start w:val="1"/>
      <w:numFmt w:val="lowerLetter"/>
      <w:lvlText w:val="%5."/>
      <w:lvlJc w:val="left"/>
      <w:pPr>
        <w:ind w:left="3600" w:hanging="360"/>
      </w:pPr>
    </w:lvl>
    <w:lvl w:ilvl="5" w:tplc="CFF6964A">
      <w:start w:val="1"/>
      <w:numFmt w:val="lowerRoman"/>
      <w:lvlText w:val="%6."/>
      <w:lvlJc w:val="right"/>
      <w:pPr>
        <w:ind w:left="4320" w:hanging="180"/>
      </w:pPr>
    </w:lvl>
    <w:lvl w:ilvl="6" w:tplc="28E42C88">
      <w:start w:val="1"/>
      <w:numFmt w:val="decimal"/>
      <w:lvlText w:val="%7."/>
      <w:lvlJc w:val="left"/>
      <w:pPr>
        <w:ind w:left="5040" w:hanging="360"/>
      </w:pPr>
    </w:lvl>
    <w:lvl w:ilvl="7" w:tplc="C3B6A8D4">
      <w:start w:val="1"/>
      <w:numFmt w:val="lowerLetter"/>
      <w:lvlText w:val="%8."/>
      <w:lvlJc w:val="left"/>
      <w:pPr>
        <w:ind w:left="5760" w:hanging="360"/>
      </w:pPr>
    </w:lvl>
    <w:lvl w:ilvl="8" w:tplc="535A1182">
      <w:start w:val="1"/>
      <w:numFmt w:val="lowerRoman"/>
      <w:lvlText w:val="%9."/>
      <w:lvlJc w:val="right"/>
      <w:pPr>
        <w:ind w:left="6480" w:hanging="180"/>
      </w:pPr>
    </w:lvl>
  </w:abstractNum>
  <w:abstractNum w:abstractNumId="25" w15:restartNumberingAfterBreak="0">
    <w:nsid w:val="2841D49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3C116DFE"/>
    <w:multiLevelType w:val="hybridMultilevel"/>
    <w:tmpl w:val="FFFFFFFF"/>
    <w:lvl w:ilvl="0" w:tplc="8F54FEB8">
      <w:start w:val="1"/>
      <w:numFmt w:val="decimal"/>
      <w:lvlText w:val="%1."/>
      <w:lvlJc w:val="left"/>
      <w:pPr>
        <w:ind w:left="720" w:hanging="360"/>
      </w:pPr>
    </w:lvl>
    <w:lvl w:ilvl="1" w:tplc="93A001C8">
      <w:start w:val="1"/>
      <w:numFmt w:val="lowerLetter"/>
      <w:lvlText w:val="%2."/>
      <w:lvlJc w:val="left"/>
      <w:pPr>
        <w:ind w:left="1440" w:hanging="360"/>
      </w:pPr>
    </w:lvl>
    <w:lvl w:ilvl="2" w:tplc="A97EE3F6">
      <w:start w:val="1"/>
      <w:numFmt w:val="lowerRoman"/>
      <w:lvlText w:val="%3."/>
      <w:lvlJc w:val="right"/>
      <w:pPr>
        <w:ind w:left="2160" w:hanging="180"/>
      </w:pPr>
    </w:lvl>
    <w:lvl w:ilvl="3" w:tplc="D988D5AA">
      <w:start w:val="1"/>
      <w:numFmt w:val="decimal"/>
      <w:lvlText w:val="%4."/>
      <w:lvlJc w:val="left"/>
      <w:pPr>
        <w:ind w:left="2880" w:hanging="360"/>
      </w:pPr>
    </w:lvl>
    <w:lvl w:ilvl="4" w:tplc="915A9F22">
      <w:start w:val="1"/>
      <w:numFmt w:val="lowerLetter"/>
      <w:lvlText w:val="%5."/>
      <w:lvlJc w:val="left"/>
      <w:pPr>
        <w:ind w:left="3600" w:hanging="360"/>
      </w:pPr>
    </w:lvl>
    <w:lvl w:ilvl="5" w:tplc="70D636FC">
      <w:start w:val="1"/>
      <w:numFmt w:val="lowerRoman"/>
      <w:lvlText w:val="%6."/>
      <w:lvlJc w:val="right"/>
      <w:pPr>
        <w:ind w:left="4320" w:hanging="180"/>
      </w:pPr>
    </w:lvl>
    <w:lvl w:ilvl="6" w:tplc="EF24FFF8">
      <w:start w:val="1"/>
      <w:numFmt w:val="decimal"/>
      <w:lvlText w:val="%7."/>
      <w:lvlJc w:val="left"/>
      <w:pPr>
        <w:ind w:left="5040" w:hanging="360"/>
      </w:pPr>
    </w:lvl>
    <w:lvl w:ilvl="7" w:tplc="65E6B296">
      <w:start w:val="1"/>
      <w:numFmt w:val="lowerLetter"/>
      <w:lvlText w:val="%8."/>
      <w:lvlJc w:val="left"/>
      <w:pPr>
        <w:ind w:left="5760" w:hanging="360"/>
      </w:pPr>
    </w:lvl>
    <w:lvl w:ilvl="8" w:tplc="CDAE1B02">
      <w:start w:val="1"/>
      <w:numFmt w:val="lowerRoman"/>
      <w:lvlText w:val="%9."/>
      <w:lvlJc w:val="right"/>
      <w:pPr>
        <w:ind w:left="6480" w:hanging="180"/>
      </w:pPr>
    </w:lvl>
  </w:abstractNum>
  <w:abstractNum w:abstractNumId="27" w15:restartNumberingAfterBreak="0">
    <w:nsid w:val="40B6A033"/>
    <w:multiLevelType w:val="hybridMultilevel"/>
    <w:tmpl w:val="FFFFFFFF"/>
    <w:lvl w:ilvl="0" w:tplc="1AC8B01A">
      <w:start w:val="1"/>
      <w:numFmt w:val="decimal"/>
      <w:lvlText w:val="%1."/>
      <w:lvlJc w:val="left"/>
      <w:pPr>
        <w:ind w:left="720" w:hanging="360"/>
      </w:pPr>
    </w:lvl>
    <w:lvl w:ilvl="1" w:tplc="735E8060">
      <w:start w:val="1"/>
      <w:numFmt w:val="lowerLetter"/>
      <w:lvlText w:val="%2."/>
      <w:lvlJc w:val="left"/>
      <w:pPr>
        <w:ind w:left="1440" w:hanging="360"/>
      </w:pPr>
    </w:lvl>
    <w:lvl w:ilvl="2" w:tplc="68168DA6">
      <w:start w:val="1"/>
      <w:numFmt w:val="lowerRoman"/>
      <w:lvlText w:val="%3."/>
      <w:lvlJc w:val="right"/>
      <w:pPr>
        <w:ind w:left="2160" w:hanging="180"/>
      </w:pPr>
    </w:lvl>
    <w:lvl w:ilvl="3" w:tplc="9F282886">
      <w:start w:val="1"/>
      <w:numFmt w:val="decimal"/>
      <w:lvlText w:val="%4."/>
      <w:lvlJc w:val="left"/>
      <w:pPr>
        <w:ind w:left="2880" w:hanging="360"/>
      </w:pPr>
    </w:lvl>
    <w:lvl w:ilvl="4" w:tplc="06C87C8C">
      <w:start w:val="1"/>
      <w:numFmt w:val="lowerLetter"/>
      <w:lvlText w:val="%5."/>
      <w:lvlJc w:val="left"/>
      <w:pPr>
        <w:ind w:left="3600" w:hanging="360"/>
      </w:pPr>
    </w:lvl>
    <w:lvl w:ilvl="5" w:tplc="66FE81D0">
      <w:start w:val="1"/>
      <w:numFmt w:val="lowerRoman"/>
      <w:lvlText w:val="%6."/>
      <w:lvlJc w:val="right"/>
      <w:pPr>
        <w:ind w:left="4320" w:hanging="180"/>
      </w:pPr>
    </w:lvl>
    <w:lvl w:ilvl="6" w:tplc="A70E76E6">
      <w:start w:val="1"/>
      <w:numFmt w:val="decimal"/>
      <w:lvlText w:val="%7."/>
      <w:lvlJc w:val="left"/>
      <w:pPr>
        <w:ind w:left="5040" w:hanging="360"/>
      </w:pPr>
    </w:lvl>
    <w:lvl w:ilvl="7" w:tplc="F99451D4">
      <w:start w:val="1"/>
      <w:numFmt w:val="lowerLetter"/>
      <w:lvlText w:val="%8."/>
      <w:lvlJc w:val="left"/>
      <w:pPr>
        <w:ind w:left="5760" w:hanging="360"/>
      </w:pPr>
    </w:lvl>
    <w:lvl w:ilvl="8" w:tplc="C8FAA934">
      <w:start w:val="1"/>
      <w:numFmt w:val="lowerRoman"/>
      <w:lvlText w:val="%9."/>
      <w:lvlJc w:val="right"/>
      <w:pPr>
        <w:ind w:left="6480" w:hanging="180"/>
      </w:pPr>
    </w:lvl>
  </w:abstractNum>
  <w:abstractNum w:abstractNumId="28" w15:restartNumberingAfterBreak="0">
    <w:nsid w:val="44AD7EEA"/>
    <w:multiLevelType w:val="hybridMultilevel"/>
    <w:tmpl w:val="FFFFFFFF"/>
    <w:lvl w:ilvl="0" w:tplc="2ADA4744">
      <w:start w:val="1"/>
      <w:numFmt w:val="decimal"/>
      <w:lvlText w:val="%1."/>
      <w:lvlJc w:val="left"/>
      <w:pPr>
        <w:ind w:left="720" w:hanging="360"/>
      </w:pPr>
    </w:lvl>
    <w:lvl w:ilvl="1" w:tplc="5836A6DE">
      <w:start w:val="1"/>
      <w:numFmt w:val="lowerLetter"/>
      <w:lvlText w:val="%2."/>
      <w:lvlJc w:val="left"/>
      <w:pPr>
        <w:ind w:left="1440" w:hanging="360"/>
      </w:pPr>
    </w:lvl>
    <w:lvl w:ilvl="2" w:tplc="1A06CA54">
      <w:start w:val="1"/>
      <w:numFmt w:val="lowerRoman"/>
      <w:lvlText w:val="%3."/>
      <w:lvlJc w:val="right"/>
      <w:pPr>
        <w:ind w:left="2160" w:hanging="180"/>
      </w:pPr>
    </w:lvl>
    <w:lvl w:ilvl="3" w:tplc="8398F078">
      <w:start w:val="1"/>
      <w:numFmt w:val="decimal"/>
      <w:lvlText w:val="%4."/>
      <w:lvlJc w:val="left"/>
      <w:pPr>
        <w:ind w:left="2880" w:hanging="360"/>
      </w:pPr>
    </w:lvl>
    <w:lvl w:ilvl="4" w:tplc="AF78114C">
      <w:start w:val="1"/>
      <w:numFmt w:val="lowerLetter"/>
      <w:lvlText w:val="%5."/>
      <w:lvlJc w:val="left"/>
      <w:pPr>
        <w:ind w:left="3600" w:hanging="360"/>
      </w:pPr>
    </w:lvl>
    <w:lvl w:ilvl="5" w:tplc="EBA0FA7E">
      <w:start w:val="1"/>
      <w:numFmt w:val="lowerRoman"/>
      <w:lvlText w:val="%6."/>
      <w:lvlJc w:val="right"/>
      <w:pPr>
        <w:ind w:left="4320" w:hanging="180"/>
      </w:pPr>
    </w:lvl>
    <w:lvl w:ilvl="6" w:tplc="5CB62A82">
      <w:start w:val="1"/>
      <w:numFmt w:val="decimal"/>
      <w:lvlText w:val="%7."/>
      <w:lvlJc w:val="left"/>
      <w:pPr>
        <w:ind w:left="5040" w:hanging="360"/>
      </w:pPr>
    </w:lvl>
    <w:lvl w:ilvl="7" w:tplc="3D7E70C2">
      <w:start w:val="1"/>
      <w:numFmt w:val="lowerLetter"/>
      <w:lvlText w:val="%8."/>
      <w:lvlJc w:val="left"/>
      <w:pPr>
        <w:ind w:left="5760" w:hanging="360"/>
      </w:pPr>
    </w:lvl>
    <w:lvl w:ilvl="8" w:tplc="4824F8B4">
      <w:start w:val="1"/>
      <w:numFmt w:val="lowerRoman"/>
      <w:lvlText w:val="%9."/>
      <w:lvlJc w:val="right"/>
      <w:pPr>
        <w:ind w:left="6480" w:hanging="180"/>
      </w:pPr>
    </w:lvl>
  </w:abstractNum>
  <w:abstractNum w:abstractNumId="29" w15:restartNumberingAfterBreak="0">
    <w:nsid w:val="49FF7A73"/>
    <w:multiLevelType w:val="multilevel"/>
    <w:tmpl w:val="5BF0932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i w:val="0"/>
        <w:iCs w:val="0"/>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Courier New"/>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15:restartNumberingAfterBreak="0">
    <w:nsid w:val="4E6A7FB0"/>
    <w:multiLevelType w:val="hybridMultilevel"/>
    <w:tmpl w:val="BC8CCBB4"/>
    <w:lvl w:ilvl="0" w:tplc="0C090001">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31" w15:restartNumberingAfterBreak="0">
    <w:nsid w:val="4E7F14ED"/>
    <w:multiLevelType w:val="hybridMultilevel"/>
    <w:tmpl w:val="070CCFB2"/>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2" w15:restartNumberingAfterBreak="0">
    <w:nsid w:val="5170CA05"/>
    <w:multiLevelType w:val="hybridMultilevel"/>
    <w:tmpl w:val="FFFFFFFF"/>
    <w:lvl w:ilvl="0" w:tplc="892E386A">
      <w:start w:val="1"/>
      <w:numFmt w:val="decimal"/>
      <w:lvlText w:val="%1."/>
      <w:lvlJc w:val="left"/>
      <w:pPr>
        <w:ind w:left="720" w:hanging="360"/>
      </w:pPr>
    </w:lvl>
    <w:lvl w:ilvl="1" w:tplc="8DAA3174">
      <w:start w:val="1"/>
      <w:numFmt w:val="lowerLetter"/>
      <w:lvlText w:val="%2."/>
      <w:lvlJc w:val="left"/>
      <w:pPr>
        <w:ind w:left="1440" w:hanging="360"/>
      </w:pPr>
    </w:lvl>
    <w:lvl w:ilvl="2" w:tplc="BBCAB4B2">
      <w:start w:val="1"/>
      <w:numFmt w:val="lowerRoman"/>
      <w:lvlText w:val="%3."/>
      <w:lvlJc w:val="right"/>
      <w:pPr>
        <w:ind w:left="2160" w:hanging="180"/>
      </w:pPr>
    </w:lvl>
    <w:lvl w:ilvl="3" w:tplc="A6104902">
      <w:start w:val="1"/>
      <w:numFmt w:val="decimal"/>
      <w:lvlText w:val="%4."/>
      <w:lvlJc w:val="left"/>
      <w:pPr>
        <w:ind w:left="2880" w:hanging="360"/>
      </w:pPr>
    </w:lvl>
    <w:lvl w:ilvl="4" w:tplc="271CD406">
      <w:start w:val="1"/>
      <w:numFmt w:val="lowerLetter"/>
      <w:lvlText w:val="%5."/>
      <w:lvlJc w:val="left"/>
      <w:pPr>
        <w:ind w:left="3600" w:hanging="360"/>
      </w:pPr>
    </w:lvl>
    <w:lvl w:ilvl="5" w:tplc="9E8CF4CC">
      <w:start w:val="1"/>
      <w:numFmt w:val="lowerRoman"/>
      <w:lvlText w:val="%6."/>
      <w:lvlJc w:val="right"/>
      <w:pPr>
        <w:ind w:left="4320" w:hanging="180"/>
      </w:pPr>
    </w:lvl>
    <w:lvl w:ilvl="6" w:tplc="BFE07B1A">
      <w:start w:val="1"/>
      <w:numFmt w:val="decimal"/>
      <w:lvlText w:val="%7."/>
      <w:lvlJc w:val="left"/>
      <w:pPr>
        <w:ind w:left="5040" w:hanging="360"/>
      </w:pPr>
    </w:lvl>
    <w:lvl w:ilvl="7" w:tplc="16842C8E">
      <w:start w:val="1"/>
      <w:numFmt w:val="lowerLetter"/>
      <w:lvlText w:val="%8."/>
      <w:lvlJc w:val="left"/>
      <w:pPr>
        <w:ind w:left="5760" w:hanging="360"/>
      </w:pPr>
    </w:lvl>
    <w:lvl w:ilvl="8" w:tplc="A5485CE8">
      <w:start w:val="1"/>
      <w:numFmt w:val="lowerRoman"/>
      <w:lvlText w:val="%9."/>
      <w:lvlJc w:val="right"/>
      <w:pPr>
        <w:ind w:left="6480" w:hanging="180"/>
      </w:pPr>
    </w:lvl>
  </w:abstractNum>
  <w:abstractNum w:abstractNumId="33" w15:restartNumberingAfterBreak="0">
    <w:nsid w:val="5310943B"/>
    <w:multiLevelType w:val="hybridMultilevel"/>
    <w:tmpl w:val="FFFFFFFF"/>
    <w:lvl w:ilvl="0" w:tplc="0C567D22">
      <w:start w:val="1"/>
      <w:numFmt w:val="decimal"/>
      <w:lvlText w:val="%1."/>
      <w:lvlJc w:val="left"/>
      <w:pPr>
        <w:ind w:left="720" w:hanging="360"/>
      </w:pPr>
    </w:lvl>
    <w:lvl w:ilvl="1" w:tplc="076053BE">
      <w:start w:val="1"/>
      <w:numFmt w:val="lowerLetter"/>
      <w:lvlText w:val="%2."/>
      <w:lvlJc w:val="left"/>
      <w:pPr>
        <w:ind w:left="1440" w:hanging="360"/>
      </w:pPr>
    </w:lvl>
    <w:lvl w:ilvl="2" w:tplc="F172562A">
      <w:start w:val="1"/>
      <w:numFmt w:val="lowerRoman"/>
      <w:lvlText w:val="%3."/>
      <w:lvlJc w:val="right"/>
      <w:pPr>
        <w:ind w:left="2160" w:hanging="180"/>
      </w:pPr>
    </w:lvl>
    <w:lvl w:ilvl="3" w:tplc="E43A3F9C">
      <w:start w:val="1"/>
      <w:numFmt w:val="decimal"/>
      <w:lvlText w:val="%4."/>
      <w:lvlJc w:val="left"/>
      <w:pPr>
        <w:ind w:left="2880" w:hanging="360"/>
      </w:pPr>
    </w:lvl>
    <w:lvl w:ilvl="4" w:tplc="AC886210">
      <w:start w:val="1"/>
      <w:numFmt w:val="lowerLetter"/>
      <w:lvlText w:val="%5."/>
      <w:lvlJc w:val="left"/>
      <w:pPr>
        <w:ind w:left="3600" w:hanging="360"/>
      </w:pPr>
    </w:lvl>
    <w:lvl w:ilvl="5" w:tplc="606C8A46">
      <w:start w:val="1"/>
      <w:numFmt w:val="lowerRoman"/>
      <w:lvlText w:val="%6."/>
      <w:lvlJc w:val="right"/>
      <w:pPr>
        <w:ind w:left="4320" w:hanging="180"/>
      </w:pPr>
    </w:lvl>
    <w:lvl w:ilvl="6" w:tplc="2F68F49E">
      <w:start w:val="1"/>
      <w:numFmt w:val="decimal"/>
      <w:lvlText w:val="%7."/>
      <w:lvlJc w:val="left"/>
      <w:pPr>
        <w:ind w:left="5040" w:hanging="360"/>
      </w:pPr>
    </w:lvl>
    <w:lvl w:ilvl="7" w:tplc="E936580A">
      <w:start w:val="1"/>
      <w:numFmt w:val="lowerLetter"/>
      <w:lvlText w:val="%8."/>
      <w:lvlJc w:val="left"/>
      <w:pPr>
        <w:ind w:left="5760" w:hanging="360"/>
      </w:pPr>
    </w:lvl>
    <w:lvl w:ilvl="8" w:tplc="FF14531C">
      <w:start w:val="1"/>
      <w:numFmt w:val="lowerRoman"/>
      <w:lvlText w:val="%9."/>
      <w:lvlJc w:val="right"/>
      <w:pPr>
        <w:ind w:left="6480" w:hanging="180"/>
      </w:pPr>
    </w:lvl>
  </w:abstractNum>
  <w:abstractNum w:abstractNumId="34" w15:restartNumberingAfterBreak="0">
    <w:nsid w:val="5C28407F"/>
    <w:multiLevelType w:val="hybridMultilevel"/>
    <w:tmpl w:val="FFFFFFFF"/>
    <w:lvl w:ilvl="0" w:tplc="FF18EF00">
      <w:start w:val="1"/>
      <w:numFmt w:val="decimal"/>
      <w:lvlText w:val="%1."/>
      <w:lvlJc w:val="left"/>
      <w:pPr>
        <w:ind w:left="720" w:hanging="360"/>
      </w:pPr>
    </w:lvl>
    <w:lvl w:ilvl="1" w:tplc="7C38CEC8">
      <w:start w:val="1"/>
      <w:numFmt w:val="lowerLetter"/>
      <w:lvlText w:val="%2."/>
      <w:lvlJc w:val="left"/>
      <w:pPr>
        <w:ind w:left="1440" w:hanging="360"/>
      </w:pPr>
    </w:lvl>
    <w:lvl w:ilvl="2" w:tplc="5E1CCACC">
      <w:start w:val="1"/>
      <w:numFmt w:val="lowerRoman"/>
      <w:lvlText w:val="%3."/>
      <w:lvlJc w:val="right"/>
      <w:pPr>
        <w:ind w:left="2160" w:hanging="180"/>
      </w:pPr>
    </w:lvl>
    <w:lvl w:ilvl="3" w:tplc="83CED704">
      <w:start w:val="1"/>
      <w:numFmt w:val="decimal"/>
      <w:lvlText w:val="%4."/>
      <w:lvlJc w:val="left"/>
      <w:pPr>
        <w:ind w:left="2880" w:hanging="360"/>
      </w:pPr>
    </w:lvl>
    <w:lvl w:ilvl="4" w:tplc="74FA3950">
      <w:start w:val="1"/>
      <w:numFmt w:val="lowerLetter"/>
      <w:lvlText w:val="%5."/>
      <w:lvlJc w:val="left"/>
      <w:pPr>
        <w:ind w:left="3600" w:hanging="360"/>
      </w:pPr>
    </w:lvl>
    <w:lvl w:ilvl="5" w:tplc="1E420B52">
      <w:start w:val="1"/>
      <w:numFmt w:val="lowerRoman"/>
      <w:lvlText w:val="%6."/>
      <w:lvlJc w:val="right"/>
      <w:pPr>
        <w:ind w:left="4320" w:hanging="180"/>
      </w:pPr>
    </w:lvl>
    <w:lvl w:ilvl="6" w:tplc="B414E2F0">
      <w:start w:val="1"/>
      <w:numFmt w:val="decimal"/>
      <w:lvlText w:val="%7."/>
      <w:lvlJc w:val="left"/>
      <w:pPr>
        <w:ind w:left="5040" w:hanging="360"/>
      </w:pPr>
    </w:lvl>
    <w:lvl w:ilvl="7" w:tplc="A7B2C702">
      <w:start w:val="1"/>
      <w:numFmt w:val="lowerLetter"/>
      <w:lvlText w:val="%8."/>
      <w:lvlJc w:val="left"/>
      <w:pPr>
        <w:ind w:left="5760" w:hanging="360"/>
      </w:pPr>
    </w:lvl>
    <w:lvl w:ilvl="8" w:tplc="27789496">
      <w:start w:val="1"/>
      <w:numFmt w:val="lowerRoman"/>
      <w:lvlText w:val="%9."/>
      <w:lvlJc w:val="right"/>
      <w:pPr>
        <w:ind w:left="6480" w:hanging="180"/>
      </w:pPr>
    </w:lvl>
  </w:abstractNum>
  <w:abstractNum w:abstractNumId="35" w15:restartNumberingAfterBreak="0">
    <w:nsid w:val="5DC515A5"/>
    <w:multiLevelType w:val="hybridMultilevel"/>
    <w:tmpl w:val="40AA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FE8F9C"/>
    <w:multiLevelType w:val="hybridMultilevel"/>
    <w:tmpl w:val="FFFFFFFF"/>
    <w:lvl w:ilvl="0" w:tplc="655009FE">
      <w:start w:val="1"/>
      <w:numFmt w:val="decimal"/>
      <w:lvlText w:val="%1."/>
      <w:lvlJc w:val="left"/>
      <w:pPr>
        <w:ind w:left="720" w:hanging="360"/>
      </w:pPr>
    </w:lvl>
    <w:lvl w:ilvl="1" w:tplc="B73E5086">
      <w:start w:val="1"/>
      <w:numFmt w:val="lowerLetter"/>
      <w:lvlText w:val="%2."/>
      <w:lvlJc w:val="left"/>
      <w:pPr>
        <w:ind w:left="1440" w:hanging="360"/>
      </w:pPr>
    </w:lvl>
    <w:lvl w:ilvl="2" w:tplc="89E8F222">
      <w:start w:val="1"/>
      <w:numFmt w:val="lowerRoman"/>
      <w:lvlText w:val="%3."/>
      <w:lvlJc w:val="right"/>
      <w:pPr>
        <w:ind w:left="2160" w:hanging="180"/>
      </w:pPr>
    </w:lvl>
    <w:lvl w:ilvl="3" w:tplc="A34408C8">
      <w:start w:val="1"/>
      <w:numFmt w:val="decimal"/>
      <w:lvlText w:val="%4."/>
      <w:lvlJc w:val="left"/>
      <w:pPr>
        <w:ind w:left="2880" w:hanging="360"/>
      </w:pPr>
    </w:lvl>
    <w:lvl w:ilvl="4" w:tplc="2BBA0814">
      <w:start w:val="1"/>
      <w:numFmt w:val="lowerLetter"/>
      <w:lvlText w:val="%5."/>
      <w:lvlJc w:val="left"/>
      <w:pPr>
        <w:ind w:left="3600" w:hanging="360"/>
      </w:pPr>
    </w:lvl>
    <w:lvl w:ilvl="5" w:tplc="59FA639C">
      <w:start w:val="1"/>
      <w:numFmt w:val="lowerRoman"/>
      <w:lvlText w:val="%6."/>
      <w:lvlJc w:val="right"/>
      <w:pPr>
        <w:ind w:left="4320" w:hanging="180"/>
      </w:pPr>
    </w:lvl>
    <w:lvl w:ilvl="6" w:tplc="B58EA7F8">
      <w:start w:val="1"/>
      <w:numFmt w:val="decimal"/>
      <w:lvlText w:val="%7."/>
      <w:lvlJc w:val="left"/>
      <w:pPr>
        <w:ind w:left="5040" w:hanging="360"/>
      </w:pPr>
    </w:lvl>
    <w:lvl w:ilvl="7" w:tplc="860A90BA">
      <w:start w:val="1"/>
      <w:numFmt w:val="lowerLetter"/>
      <w:lvlText w:val="%8."/>
      <w:lvlJc w:val="left"/>
      <w:pPr>
        <w:ind w:left="5760" w:hanging="360"/>
      </w:pPr>
    </w:lvl>
    <w:lvl w:ilvl="8" w:tplc="ACA82C88">
      <w:start w:val="1"/>
      <w:numFmt w:val="lowerRoman"/>
      <w:lvlText w:val="%9."/>
      <w:lvlJc w:val="right"/>
      <w:pPr>
        <w:ind w:left="6480" w:hanging="180"/>
      </w:pPr>
    </w:lvl>
  </w:abstractNum>
  <w:abstractNum w:abstractNumId="37" w15:restartNumberingAfterBreak="0">
    <w:nsid w:val="699C70D3"/>
    <w:multiLevelType w:val="hybridMultilevel"/>
    <w:tmpl w:val="FFFFFFFF"/>
    <w:lvl w:ilvl="0" w:tplc="09ECE9A2">
      <w:start w:val="1"/>
      <w:numFmt w:val="decimal"/>
      <w:lvlText w:val="%1."/>
      <w:lvlJc w:val="left"/>
      <w:pPr>
        <w:ind w:left="720" w:hanging="360"/>
      </w:pPr>
    </w:lvl>
    <w:lvl w:ilvl="1" w:tplc="A3349CE4">
      <w:start w:val="1"/>
      <w:numFmt w:val="lowerLetter"/>
      <w:lvlText w:val="%2."/>
      <w:lvlJc w:val="left"/>
      <w:pPr>
        <w:ind w:left="1440" w:hanging="360"/>
      </w:pPr>
    </w:lvl>
    <w:lvl w:ilvl="2" w:tplc="87D6824A">
      <w:start w:val="1"/>
      <w:numFmt w:val="lowerRoman"/>
      <w:lvlText w:val="%3."/>
      <w:lvlJc w:val="right"/>
      <w:pPr>
        <w:ind w:left="2160" w:hanging="180"/>
      </w:pPr>
    </w:lvl>
    <w:lvl w:ilvl="3" w:tplc="C54A2A10">
      <w:start w:val="1"/>
      <w:numFmt w:val="decimal"/>
      <w:lvlText w:val="%4."/>
      <w:lvlJc w:val="left"/>
      <w:pPr>
        <w:ind w:left="2880" w:hanging="360"/>
      </w:pPr>
    </w:lvl>
    <w:lvl w:ilvl="4" w:tplc="017EA09A">
      <w:start w:val="1"/>
      <w:numFmt w:val="lowerLetter"/>
      <w:lvlText w:val="%5."/>
      <w:lvlJc w:val="left"/>
      <w:pPr>
        <w:ind w:left="3600" w:hanging="360"/>
      </w:pPr>
    </w:lvl>
    <w:lvl w:ilvl="5" w:tplc="E2989DF8">
      <w:start w:val="1"/>
      <w:numFmt w:val="lowerRoman"/>
      <w:lvlText w:val="%6."/>
      <w:lvlJc w:val="right"/>
      <w:pPr>
        <w:ind w:left="4320" w:hanging="180"/>
      </w:pPr>
    </w:lvl>
    <w:lvl w:ilvl="6" w:tplc="D4462E6C">
      <w:start w:val="1"/>
      <w:numFmt w:val="decimal"/>
      <w:lvlText w:val="%7."/>
      <w:lvlJc w:val="left"/>
      <w:pPr>
        <w:ind w:left="5040" w:hanging="360"/>
      </w:pPr>
    </w:lvl>
    <w:lvl w:ilvl="7" w:tplc="3D983B12">
      <w:start w:val="1"/>
      <w:numFmt w:val="lowerLetter"/>
      <w:lvlText w:val="%8."/>
      <w:lvlJc w:val="left"/>
      <w:pPr>
        <w:ind w:left="5760" w:hanging="360"/>
      </w:pPr>
    </w:lvl>
    <w:lvl w:ilvl="8" w:tplc="76D4291A">
      <w:start w:val="1"/>
      <w:numFmt w:val="lowerRoman"/>
      <w:lvlText w:val="%9."/>
      <w:lvlJc w:val="right"/>
      <w:pPr>
        <w:ind w:left="6480" w:hanging="180"/>
      </w:pPr>
    </w:lvl>
  </w:abstractNum>
  <w:abstractNum w:abstractNumId="38" w15:restartNumberingAfterBreak="0">
    <w:nsid w:val="6BC0BFE5"/>
    <w:multiLevelType w:val="hybridMultilevel"/>
    <w:tmpl w:val="FFFFFFFF"/>
    <w:lvl w:ilvl="0" w:tplc="BBF41406">
      <w:start w:val="1"/>
      <w:numFmt w:val="decimal"/>
      <w:lvlText w:val="%1."/>
      <w:lvlJc w:val="left"/>
      <w:pPr>
        <w:ind w:left="720" w:hanging="360"/>
      </w:pPr>
    </w:lvl>
    <w:lvl w:ilvl="1" w:tplc="6FC8E79A">
      <w:start w:val="1"/>
      <w:numFmt w:val="lowerLetter"/>
      <w:lvlText w:val="%2."/>
      <w:lvlJc w:val="left"/>
      <w:pPr>
        <w:ind w:left="1440" w:hanging="360"/>
      </w:pPr>
    </w:lvl>
    <w:lvl w:ilvl="2" w:tplc="A40E3C9C">
      <w:start w:val="1"/>
      <w:numFmt w:val="lowerRoman"/>
      <w:lvlText w:val="%3."/>
      <w:lvlJc w:val="right"/>
      <w:pPr>
        <w:ind w:left="2160" w:hanging="180"/>
      </w:pPr>
    </w:lvl>
    <w:lvl w:ilvl="3" w:tplc="BD9A6C0A">
      <w:start w:val="1"/>
      <w:numFmt w:val="decimal"/>
      <w:lvlText w:val="%4."/>
      <w:lvlJc w:val="left"/>
      <w:pPr>
        <w:ind w:left="2880" w:hanging="360"/>
      </w:pPr>
    </w:lvl>
    <w:lvl w:ilvl="4" w:tplc="32848182">
      <w:start w:val="1"/>
      <w:numFmt w:val="lowerLetter"/>
      <w:lvlText w:val="%5."/>
      <w:lvlJc w:val="left"/>
      <w:pPr>
        <w:ind w:left="3600" w:hanging="360"/>
      </w:pPr>
    </w:lvl>
    <w:lvl w:ilvl="5" w:tplc="C994ACA6">
      <w:start w:val="1"/>
      <w:numFmt w:val="lowerRoman"/>
      <w:lvlText w:val="%6."/>
      <w:lvlJc w:val="right"/>
      <w:pPr>
        <w:ind w:left="4320" w:hanging="180"/>
      </w:pPr>
    </w:lvl>
    <w:lvl w:ilvl="6" w:tplc="E03CEA54">
      <w:start w:val="1"/>
      <w:numFmt w:val="decimal"/>
      <w:lvlText w:val="%7."/>
      <w:lvlJc w:val="left"/>
      <w:pPr>
        <w:ind w:left="5040" w:hanging="360"/>
      </w:pPr>
    </w:lvl>
    <w:lvl w:ilvl="7" w:tplc="15D2A1DE">
      <w:start w:val="1"/>
      <w:numFmt w:val="lowerLetter"/>
      <w:lvlText w:val="%8."/>
      <w:lvlJc w:val="left"/>
      <w:pPr>
        <w:ind w:left="5760" w:hanging="360"/>
      </w:pPr>
    </w:lvl>
    <w:lvl w:ilvl="8" w:tplc="5A70EEF0">
      <w:start w:val="1"/>
      <w:numFmt w:val="lowerRoman"/>
      <w:lvlText w:val="%9."/>
      <w:lvlJc w:val="right"/>
      <w:pPr>
        <w:ind w:left="6480" w:hanging="180"/>
      </w:pPr>
    </w:lvl>
  </w:abstractNum>
  <w:abstractNum w:abstractNumId="39" w15:restartNumberingAfterBreak="0">
    <w:nsid w:val="6D1ACBF0"/>
    <w:multiLevelType w:val="hybridMultilevel"/>
    <w:tmpl w:val="FFFFFFFF"/>
    <w:lvl w:ilvl="0" w:tplc="6B9CC33A">
      <w:start w:val="1"/>
      <w:numFmt w:val="decimal"/>
      <w:lvlText w:val="%1."/>
      <w:lvlJc w:val="left"/>
      <w:pPr>
        <w:ind w:left="720" w:hanging="360"/>
      </w:pPr>
    </w:lvl>
    <w:lvl w:ilvl="1" w:tplc="0444DCD2">
      <w:start w:val="1"/>
      <w:numFmt w:val="lowerLetter"/>
      <w:lvlText w:val="%2."/>
      <w:lvlJc w:val="left"/>
      <w:pPr>
        <w:ind w:left="1440" w:hanging="360"/>
      </w:pPr>
    </w:lvl>
    <w:lvl w:ilvl="2" w:tplc="1BD89E8E">
      <w:start w:val="1"/>
      <w:numFmt w:val="lowerRoman"/>
      <w:lvlText w:val="%3."/>
      <w:lvlJc w:val="right"/>
      <w:pPr>
        <w:ind w:left="2160" w:hanging="180"/>
      </w:pPr>
    </w:lvl>
    <w:lvl w:ilvl="3" w:tplc="3AA2E694">
      <w:start w:val="1"/>
      <w:numFmt w:val="decimal"/>
      <w:lvlText w:val="%4."/>
      <w:lvlJc w:val="left"/>
      <w:pPr>
        <w:ind w:left="2880" w:hanging="360"/>
      </w:pPr>
    </w:lvl>
    <w:lvl w:ilvl="4" w:tplc="5E66EACC">
      <w:start w:val="1"/>
      <w:numFmt w:val="lowerLetter"/>
      <w:lvlText w:val="%5."/>
      <w:lvlJc w:val="left"/>
      <w:pPr>
        <w:ind w:left="3600" w:hanging="360"/>
      </w:pPr>
    </w:lvl>
    <w:lvl w:ilvl="5" w:tplc="4864BA7A">
      <w:start w:val="1"/>
      <w:numFmt w:val="lowerRoman"/>
      <w:lvlText w:val="%6."/>
      <w:lvlJc w:val="right"/>
      <w:pPr>
        <w:ind w:left="4320" w:hanging="180"/>
      </w:pPr>
    </w:lvl>
    <w:lvl w:ilvl="6" w:tplc="8598A1FA">
      <w:start w:val="1"/>
      <w:numFmt w:val="decimal"/>
      <w:lvlText w:val="%7."/>
      <w:lvlJc w:val="left"/>
      <w:pPr>
        <w:ind w:left="5040" w:hanging="360"/>
      </w:pPr>
    </w:lvl>
    <w:lvl w:ilvl="7" w:tplc="93A4A5CE">
      <w:start w:val="1"/>
      <w:numFmt w:val="lowerLetter"/>
      <w:lvlText w:val="%8."/>
      <w:lvlJc w:val="left"/>
      <w:pPr>
        <w:ind w:left="5760" w:hanging="360"/>
      </w:pPr>
    </w:lvl>
    <w:lvl w:ilvl="8" w:tplc="3A727548">
      <w:start w:val="1"/>
      <w:numFmt w:val="lowerRoman"/>
      <w:lvlText w:val="%9."/>
      <w:lvlJc w:val="right"/>
      <w:pPr>
        <w:ind w:left="6480" w:hanging="180"/>
      </w:pPr>
    </w:lvl>
  </w:abstractNum>
  <w:abstractNum w:abstractNumId="40" w15:restartNumberingAfterBreak="0">
    <w:nsid w:val="7080A644"/>
    <w:multiLevelType w:val="hybridMultilevel"/>
    <w:tmpl w:val="FFFFFFFF"/>
    <w:lvl w:ilvl="0" w:tplc="9AF64E3E">
      <w:start w:val="1"/>
      <w:numFmt w:val="decimal"/>
      <w:lvlText w:val="%1."/>
      <w:lvlJc w:val="left"/>
      <w:pPr>
        <w:ind w:left="720" w:hanging="360"/>
      </w:pPr>
    </w:lvl>
    <w:lvl w:ilvl="1" w:tplc="02DAA2B4">
      <w:start w:val="1"/>
      <w:numFmt w:val="lowerLetter"/>
      <w:lvlText w:val="%2."/>
      <w:lvlJc w:val="left"/>
      <w:pPr>
        <w:ind w:left="1440" w:hanging="360"/>
      </w:pPr>
    </w:lvl>
    <w:lvl w:ilvl="2" w:tplc="49AE0BB6">
      <w:start w:val="1"/>
      <w:numFmt w:val="lowerRoman"/>
      <w:lvlText w:val="%3."/>
      <w:lvlJc w:val="right"/>
      <w:pPr>
        <w:ind w:left="2160" w:hanging="180"/>
      </w:pPr>
    </w:lvl>
    <w:lvl w:ilvl="3" w:tplc="A17EC718">
      <w:start w:val="1"/>
      <w:numFmt w:val="decimal"/>
      <w:lvlText w:val="%4."/>
      <w:lvlJc w:val="left"/>
      <w:pPr>
        <w:ind w:left="2880" w:hanging="360"/>
      </w:pPr>
    </w:lvl>
    <w:lvl w:ilvl="4" w:tplc="633E9F00">
      <w:start w:val="1"/>
      <w:numFmt w:val="lowerLetter"/>
      <w:lvlText w:val="%5."/>
      <w:lvlJc w:val="left"/>
      <w:pPr>
        <w:ind w:left="3600" w:hanging="360"/>
      </w:pPr>
    </w:lvl>
    <w:lvl w:ilvl="5" w:tplc="2EA8372E">
      <w:start w:val="1"/>
      <w:numFmt w:val="lowerRoman"/>
      <w:lvlText w:val="%6."/>
      <w:lvlJc w:val="right"/>
      <w:pPr>
        <w:ind w:left="4320" w:hanging="180"/>
      </w:pPr>
    </w:lvl>
    <w:lvl w:ilvl="6" w:tplc="5818FC0A">
      <w:start w:val="1"/>
      <w:numFmt w:val="decimal"/>
      <w:lvlText w:val="%7."/>
      <w:lvlJc w:val="left"/>
      <w:pPr>
        <w:ind w:left="5040" w:hanging="360"/>
      </w:pPr>
    </w:lvl>
    <w:lvl w:ilvl="7" w:tplc="B0B0DD3E">
      <w:start w:val="1"/>
      <w:numFmt w:val="lowerLetter"/>
      <w:lvlText w:val="%8."/>
      <w:lvlJc w:val="left"/>
      <w:pPr>
        <w:ind w:left="5760" w:hanging="360"/>
      </w:pPr>
    </w:lvl>
    <w:lvl w:ilvl="8" w:tplc="25024058">
      <w:start w:val="1"/>
      <w:numFmt w:val="lowerRoman"/>
      <w:lvlText w:val="%9."/>
      <w:lvlJc w:val="right"/>
      <w:pPr>
        <w:ind w:left="6480" w:hanging="180"/>
      </w:pPr>
    </w:lvl>
  </w:abstractNum>
  <w:abstractNum w:abstractNumId="41" w15:restartNumberingAfterBreak="0">
    <w:nsid w:val="72A154C1"/>
    <w:multiLevelType w:val="hybridMultilevel"/>
    <w:tmpl w:val="248C9046"/>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42" w15:restartNumberingAfterBreak="0">
    <w:nsid w:val="752ACCE6"/>
    <w:multiLevelType w:val="hybridMultilevel"/>
    <w:tmpl w:val="FFFFFFFF"/>
    <w:lvl w:ilvl="0" w:tplc="9514BCCA">
      <w:start w:val="1"/>
      <w:numFmt w:val="decimal"/>
      <w:lvlText w:val="%1."/>
      <w:lvlJc w:val="left"/>
      <w:pPr>
        <w:ind w:left="720" w:hanging="360"/>
      </w:pPr>
    </w:lvl>
    <w:lvl w:ilvl="1" w:tplc="1A9E8ABE">
      <w:start w:val="1"/>
      <w:numFmt w:val="lowerLetter"/>
      <w:lvlText w:val="%2."/>
      <w:lvlJc w:val="left"/>
      <w:pPr>
        <w:ind w:left="1440" w:hanging="360"/>
      </w:pPr>
    </w:lvl>
    <w:lvl w:ilvl="2" w:tplc="4232F428">
      <w:start w:val="1"/>
      <w:numFmt w:val="lowerRoman"/>
      <w:lvlText w:val="%3."/>
      <w:lvlJc w:val="right"/>
      <w:pPr>
        <w:ind w:left="2160" w:hanging="180"/>
      </w:pPr>
    </w:lvl>
    <w:lvl w:ilvl="3" w:tplc="656EAB48">
      <w:start w:val="1"/>
      <w:numFmt w:val="decimal"/>
      <w:lvlText w:val="%4."/>
      <w:lvlJc w:val="left"/>
      <w:pPr>
        <w:ind w:left="2880" w:hanging="360"/>
      </w:pPr>
    </w:lvl>
    <w:lvl w:ilvl="4" w:tplc="6A1ADD18">
      <w:start w:val="1"/>
      <w:numFmt w:val="lowerLetter"/>
      <w:lvlText w:val="%5."/>
      <w:lvlJc w:val="left"/>
      <w:pPr>
        <w:ind w:left="3600" w:hanging="360"/>
      </w:pPr>
    </w:lvl>
    <w:lvl w:ilvl="5" w:tplc="9FD8A8A8">
      <w:start w:val="1"/>
      <w:numFmt w:val="lowerRoman"/>
      <w:lvlText w:val="%6."/>
      <w:lvlJc w:val="right"/>
      <w:pPr>
        <w:ind w:left="4320" w:hanging="180"/>
      </w:pPr>
    </w:lvl>
    <w:lvl w:ilvl="6" w:tplc="AD0C506C">
      <w:start w:val="1"/>
      <w:numFmt w:val="decimal"/>
      <w:lvlText w:val="%7."/>
      <w:lvlJc w:val="left"/>
      <w:pPr>
        <w:ind w:left="5040" w:hanging="360"/>
      </w:pPr>
    </w:lvl>
    <w:lvl w:ilvl="7" w:tplc="B92A2672">
      <w:start w:val="1"/>
      <w:numFmt w:val="lowerLetter"/>
      <w:lvlText w:val="%8."/>
      <w:lvlJc w:val="left"/>
      <w:pPr>
        <w:ind w:left="5760" w:hanging="360"/>
      </w:pPr>
    </w:lvl>
    <w:lvl w:ilvl="8" w:tplc="5CA4956A">
      <w:start w:val="1"/>
      <w:numFmt w:val="lowerRoman"/>
      <w:lvlText w:val="%9."/>
      <w:lvlJc w:val="right"/>
      <w:pPr>
        <w:ind w:left="6480" w:hanging="180"/>
      </w:pPr>
    </w:lvl>
  </w:abstractNum>
  <w:abstractNum w:abstractNumId="43" w15:restartNumberingAfterBreak="0">
    <w:nsid w:val="77BB7AD0"/>
    <w:multiLevelType w:val="hybridMultilevel"/>
    <w:tmpl w:val="FFFFFFFF"/>
    <w:lvl w:ilvl="0" w:tplc="E8546F3C">
      <w:start w:val="1"/>
      <w:numFmt w:val="decimal"/>
      <w:lvlText w:val="%1."/>
      <w:lvlJc w:val="left"/>
      <w:pPr>
        <w:ind w:left="720" w:hanging="360"/>
      </w:pPr>
    </w:lvl>
    <w:lvl w:ilvl="1" w:tplc="F17E364A">
      <w:start w:val="1"/>
      <w:numFmt w:val="lowerLetter"/>
      <w:lvlText w:val="%2."/>
      <w:lvlJc w:val="left"/>
      <w:pPr>
        <w:ind w:left="1440" w:hanging="360"/>
      </w:pPr>
    </w:lvl>
    <w:lvl w:ilvl="2" w:tplc="2D14CBCC">
      <w:start w:val="1"/>
      <w:numFmt w:val="lowerRoman"/>
      <w:lvlText w:val="%3."/>
      <w:lvlJc w:val="right"/>
      <w:pPr>
        <w:ind w:left="2160" w:hanging="180"/>
      </w:pPr>
    </w:lvl>
    <w:lvl w:ilvl="3" w:tplc="C56403B6">
      <w:start w:val="1"/>
      <w:numFmt w:val="decimal"/>
      <w:lvlText w:val="%4."/>
      <w:lvlJc w:val="left"/>
      <w:pPr>
        <w:ind w:left="2880" w:hanging="360"/>
      </w:pPr>
    </w:lvl>
    <w:lvl w:ilvl="4" w:tplc="A418DEFE">
      <w:start w:val="1"/>
      <w:numFmt w:val="lowerLetter"/>
      <w:lvlText w:val="%5."/>
      <w:lvlJc w:val="left"/>
      <w:pPr>
        <w:ind w:left="3600" w:hanging="360"/>
      </w:pPr>
    </w:lvl>
    <w:lvl w:ilvl="5" w:tplc="6C76458C">
      <w:start w:val="1"/>
      <w:numFmt w:val="lowerRoman"/>
      <w:lvlText w:val="%6."/>
      <w:lvlJc w:val="right"/>
      <w:pPr>
        <w:ind w:left="4320" w:hanging="180"/>
      </w:pPr>
    </w:lvl>
    <w:lvl w:ilvl="6" w:tplc="66265118">
      <w:start w:val="1"/>
      <w:numFmt w:val="decimal"/>
      <w:lvlText w:val="%7."/>
      <w:lvlJc w:val="left"/>
      <w:pPr>
        <w:ind w:left="5040" w:hanging="360"/>
      </w:pPr>
    </w:lvl>
    <w:lvl w:ilvl="7" w:tplc="7F0A01A8">
      <w:start w:val="1"/>
      <w:numFmt w:val="lowerLetter"/>
      <w:lvlText w:val="%8."/>
      <w:lvlJc w:val="left"/>
      <w:pPr>
        <w:ind w:left="5760" w:hanging="360"/>
      </w:pPr>
    </w:lvl>
    <w:lvl w:ilvl="8" w:tplc="C81210D0">
      <w:start w:val="1"/>
      <w:numFmt w:val="lowerRoman"/>
      <w:lvlText w:val="%9."/>
      <w:lvlJc w:val="right"/>
      <w:pPr>
        <w:ind w:left="6480" w:hanging="180"/>
      </w:pPr>
    </w:lvl>
  </w:abstractNum>
  <w:abstractNum w:abstractNumId="44" w15:restartNumberingAfterBreak="0">
    <w:nsid w:val="7E6B2A3E"/>
    <w:multiLevelType w:val="multilevel"/>
    <w:tmpl w:val="8BE444DC"/>
    <w:numStyleLink w:val="AHRCReportHeadings"/>
  </w:abstractNum>
  <w:num w:numId="1" w16cid:durableId="318505690">
    <w:abstractNumId w:val="38"/>
  </w:num>
  <w:num w:numId="2" w16cid:durableId="1466778455">
    <w:abstractNumId w:val="25"/>
  </w:num>
  <w:num w:numId="3" w16cid:durableId="203903840">
    <w:abstractNumId w:val="17"/>
  </w:num>
  <w:num w:numId="4" w16cid:durableId="243538383">
    <w:abstractNumId w:val="9"/>
  </w:num>
  <w:num w:numId="5" w16cid:durableId="830944923">
    <w:abstractNumId w:val="7"/>
  </w:num>
  <w:num w:numId="6" w16cid:durableId="1641223378">
    <w:abstractNumId w:val="6"/>
  </w:num>
  <w:num w:numId="7" w16cid:durableId="1297419434">
    <w:abstractNumId w:val="5"/>
  </w:num>
  <w:num w:numId="8" w16cid:durableId="1385519755">
    <w:abstractNumId w:val="4"/>
  </w:num>
  <w:num w:numId="9" w16cid:durableId="837112532">
    <w:abstractNumId w:val="8"/>
  </w:num>
  <w:num w:numId="10" w16cid:durableId="810095680">
    <w:abstractNumId w:val="1"/>
  </w:num>
  <w:num w:numId="11" w16cid:durableId="814570263">
    <w:abstractNumId w:val="0"/>
  </w:num>
  <w:num w:numId="12" w16cid:durableId="1793742957">
    <w:abstractNumId w:val="2"/>
  </w:num>
  <w:num w:numId="13" w16cid:durableId="988939378">
    <w:abstractNumId w:val="44"/>
  </w:num>
  <w:num w:numId="14" w16cid:durableId="305361374">
    <w:abstractNumId w:val="22"/>
  </w:num>
  <w:num w:numId="15" w16cid:durableId="9338291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9702541">
    <w:abstractNumId w:val="3"/>
  </w:num>
  <w:num w:numId="17" w16cid:durableId="1638877115">
    <w:abstractNumId w:val="12"/>
  </w:num>
  <w:num w:numId="18" w16cid:durableId="91635250">
    <w:abstractNumId w:val="30"/>
  </w:num>
  <w:num w:numId="19" w16cid:durableId="1656035145">
    <w:abstractNumId w:val="41"/>
  </w:num>
  <w:num w:numId="20" w16cid:durableId="285160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814182">
    <w:abstractNumId w:val="40"/>
  </w:num>
  <w:num w:numId="22" w16cid:durableId="1514566144">
    <w:abstractNumId w:val="24"/>
  </w:num>
  <w:num w:numId="23" w16cid:durableId="933391839">
    <w:abstractNumId w:val="37"/>
  </w:num>
  <w:num w:numId="24" w16cid:durableId="1526023436">
    <w:abstractNumId w:val="15"/>
  </w:num>
  <w:num w:numId="25" w16cid:durableId="598679794">
    <w:abstractNumId w:val="26"/>
  </w:num>
  <w:num w:numId="26" w16cid:durableId="434713682">
    <w:abstractNumId w:val="23"/>
  </w:num>
  <w:num w:numId="27" w16cid:durableId="1813593186">
    <w:abstractNumId w:val="19"/>
  </w:num>
  <w:num w:numId="28" w16cid:durableId="1141459427">
    <w:abstractNumId w:val="18"/>
  </w:num>
  <w:num w:numId="29" w16cid:durableId="1409962830">
    <w:abstractNumId w:val="43"/>
  </w:num>
  <w:num w:numId="30" w16cid:durableId="599411195">
    <w:abstractNumId w:val="42"/>
  </w:num>
  <w:num w:numId="31" w16cid:durableId="1490707006">
    <w:abstractNumId w:val="33"/>
  </w:num>
  <w:num w:numId="32" w16cid:durableId="2120906647">
    <w:abstractNumId w:val="10"/>
  </w:num>
  <w:num w:numId="33" w16cid:durableId="943001879">
    <w:abstractNumId w:val="20"/>
  </w:num>
  <w:num w:numId="34" w16cid:durableId="1227302101">
    <w:abstractNumId w:val="34"/>
  </w:num>
  <w:num w:numId="35" w16cid:durableId="667561649">
    <w:abstractNumId w:val="27"/>
  </w:num>
  <w:num w:numId="36" w16cid:durableId="120853133">
    <w:abstractNumId w:val="11"/>
  </w:num>
  <w:num w:numId="37" w16cid:durableId="1522011916">
    <w:abstractNumId w:val="16"/>
  </w:num>
  <w:num w:numId="38" w16cid:durableId="923805180">
    <w:abstractNumId w:val="21"/>
  </w:num>
  <w:num w:numId="39" w16cid:durableId="1824201745">
    <w:abstractNumId w:val="13"/>
  </w:num>
  <w:num w:numId="40" w16cid:durableId="1831680321">
    <w:abstractNumId w:val="14"/>
  </w:num>
  <w:num w:numId="41" w16cid:durableId="1373310209">
    <w:abstractNumId w:val="36"/>
  </w:num>
  <w:num w:numId="42" w16cid:durableId="300313388">
    <w:abstractNumId w:val="28"/>
  </w:num>
  <w:num w:numId="43" w16cid:durableId="983196198">
    <w:abstractNumId w:val="31"/>
  </w:num>
  <w:num w:numId="44" w16cid:durableId="1343120729">
    <w:abstractNumId w:val="32"/>
  </w:num>
  <w:num w:numId="45" w16cid:durableId="1873952660">
    <w:abstractNumId w:val="35"/>
  </w:num>
  <w:num w:numId="46" w16cid:durableId="912544688">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15"/>
    <w:rsid w:val="000001E7"/>
    <w:rsid w:val="00000902"/>
    <w:rsid w:val="00000ED0"/>
    <w:rsid w:val="000015EC"/>
    <w:rsid w:val="0000289B"/>
    <w:rsid w:val="00002F11"/>
    <w:rsid w:val="0000371A"/>
    <w:rsid w:val="00003B58"/>
    <w:rsid w:val="00003E1D"/>
    <w:rsid w:val="00003EA5"/>
    <w:rsid w:val="00004ACB"/>
    <w:rsid w:val="0000545B"/>
    <w:rsid w:val="0000570B"/>
    <w:rsid w:val="0000588B"/>
    <w:rsid w:val="00005D61"/>
    <w:rsid w:val="00005ED5"/>
    <w:rsid w:val="0000633C"/>
    <w:rsid w:val="00006978"/>
    <w:rsid w:val="000073DC"/>
    <w:rsid w:val="000074C8"/>
    <w:rsid w:val="00007C55"/>
    <w:rsid w:val="00010180"/>
    <w:rsid w:val="00011D35"/>
    <w:rsid w:val="00011DEA"/>
    <w:rsid w:val="00011E73"/>
    <w:rsid w:val="00012679"/>
    <w:rsid w:val="00012686"/>
    <w:rsid w:val="00012802"/>
    <w:rsid w:val="00012F7B"/>
    <w:rsid w:val="00013289"/>
    <w:rsid w:val="00013793"/>
    <w:rsid w:val="000138CC"/>
    <w:rsid w:val="00013A54"/>
    <w:rsid w:val="00013C23"/>
    <w:rsid w:val="0001502B"/>
    <w:rsid w:val="0001552C"/>
    <w:rsid w:val="00015B62"/>
    <w:rsid w:val="00015DC7"/>
    <w:rsid w:val="000161B2"/>
    <w:rsid w:val="000161C2"/>
    <w:rsid w:val="00017D83"/>
    <w:rsid w:val="0002112C"/>
    <w:rsid w:val="00021CD8"/>
    <w:rsid w:val="00021E37"/>
    <w:rsid w:val="00022163"/>
    <w:rsid w:val="000221EE"/>
    <w:rsid w:val="0002247F"/>
    <w:rsid w:val="000224A9"/>
    <w:rsid w:val="000229E7"/>
    <w:rsid w:val="00023CBD"/>
    <w:rsid w:val="0002476A"/>
    <w:rsid w:val="0002528D"/>
    <w:rsid w:val="0002546E"/>
    <w:rsid w:val="000255B2"/>
    <w:rsid w:val="00025E5E"/>
    <w:rsid w:val="00025E7A"/>
    <w:rsid w:val="00026024"/>
    <w:rsid w:val="000261FC"/>
    <w:rsid w:val="000267B0"/>
    <w:rsid w:val="00026B3E"/>
    <w:rsid w:val="00027221"/>
    <w:rsid w:val="00027EAA"/>
    <w:rsid w:val="000308CB"/>
    <w:rsid w:val="00030AFE"/>
    <w:rsid w:val="00031F07"/>
    <w:rsid w:val="000332BB"/>
    <w:rsid w:val="00033E99"/>
    <w:rsid w:val="00033F0D"/>
    <w:rsid w:val="000344AB"/>
    <w:rsid w:val="000344F8"/>
    <w:rsid w:val="0003452E"/>
    <w:rsid w:val="000348E4"/>
    <w:rsid w:val="000350D1"/>
    <w:rsid w:val="0003597A"/>
    <w:rsid w:val="00035A4E"/>
    <w:rsid w:val="00035EED"/>
    <w:rsid w:val="000362F1"/>
    <w:rsid w:val="00036780"/>
    <w:rsid w:val="00036BE4"/>
    <w:rsid w:val="00037456"/>
    <w:rsid w:val="000377C7"/>
    <w:rsid w:val="00037862"/>
    <w:rsid w:val="00040566"/>
    <w:rsid w:val="00042774"/>
    <w:rsid w:val="00042B2F"/>
    <w:rsid w:val="00042C94"/>
    <w:rsid w:val="000430B8"/>
    <w:rsid w:val="00043DDC"/>
    <w:rsid w:val="00043FDC"/>
    <w:rsid w:val="000445DB"/>
    <w:rsid w:val="00044FC4"/>
    <w:rsid w:val="000451A2"/>
    <w:rsid w:val="00045515"/>
    <w:rsid w:val="00045712"/>
    <w:rsid w:val="00045AB1"/>
    <w:rsid w:val="00045C4B"/>
    <w:rsid w:val="000465F1"/>
    <w:rsid w:val="000466E2"/>
    <w:rsid w:val="00046AAD"/>
    <w:rsid w:val="00047005"/>
    <w:rsid w:val="00047017"/>
    <w:rsid w:val="000470E1"/>
    <w:rsid w:val="00047682"/>
    <w:rsid w:val="000477FE"/>
    <w:rsid w:val="000507A3"/>
    <w:rsid w:val="000507DE"/>
    <w:rsid w:val="0005089D"/>
    <w:rsid w:val="00050C85"/>
    <w:rsid w:val="00050DC5"/>
    <w:rsid w:val="00051BEF"/>
    <w:rsid w:val="00051CE2"/>
    <w:rsid w:val="00052354"/>
    <w:rsid w:val="00052932"/>
    <w:rsid w:val="00052B13"/>
    <w:rsid w:val="00052E89"/>
    <w:rsid w:val="000534AC"/>
    <w:rsid w:val="000545E2"/>
    <w:rsid w:val="000552A7"/>
    <w:rsid w:val="00055F35"/>
    <w:rsid w:val="00056E6F"/>
    <w:rsid w:val="00056FDA"/>
    <w:rsid w:val="00057159"/>
    <w:rsid w:val="0005716E"/>
    <w:rsid w:val="000571F5"/>
    <w:rsid w:val="000579B1"/>
    <w:rsid w:val="00057C30"/>
    <w:rsid w:val="000600D9"/>
    <w:rsid w:val="00060195"/>
    <w:rsid w:val="00060230"/>
    <w:rsid w:val="00060608"/>
    <w:rsid w:val="00060BF6"/>
    <w:rsid w:val="00060BF7"/>
    <w:rsid w:val="00061810"/>
    <w:rsid w:val="00061C4D"/>
    <w:rsid w:val="00061C6C"/>
    <w:rsid w:val="000620EE"/>
    <w:rsid w:val="0006230D"/>
    <w:rsid w:val="0006389B"/>
    <w:rsid w:val="00063C81"/>
    <w:rsid w:val="00063F6C"/>
    <w:rsid w:val="00063FEF"/>
    <w:rsid w:val="00064370"/>
    <w:rsid w:val="00064479"/>
    <w:rsid w:val="00064F0B"/>
    <w:rsid w:val="00064F4E"/>
    <w:rsid w:val="000650C3"/>
    <w:rsid w:val="00065EEA"/>
    <w:rsid w:val="00066271"/>
    <w:rsid w:val="000662AA"/>
    <w:rsid w:val="00066C68"/>
    <w:rsid w:val="00066F3E"/>
    <w:rsid w:val="000701E6"/>
    <w:rsid w:val="00070D3B"/>
    <w:rsid w:val="0007142E"/>
    <w:rsid w:val="000716E5"/>
    <w:rsid w:val="000716F1"/>
    <w:rsid w:val="00071A44"/>
    <w:rsid w:val="000728B8"/>
    <w:rsid w:val="00072EDA"/>
    <w:rsid w:val="000734B5"/>
    <w:rsid w:val="00073F89"/>
    <w:rsid w:val="000742C2"/>
    <w:rsid w:val="000746D8"/>
    <w:rsid w:val="00074BE5"/>
    <w:rsid w:val="00074D20"/>
    <w:rsid w:val="00075FC5"/>
    <w:rsid w:val="0007622D"/>
    <w:rsid w:val="000763CF"/>
    <w:rsid w:val="000768E9"/>
    <w:rsid w:val="0007702F"/>
    <w:rsid w:val="00077145"/>
    <w:rsid w:val="000776E2"/>
    <w:rsid w:val="000778B5"/>
    <w:rsid w:val="00077A1D"/>
    <w:rsid w:val="00077CC5"/>
    <w:rsid w:val="00080295"/>
    <w:rsid w:val="000806C4"/>
    <w:rsid w:val="00080AC7"/>
    <w:rsid w:val="00082129"/>
    <w:rsid w:val="0008341E"/>
    <w:rsid w:val="000835AF"/>
    <w:rsid w:val="000838AC"/>
    <w:rsid w:val="00083A43"/>
    <w:rsid w:val="00083F3B"/>
    <w:rsid w:val="00084A60"/>
    <w:rsid w:val="00084FAA"/>
    <w:rsid w:val="00084FF4"/>
    <w:rsid w:val="0008521A"/>
    <w:rsid w:val="00086061"/>
    <w:rsid w:val="0008616B"/>
    <w:rsid w:val="000868BF"/>
    <w:rsid w:val="0008710B"/>
    <w:rsid w:val="00087639"/>
    <w:rsid w:val="0008763A"/>
    <w:rsid w:val="0008996B"/>
    <w:rsid w:val="000900F7"/>
    <w:rsid w:val="00090685"/>
    <w:rsid w:val="00090D6B"/>
    <w:rsid w:val="00091501"/>
    <w:rsid w:val="00091F27"/>
    <w:rsid w:val="00092616"/>
    <w:rsid w:val="00092677"/>
    <w:rsid w:val="00092868"/>
    <w:rsid w:val="00092D0E"/>
    <w:rsid w:val="00093233"/>
    <w:rsid w:val="000938D8"/>
    <w:rsid w:val="00094BB1"/>
    <w:rsid w:val="00095128"/>
    <w:rsid w:val="00095892"/>
    <w:rsid w:val="00095BDF"/>
    <w:rsid w:val="00095CE8"/>
    <w:rsid w:val="00096435"/>
    <w:rsid w:val="000A0AE9"/>
    <w:rsid w:val="000A111C"/>
    <w:rsid w:val="000A1207"/>
    <w:rsid w:val="000A1373"/>
    <w:rsid w:val="000A1DB8"/>
    <w:rsid w:val="000A32F9"/>
    <w:rsid w:val="000A3313"/>
    <w:rsid w:val="000A48A0"/>
    <w:rsid w:val="000A48AC"/>
    <w:rsid w:val="000A4EE8"/>
    <w:rsid w:val="000A520E"/>
    <w:rsid w:val="000A58C3"/>
    <w:rsid w:val="000A5C0D"/>
    <w:rsid w:val="000A613C"/>
    <w:rsid w:val="000A6826"/>
    <w:rsid w:val="000A687A"/>
    <w:rsid w:val="000A6CA5"/>
    <w:rsid w:val="000A7D40"/>
    <w:rsid w:val="000B0603"/>
    <w:rsid w:val="000B0A5D"/>
    <w:rsid w:val="000B102D"/>
    <w:rsid w:val="000B1078"/>
    <w:rsid w:val="000B195C"/>
    <w:rsid w:val="000B1BCD"/>
    <w:rsid w:val="000B24CA"/>
    <w:rsid w:val="000B3911"/>
    <w:rsid w:val="000B4100"/>
    <w:rsid w:val="000B41EB"/>
    <w:rsid w:val="000B49A7"/>
    <w:rsid w:val="000B4B9D"/>
    <w:rsid w:val="000B56E0"/>
    <w:rsid w:val="000B5B68"/>
    <w:rsid w:val="000B7184"/>
    <w:rsid w:val="000B7473"/>
    <w:rsid w:val="000C02F9"/>
    <w:rsid w:val="000C0A28"/>
    <w:rsid w:val="000C0BA8"/>
    <w:rsid w:val="000C131B"/>
    <w:rsid w:val="000C13D5"/>
    <w:rsid w:val="000C16A9"/>
    <w:rsid w:val="000C1797"/>
    <w:rsid w:val="000C2D0F"/>
    <w:rsid w:val="000C2E93"/>
    <w:rsid w:val="000C306F"/>
    <w:rsid w:val="000C3681"/>
    <w:rsid w:val="000C3982"/>
    <w:rsid w:val="000C3AA3"/>
    <w:rsid w:val="000C45E4"/>
    <w:rsid w:val="000C4F0C"/>
    <w:rsid w:val="000C5530"/>
    <w:rsid w:val="000C5608"/>
    <w:rsid w:val="000C581C"/>
    <w:rsid w:val="000C584D"/>
    <w:rsid w:val="000C5A42"/>
    <w:rsid w:val="000C5C76"/>
    <w:rsid w:val="000C5DA6"/>
    <w:rsid w:val="000C601C"/>
    <w:rsid w:val="000C6979"/>
    <w:rsid w:val="000C72E8"/>
    <w:rsid w:val="000C7815"/>
    <w:rsid w:val="000D0F8C"/>
    <w:rsid w:val="000D18D3"/>
    <w:rsid w:val="000D1E63"/>
    <w:rsid w:val="000D20D4"/>
    <w:rsid w:val="000D2423"/>
    <w:rsid w:val="000D2488"/>
    <w:rsid w:val="000D29F5"/>
    <w:rsid w:val="000D3059"/>
    <w:rsid w:val="000D3A25"/>
    <w:rsid w:val="000D4283"/>
    <w:rsid w:val="000D45E8"/>
    <w:rsid w:val="000D4815"/>
    <w:rsid w:val="000D60D4"/>
    <w:rsid w:val="000D6337"/>
    <w:rsid w:val="000D6504"/>
    <w:rsid w:val="000D6C3B"/>
    <w:rsid w:val="000D6E09"/>
    <w:rsid w:val="000D6EF7"/>
    <w:rsid w:val="000D74FE"/>
    <w:rsid w:val="000D7FD6"/>
    <w:rsid w:val="000E130A"/>
    <w:rsid w:val="000E138B"/>
    <w:rsid w:val="000E1492"/>
    <w:rsid w:val="000E1DB0"/>
    <w:rsid w:val="000E304B"/>
    <w:rsid w:val="000E3334"/>
    <w:rsid w:val="000E4349"/>
    <w:rsid w:val="000E439A"/>
    <w:rsid w:val="000E4576"/>
    <w:rsid w:val="000E4D37"/>
    <w:rsid w:val="000E5069"/>
    <w:rsid w:val="000E555B"/>
    <w:rsid w:val="000E5946"/>
    <w:rsid w:val="000E5DDC"/>
    <w:rsid w:val="000E5EEE"/>
    <w:rsid w:val="000E68AF"/>
    <w:rsid w:val="000E72CB"/>
    <w:rsid w:val="000ED5A5"/>
    <w:rsid w:val="000F0E76"/>
    <w:rsid w:val="000F15D1"/>
    <w:rsid w:val="000F18F3"/>
    <w:rsid w:val="000F22B1"/>
    <w:rsid w:val="000F2560"/>
    <w:rsid w:val="000F25C2"/>
    <w:rsid w:val="000F3788"/>
    <w:rsid w:val="000F468E"/>
    <w:rsid w:val="000F50E4"/>
    <w:rsid w:val="000F5262"/>
    <w:rsid w:val="000F56B0"/>
    <w:rsid w:val="000F574F"/>
    <w:rsid w:val="000F59DA"/>
    <w:rsid w:val="000F6170"/>
    <w:rsid w:val="000F622D"/>
    <w:rsid w:val="000F657F"/>
    <w:rsid w:val="000F6C08"/>
    <w:rsid w:val="000F6C71"/>
    <w:rsid w:val="000F72D1"/>
    <w:rsid w:val="000F7416"/>
    <w:rsid w:val="000F7ADC"/>
    <w:rsid w:val="00100463"/>
    <w:rsid w:val="00101034"/>
    <w:rsid w:val="001011EE"/>
    <w:rsid w:val="00101E88"/>
    <w:rsid w:val="00102F6C"/>
    <w:rsid w:val="00103271"/>
    <w:rsid w:val="00103A61"/>
    <w:rsid w:val="001044D8"/>
    <w:rsid w:val="00104797"/>
    <w:rsid w:val="00104B76"/>
    <w:rsid w:val="00104E7C"/>
    <w:rsid w:val="0010522F"/>
    <w:rsid w:val="001063B0"/>
    <w:rsid w:val="00106A11"/>
    <w:rsid w:val="00106E6C"/>
    <w:rsid w:val="00107048"/>
    <w:rsid w:val="0010734F"/>
    <w:rsid w:val="00107ACC"/>
    <w:rsid w:val="00110848"/>
    <w:rsid w:val="00111404"/>
    <w:rsid w:val="00112246"/>
    <w:rsid w:val="00113832"/>
    <w:rsid w:val="00113DA7"/>
    <w:rsid w:val="001141F2"/>
    <w:rsid w:val="001142A8"/>
    <w:rsid w:val="001143A3"/>
    <w:rsid w:val="00114D88"/>
    <w:rsid w:val="00115F6E"/>
    <w:rsid w:val="001160E4"/>
    <w:rsid w:val="00116395"/>
    <w:rsid w:val="00116578"/>
    <w:rsid w:val="00117DCD"/>
    <w:rsid w:val="001205FF"/>
    <w:rsid w:val="00121026"/>
    <w:rsid w:val="0012129C"/>
    <w:rsid w:val="001212A8"/>
    <w:rsid w:val="0012196C"/>
    <w:rsid w:val="0012206E"/>
    <w:rsid w:val="001231B4"/>
    <w:rsid w:val="0012332B"/>
    <w:rsid w:val="00123833"/>
    <w:rsid w:val="00123D74"/>
    <w:rsid w:val="00124843"/>
    <w:rsid w:val="00125016"/>
    <w:rsid w:val="0012519A"/>
    <w:rsid w:val="001263F1"/>
    <w:rsid w:val="0012697E"/>
    <w:rsid w:val="001270F9"/>
    <w:rsid w:val="00127214"/>
    <w:rsid w:val="00130A5A"/>
    <w:rsid w:val="0013163B"/>
    <w:rsid w:val="00131943"/>
    <w:rsid w:val="00131C8D"/>
    <w:rsid w:val="00131DF6"/>
    <w:rsid w:val="001327BB"/>
    <w:rsid w:val="001329A7"/>
    <w:rsid w:val="00132BCC"/>
    <w:rsid w:val="00132F98"/>
    <w:rsid w:val="001331CA"/>
    <w:rsid w:val="00133619"/>
    <w:rsid w:val="00133EAE"/>
    <w:rsid w:val="00134774"/>
    <w:rsid w:val="00134F1D"/>
    <w:rsid w:val="00135762"/>
    <w:rsid w:val="00135C1B"/>
    <w:rsid w:val="001364E9"/>
    <w:rsid w:val="00136617"/>
    <w:rsid w:val="001375DF"/>
    <w:rsid w:val="001379FF"/>
    <w:rsid w:val="00137DA1"/>
    <w:rsid w:val="00140274"/>
    <w:rsid w:val="0014037D"/>
    <w:rsid w:val="001404ED"/>
    <w:rsid w:val="0014077F"/>
    <w:rsid w:val="0014084C"/>
    <w:rsid w:val="00142E58"/>
    <w:rsid w:val="0014365E"/>
    <w:rsid w:val="00143B6D"/>
    <w:rsid w:val="00143ED6"/>
    <w:rsid w:val="001441B2"/>
    <w:rsid w:val="001441ED"/>
    <w:rsid w:val="001444CB"/>
    <w:rsid w:val="001450AC"/>
    <w:rsid w:val="0014571D"/>
    <w:rsid w:val="00145ACB"/>
    <w:rsid w:val="00145CEB"/>
    <w:rsid w:val="0014674D"/>
    <w:rsid w:val="0014712D"/>
    <w:rsid w:val="001479FB"/>
    <w:rsid w:val="00150092"/>
    <w:rsid w:val="001505D0"/>
    <w:rsid w:val="00150AE9"/>
    <w:rsid w:val="00150B5D"/>
    <w:rsid w:val="00150C92"/>
    <w:rsid w:val="00150E0F"/>
    <w:rsid w:val="00151263"/>
    <w:rsid w:val="001515E3"/>
    <w:rsid w:val="00152304"/>
    <w:rsid w:val="0015239E"/>
    <w:rsid w:val="001527C3"/>
    <w:rsid w:val="00152ADE"/>
    <w:rsid w:val="00152B0F"/>
    <w:rsid w:val="00153181"/>
    <w:rsid w:val="00153C8A"/>
    <w:rsid w:val="00154563"/>
    <w:rsid w:val="00154AAF"/>
    <w:rsid w:val="00155049"/>
    <w:rsid w:val="00155222"/>
    <w:rsid w:val="00155402"/>
    <w:rsid w:val="00155504"/>
    <w:rsid w:val="00155BA1"/>
    <w:rsid w:val="001564A0"/>
    <w:rsid w:val="00156E48"/>
    <w:rsid w:val="00156F41"/>
    <w:rsid w:val="001570A2"/>
    <w:rsid w:val="00157667"/>
    <w:rsid w:val="00157EB8"/>
    <w:rsid w:val="001602E0"/>
    <w:rsid w:val="0016032C"/>
    <w:rsid w:val="0016050E"/>
    <w:rsid w:val="00160593"/>
    <w:rsid w:val="00161C50"/>
    <w:rsid w:val="00161DA0"/>
    <w:rsid w:val="001620B1"/>
    <w:rsid w:val="00162658"/>
    <w:rsid w:val="0016266F"/>
    <w:rsid w:val="0016297E"/>
    <w:rsid w:val="00162A8D"/>
    <w:rsid w:val="00162F6A"/>
    <w:rsid w:val="001634C1"/>
    <w:rsid w:val="00163525"/>
    <w:rsid w:val="0016355A"/>
    <w:rsid w:val="001638A6"/>
    <w:rsid w:val="00164451"/>
    <w:rsid w:val="00164ED8"/>
    <w:rsid w:val="00164F14"/>
    <w:rsid w:val="00165264"/>
    <w:rsid w:val="001656C9"/>
    <w:rsid w:val="00165C79"/>
    <w:rsid w:val="00165E3C"/>
    <w:rsid w:val="00166096"/>
    <w:rsid w:val="0016646A"/>
    <w:rsid w:val="001664F5"/>
    <w:rsid w:val="00166703"/>
    <w:rsid w:val="00166E57"/>
    <w:rsid w:val="00167467"/>
    <w:rsid w:val="00167B40"/>
    <w:rsid w:val="00168744"/>
    <w:rsid w:val="0016DF73"/>
    <w:rsid w:val="001704FD"/>
    <w:rsid w:val="001707B9"/>
    <w:rsid w:val="00170DF7"/>
    <w:rsid w:val="00172197"/>
    <w:rsid w:val="00172CAC"/>
    <w:rsid w:val="00173055"/>
    <w:rsid w:val="00173CF3"/>
    <w:rsid w:val="00173FB5"/>
    <w:rsid w:val="001743A9"/>
    <w:rsid w:val="0017447F"/>
    <w:rsid w:val="00174D9A"/>
    <w:rsid w:val="001754E1"/>
    <w:rsid w:val="00175B6A"/>
    <w:rsid w:val="00175E9D"/>
    <w:rsid w:val="00177A44"/>
    <w:rsid w:val="00181463"/>
    <w:rsid w:val="0018147F"/>
    <w:rsid w:val="00182364"/>
    <w:rsid w:val="001826FB"/>
    <w:rsid w:val="0018350F"/>
    <w:rsid w:val="00183593"/>
    <w:rsid w:val="0018385E"/>
    <w:rsid w:val="001839D6"/>
    <w:rsid w:val="00183AD4"/>
    <w:rsid w:val="00183C90"/>
    <w:rsid w:val="00184A9F"/>
    <w:rsid w:val="00185855"/>
    <w:rsid w:val="00185B35"/>
    <w:rsid w:val="00185E3E"/>
    <w:rsid w:val="00185ECA"/>
    <w:rsid w:val="00186290"/>
    <w:rsid w:val="0018704C"/>
    <w:rsid w:val="00187AE4"/>
    <w:rsid w:val="00190D8C"/>
    <w:rsid w:val="001915E1"/>
    <w:rsid w:val="001923F2"/>
    <w:rsid w:val="001926B2"/>
    <w:rsid w:val="001926C4"/>
    <w:rsid w:val="00193306"/>
    <w:rsid w:val="00193415"/>
    <w:rsid w:val="0019358C"/>
    <w:rsid w:val="00193628"/>
    <w:rsid w:val="001938DA"/>
    <w:rsid w:val="00193936"/>
    <w:rsid w:val="00193DEA"/>
    <w:rsid w:val="001941E5"/>
    <w:rsid w:val="001942AB"/>
    <w:rsid w:val="0019439B"/>
    <w:rsid w:val="001945F3"/>
    <w:rsid w:val="00194C4D"/>
    <w:rsid w:val="00195EDE"/>
    <w:rsid w:val="0019601D"/>
    <w:rsid w:val="00196959"/>
    <w:rsid w:val="00196E38"/>
    <w:rsid w:val="00197066"/>
    <w:rsid w:val="00197738"/>
    <w:rsid w:val="00197BE5"/>
    <w:rsid w:val="00197D05"/>
    <w:rsid w:val="001A023E"/>
    <w:rsid w:val="001A0DC6"/>
    <w:rsid w:val="001A0E59"/>
    <w:rsid w:val="001A12CD"/>
    <w:rsid w:val="001A2135"/>
    <w:rsid w:val="001A2D1B"/>
    <w:rsid w:val="001A2DC2"/>
    <w:rsid w:val="001A307A"/>
    <w:rsid w:val="001A3145"/>
    <w:rsid w:val="001A323B"/>
    <w:rsid w:val="001A35D0"/>
    <w:rsid w:val="001A43ED"/>
    <w:rsid w:val="001A4AA0"/>
    <w:rsid w:val="001A4FF6"/>
    <w:rsid w:val="001A54B6"/>
    <w:rsid w:val="001A550D"/>
    <w:rsid w:val="001A5728"/>
    <w:rsid w:val="001A5F43"/>
    <w:rsid w:val="001A6A1A"/>
    <w:rsid w:val="001A7EF8"/>
    <w:rsid w:val="001B0353"/>
    <w:rsid w:val="001B1775"/>
    <w:rsid w:val="001B2162"/>
    <w:rsid w:val="001B23A4"/>
    <w:rsid w:val="001B26E5"/>
    <w:rsid w:val="001B2708"/>
    <w:rsid w:val="001B351C"/>
    <w:rsid w:val="001B3BD1"/>
    <w:rsid w:val="001B4413"/>
    <w:rsid w:val="001B4917"/>
    <w:rsid w:val="001B503C"/>
    <w:rsid w:val="001B527B"/>
    <w:rsid w:val="001B54E8"/>
    <w:rsid w:val="001B5A66"/>
    <w:rsid w:val="001B5EF1"/>
    <w:rsid w:val="001B6974"/>
    <w:rsid w:val="001B6A94"/>
    <w:rsid w:val="001B724D"/>
    <w:rsid w:val="001B74E3"/>
    <w:rsid w:val="001C1D08"/>
    <w:rsid w:val="001C1F8B"/>
    <w:rsid w:val="001C2640"/>
    <w:rsid w:val="001C2A5E"/>
    <w:rsid w:val="001C3CC5"/>
    <w:rsid w:val="001C4172"/>
    <w:rsid w:val="001C42C4"/>
    <w:rsid w:val="001C461F"/>
    <w:rsid w:val="001C5151"/>
    <w:rsid w:val="001C5DC2"/>
    <w:rsid w:val="001C5E81"/>
    <w:rsid w:val="001C5F63"/>
    <w:rsid w:val="001C610D"/>
    <w:rsid w:val="001C64A3"/>
    <w:rsid w:val="001C674E"/>
    <w:rsid w:val="001C69D2"/>
    <w:rsid w:val="001C6B25"/>
    <w:rsid w:val="001C7175"/>
    <w:rsid w:val="001D0285"/>
    <w:rsid w:val="001D0E7A"/>
    <w:rsid w:val="001D1512"/>
    <w:rsid w:val="001D168B"/>
    <w:rsid w:val="001D17AA"/>
    <w:rsid w:val="001D17B6"/>
    <w:rsid w:val="001D1E35"/>
    <w:rsid w:val="001D1FA0"/>
    <w:rsid w:val="001D2307"/>
    <w:rsid w:val="001D2888"/>
    <w:rsid w:val="001D2A02"/>
    <w:rsid w:val="001D2A20"/>
    <w:rsid w:val="001D2BA9"/>
    <w:rsid w:val="001D2F6B"/>
    <w:rsid w:val="001D3038"/>
    <w:rsid w:val="001D38F1"/>
    <w:rsid w:val="001D39E9"/>
    <w:rsid w:val="001D3B6B"/>
    <w:rsid w:val="001D3CC4"/>
    <w:rsid w:val="001D4733"/>
    <w:rsid w:val="001D4760"/>
    <w:rsid w:val="001D4BEF"/>
    <w:rsid w:val="001D4CCC"/>
    <w:rsid w:val="001D4F34"/>
    <w:rsid w:val="001D5346"/>
    <w:rsid w:val="001D5FF3"/>
    <w:rsid w:val="001D6502"/>
    <w:rsid w:val="001D6ED0"/>
    <w:rsid w:val="001D734B"/>
    <w:rsid w:val="001E042F"/>
    <w:rsid w:val="001E06FE"/>
    <w:rsid w:val="001E1050"/>
    <w:rsid w:val="001E1795"/>
    <w:rsid w:val="001E1FB4"/>
    <w:rsid w:val="001E2FBD"/>
    <w:rsid w:val="001E33DD"/>
    <w:rsid w:val="001E3820"/>
    <w:rsid w:val="001E3902"/>
    <w:rsid w:val="001E3C86"/>
    <w:rsid w:val="001E3CF8"/>
    <w:rsid w:val="001E3D58"/>
    <w:rsid w:val="001E42C8"/>
    <w:rsid w:val="001E45BA"/>
    <w:rsid w:val="001E4A80"/>
    <w:rsid w:val="001E536E"/>
    <w:rsid w:val="001E5676"/>
    <w:rsid w:val="001E61F8"/>
    <w:rsid w:val="001E65C5"/>
    <w:rsid w:val="001E68B7"/>
    <w:rsid w:val="001F00B0"/>
    <w:rsid w:val="001F0263"/>
    <w:rsid w:val="001F130E"/>
    <w:rsid w:val="001F1682"/>
    <w:rsid w:val="001F1FB3"/>
    <w:rsid w:val="001F2118"/>
    <w:rsid w:val="001F2BBB"/>
    <w:rsid w:val="001F389C"/>
    <w:rsid w:val="001F3AC5"/>
    <w:rsid w:val="001F3D03"/>
    <w:rsid w:val="001F5167"/>
    <w:rsid w:val="001F52FD"/>
    <w:rsid w:val="001F53B6"/>
    <w:rsid w:val="001F62CC"/>
    <w:rsid w:val="001F6AF2"/>
    <w:rsid w:val="001F6F48"/>
    <w:rsid w:val="001F7035"/>
    <w:rsid w:val="001F7A22"/>
    <w:rsid w:val="00200041"/>
    <w:rsid w:val="00200677"/>
    <w:rsid w:val="00200C46"/>
    <w:rsid w:val="002012F7"/>
    <w:rsid w:val="0020133D"/>
    <w:rsid w:val="002027F6"/>
    <w:rsid w:val="00203520"/>
    <w:rsid w:val="00203A1C"/>
    <w:rsid w:val="00203F82"/>
    <w:rsid w:val="002049A1"/>
    <w:rsid w:val="00204B89"/>
    <w:rsid w:val="00204F7E"/>
    <w:rsid w:val="0020521F"/>
    <w:rsid w:val="0020576C"/>
    <w:rsid w:val="002057B4"/>
    <w:rsid w:val="002059D0"/>
    <w:rsid w:val="00206882"/>
    <w:rsid w:val="002068EB"/>
    <w:rsid w:val="0020797A"/>
    <w:rsid w:val="00207BA6"/>
    <w:rsid w:val="00207C7B"/>
    <w:rsid w:val="00211D34"/>
    <w:rsid w:val="00212E40"/>
    <w:rsid w:val="00214DB2"/>
    <w:rsid w:val="00214EAC"/>
    <w:rsid w:val="0021543C"/>
    <w:rsid w:val="00215DE4"/>
    <w:rsid w:val="00216864"/>
    <w:rsid w:val="00216C0C"/>
    <w:rsid w:val="002173C3"/>
    <w:rsid w:val="002174AF"/>
    <w:rsid w:val="002176B1"/>
    <w:rsid w:val="0022040C"/>
    <w:rsid w:val="00220E75"/>
    <w:rsid w:val="00223C1C"/>
    <w:rsid w:val="00223D2E"/>
    <w:rsid w:val="0022401B"/>
    <w:rsid w:val="0022546A"/>
    <w:rsid w:val="00225492"/>
    <w:rsid w:val="002255EC"/>
    <w:rsid w:val="00225625"/>
    <w:rsid w:val="00225793"/>
    <w:rsid w:val="00225C98"/>
    <w:rsid w:val="002263E8"/>
    <w:rsid w:val="00226E3C"/>
    <w:rsid w:val="0022723D"/>
    <w:rsid w:val="00230D13"/>
    <w:rsid w:val="00231726"/>
    <w:rsid w:val="0023173D"/>
    <w:rsid w:val="00231ED1"/>
    <w:rsid w:val="002322A5"/>
    <w:rsid w:val="00232993"/>
    <w:rsid w:val="002329AE"/>
    <w:rsid w:val="00232B5A"/>
    <w:rsid w:val="00233B5A"/>
    <w:rsid w:val="00234AD9"/>
    <w:rsid w:val="00235169"/>
    <w:rsid w:val="0023524D"/>
    <w:rsid w:val="0023539C"/>
    <w:rsid w:val="00236B23"/>
    <w:rsid w:val="00236DE5"/>
    <w:rsid w:val="00236E85"/>
    <w:rsid w:val="0023705B"/>
    <w:rsid w:val="002372B5"/>
    <w:rsid w:val="00237E51"/>
    <w:rsid w:val="002406B5"/>
    <w:rsid w:val="00240734"/>
    <w:rsid w:val="00240F17"/>
    <w:rsid w:val="00241523"/>
    <w:rsid w:val="00242202"/>
    <w:rsid w:val="00242337"/>
    <w:rsid w:val="00242624"/>
    <w:rsid w:val="002433BB"/>
    <w:rsid w:val="002435A6"/>
    <w:rsid w:val="002451E4"/>
    <w:rsid w:val="00245341"/>
    <w:rsid w:val="0024557E"/>
    <w:rsid w:val="0024593E"/>
    <w:rsid w:val="002464F3"/>
    <w:rsid w:val="0024679F"/>
    <w:rsid w:val="00246A4D"/>
    <w:rsid w:val="00246D22"/>
    <w:rsid w:val="00247089"/>
    <w:rsid w:val="002471FD"/>
    <w:rsid w:val="002473A5"/>
    <w:rsid w:val="0024784B"/>
    <w:rsid w:val="00247894"/>
    <w:rsid w:val="00247AB9"/>
    <w:rsid w:val="0025176E"/>
    <w:rsid w:val="002524D6"/>
    <w:rsid w:val="0025260A"/>
    <w:rsid w:val="0025280E"/>
    <w:rsid w:val="002529BB"/>
    <w:rsid w:val="00252A7B"/>
    <w:rsid w:val="00253B18"/>
    <w:rsid w:val="00253C32"/>
    <w:rsid w:val="0025562D"/>
    <w:rsid w:val="00255F23"/>
    <w:rsid w:val="002562EE"/>
    <w:rsid w:val="00256DAB"/>
    <w:rsid w:val="00257344"/>
    <w:rsid w:val="002575B1"/>
    <w:rsid w:val="00257A69"/>
    <w:rsid w:val="00257AA1"/>
    <w:rsid w:val="00260129"/>
    <w:rsid w:val="002611CF"/>
    <w:rsid w:val="00261B12"/>
    <w:rsid w:val="00261CC4"/>
    <w:rsid w:val="002621B5"/>
    <w:rsid w:val="002632EA"/>
    <w:rsid w:val="0026387D"/>
    <w:rsid w:val="00264064"/>
    <w:rsid w:val="0026415C"/>
    <w:rsid w:val="00265F86"/>
    <w:rsid w:val="00266697"/>
    <w:rsid w:val="00266D36"/>
    <w:rsid w:val="00266EF6"/>
    <w:rsid w:val="00267302"/>
    <w:rsid w:val="0026756E"/>
    <w:rsid w:val="002675E1"/>
    <w:rsid w:val="0027026F"/>
    <w:rsid w:val="00270968"/>
    <w:rsid w:val="00272CDB"/>
    <w:rsid w:val="00272FA5"/>
    <w:rsid w:val="002737AC"/>
    <w:rsid w:val="002738C6"/>
    <w:rsid w:val="002739BE"/>
    <w:rsid w:val="00274990"/>
    <w:rsid w:val="00274DA7"/>
    <w:rsid w:val="00275149"/>
    <w:rsid w:val="002759C9"/>
    <w:rsid w:val="00275C6E"/>
    <w:rsid w:val="00275F82"/>
    <w:rsid w:val="002768A7"/>
    <w:rsid w:val="002768FE"/>
    <w:rsid w:val="00276BA9"/>
    <w:rsid w:val="00276C39"/>
    <w:rsid w:val="00280C6B"/>
    <w:rsid w:val="00280F2E"/>
    <w:rsid w:val="00280F54"/>
    <w:rsid w:val="002818BF"/>
    <w:rsid w:val="00281D90"/>
    <w:rsid w:val="002820F7"/>
    <w:rsid w:val="0028263F"/>
    <w:rsid w:val="002827AF"/>
    <w:rsid w:val="00282B4F"/>
    <w:rsid w:val="002831BA"/>
    <w:rsid w:val="00283DCE"/>
    <w:rsid w:val="00283F71"/>
    <w:rsid w:val="00284109"/>
    <w:rsid w:val="002843B9"/>
    <w:rsid w:val="0028458F"/>
    <w:rsid w:val="002845A6"/>
    <w:rsid w:val="0028506A"/>
    <w:rsid w:val="002850B0"/>
    <w:rsid w:val="002850C2"/>
    <w:rsid w:val="00285446"/>
    <w:rsid w:val="00286251"/>
    <w:rsid w:val="002863D7"/>
    <w:rsid w:val="00286B30"/>
    <w:rsid w:val="002871F9"/>
    <w:rsid w:val="002873B4"/>
    <w:rsid w:val="00287973"/>
    <w:rsid w:val="002900B1"/>
    <w:rsid w:val="00290135"/>
    <w:rsid w:val="00290166"/>
    <w:rsid w:val="002903B8"/>
    <w:rsid w:val="00290FD5"/>
    <w:rsid w:val="00291164"/>
    <w:rsid w:val="00291429"/>
    <w:rsid w:val="00291773"/>
    <w:rsid w:val="00291BD5"/>
    <w:rsid w:val="002920C2"/>
    <w:rsid w:val="00292717"/>
    <w:rsid w:val="00292AB5"/>
    <w:rsid w:val="00293834"/>
    <w:rsid w:val="00294EAA"/>
    <w:rsid w:val="00295067"/>
    <w:rsid w:val="00295334"/>
    <w:rsid w:val="00295838"/>
    <w:rsid w:val="00295FFF"/>
    <w:rsid w:val="00296C86"/>
    <w:rsid w:val="00296CBA"/>
    <w:rsid w:val="002A00E5"/>
    <w:rsid w:val="002A04D2"/>
    <w:rsid w:val="002A0889"/>
    <w:rsid w:val="002A11CE"/>
    <w:rsid w:val="002A12D2"/>
    <w:rsid w:val="002A285F"/>
    <w:rsid w:val="002A29C9"/>
    <w:rsid w:val="002A3992"/>
    <w:rsid w:val="002A3D24"/>
    <w:rsid w:val="002A43C2"/>
    <w:rsid w:val="002A4686"/>
    <w:rsid w:val="002A493C"/>
    <w:rsid w:val="002A5A89"/>
    <w:rsid w:val="002A7430"/>
    <w:rsid w:val="002A7CD7"/>
    <w:rsid w:val="002A7EAB"/>
    <w:rsid w:val="002B09B0"/>
    <w:rsid w:val="002B0DC6"/>
    <w:rsid w:val="002B13D4"/>
    <w:rsid w:val="002B19B4"/>
    <w:rsid w:val="002B1B65"/>
    <w:rsid w:val="002B1E84"/>
    <w:rsid w:val="002B29C5"/>
    <w:rsid w:val="002B309A"/>
    <w:rsid w:val="002B352A"/>
    <w:rsid w:val="002B3CE4"/>
    <w:rsid w:val="002B4161"/>
    <w:rsid w:val="002B42C4"/>
    <w:rsid w:val="002B4B56"/>
    <w:rsid w:val="002B5234"/>
    <w:rsid w:val="002B5691"/>
    <w:rsid w:val="002B56B4"/>
    <w:rsid w:val="002B6871"/>
    <w:rsid w:val="002B688A"/>
    <w:rsid w:val="002B6988"/>
    <w:rsid w:val="002B6BF9"/>
    <w:rsid w:val="002B7DE4"/>
    <w:rsid w:val="002B7EF2"/>
    <w:rsid w:val="002C0028"/>
    <w:rsid w:val="002C02DB"/>
    <w:rsid w:val="002C05F7"/>
    <w:rsid w:val="002C0B44"/>
    <w:rsid w:val="002C1248"/>
    <w:rsid w:val="002C17B1"/>
    <w:rsid w:val="002C1866"/>
    <w:rsid w:val="002C199D"/>
    <w:rsid w:val="002C2808"/>
    <w:rsid w:val="002C2823"/>
    <w:rsid w:val="002C2957"/>
    <w:rsid w:val="002C35A1"/>
    <w:rsid w:val="002C44F7"/>
    <w:rsid w:val="002C45E7"/>
    <w:rsid w:val="002C4E1D"/>
    <w:rsid w:val="002C4F32"/>
    <w:rsid w:val="002C5943"/>
    <w:rsid w:val="002C724C"/>
    <w:rsid w:val="002C7844"/>
    <w:rsid w:val="002D0312"/>
    <w:rsid w:val="002D04CF"/>
    <w:rsid w:val="002D0702"/>
    <w:rsid w:val="002D09E2"/>
    <w:rsid w:val="002D1ABC"/>
    <w:rsid w:val="002D24E7"/>
    <w:rsid w:val="002D2BFE"/>
    <w:rsid w:val="002D3605"/>
    <w:rsid w:val="002D3ACA"/>
    <w:rsid w:val="002D3B6C"/>
    <w:rsid w:val="002D3FDF"/>
    <w:rsid w:val="002D46EB"/>
    <w:rsid w:val="002D4787"/>
    <w:rsid w:val="002D4792"/>
    <w:rsid w:val="002D515D"/>
    <w:rsid w:val="002D57BE"/>
    <w:rsid w:val="002D5B2A"/>
    <w:rsid w:val="002D5BF0"/>
    <w:rsid w:val="002D5FFB"/>
    <w:rsid w:val="002D651E"/>
    <w:rsid w:val="002D7129"/>
    <w:rsid w:val="002D7132"/>
    <w:rsid w:val="002D714C"/>
    <w:rsid w:val="002D7567"/>
    <w:rsid w:val="002D7A95"/>
    <w:rsid w:val="002D7DE4"/>
    <w:rsid w:val="002D7EB2"/>
    <w:rsid w:val="002E0087"/>
    <w:rsid w:val="002E03D3"/>
    <w:rsid w:val="002E164E"/>
    <w:rsid w:val="002E173C"/>
    <w:rsid w:val="002E1978"/>
    <w:rsid w:val="002E1E05"/>
    <w:rsid w:val="002E1F5B"/>
    <w:rsid w:val="002E2498"/>
    <w:rsid w:val="002E370B"/>
    <w:rsid w:val="002E3C62"/>
    <w:rsid w:val="002E3F71"/>
    <w:rsid w:val="002E3FB9"/>
    <w:rsid w:val="002E44CA"/>
    <w:rsid w:val="002E5621"/>
    <w:rsid w:val="002E5A1B"/>
    <w:rsid w:val="002E6045"/>
    <w:rsid w:val="002E62B0"/>
    <w:rsid w:val="002E6B20"/>
    <w:rsid w:val="002E6DF0"/>
    <w:rsid w:val="002E71B6"/>
    <w:rsid w:val="002F0244"/>
    <w:rsid w:val="002F0663"/>
    <w:rsid w:val="002F0ED8"/>
    <w:rsid w:val="002F1350"/>
    <w:rsid w:val="002F172C"/>
    <w:rsid w:val="002F244D"/>
    <w:rsid w:val="002F273F"/>
    <w:rsid w:val="002F2AA7"/>
    <w:rsid w:val="002F3020"/>
    <w:rsid w:val="002F326B"/>
    <w:rsid w:val="002F4CE1"/>
    <w:rsid w:val="002F5312"/>
    <w:rsid w:val="002F5B4B"/>
    <w:rsid w:val="002F5E96"/>
    <w:rsid w:val="002F635A"/>
    <w:rsid w:val="002F76B4"/>
    <w:rsid w:val="002F7F3C"/>
    <w:rsid w:val="0030053D"/>
    <w:rsid w:val="0030061C"/>
    <w:rsid w:val="00300B25"/>
    <w:rsid w:val="00300F22"/>
    <w:rsid w:val="0030224B"/>
    <w:rsid w:val="003023D8"/>
    <w:rsid w:val="003026A0"/>
    <w:rsid w:val="00304441"/>
    <w:rsid w:val="00304568"/>
    <w:rsid w:val="003046E9"/>
    <w:rsid w:val="003047E6"/>
    <w:rsid w:val="00304A37"/>
    <w:rsid w:val="00304E9F"/>
    <w:rsid w:val="0030523E"/>
    <w:rsid w:val="00305258"/>
    <w:rsid w:val="003055B3"/>
    <w:rsid w:val="00305780"/>
    <w:rsid w:val="00305915"/>
    <w:rsid w:val="00305A81"/>
    <w:rsid w:val="003077FE"/>
    <w:rsid w:val="00307E43"/>
    <w:rsid w:val="0031040E"/>
    <w:rsid w:val="00310A2E"/>
    <w:rsid w:val="00310B36"/>
    <w:rsid w:val="00310E56"/>
    <w:rsid w:val="00310ED4"/>
    <w:rsid w:val="00311179"/>
    <w:rsid w:val="003111C5"/>
    <w:rsid w:val="00311524"/>
    <w:rsid w:val="00312023"/>
    <w:rsid w:val="00312199"/>
    <w:rsid w:val="00312301"/>
    <w:rsid w:val="00312958"/>
    <w:rsid w:val="0031336B"/>
    <w:rsid w:val="00313855"/>
    <w:rsid w:val="00313B88"/>
    <w:rsid w:val="00313E0D"/>
    <w:rsid w:val="00313F5E"/>
    <w:rsid w:val="0031492A"/>
    <w:rsid w:val="00314B8C"/>
    <w:rsid w:val="00314BD4"/>
    <w:rsid w:val="00314C87"/>
    <w:rsid w:val="00314E49"/>
    <w:rsid w:val="0031588A"/>
    <w:rsid w:val="00315C53"/>
    <w:rsid w:val="0031638A"/>
    <w:rsid w:val="0031650E"/>
    <w:rsid w:val="00316C1A"/>
    <w:rsid w:val="00316EAC"/>
    <w:rsid w:val="00317480"/>
    <w:rsid w:val="00317526"/>
    <w:rsid w:val="0031792F"/>
    <w:rsid w:val="00317D89"/>
    <w:rsid w:val="00320487"/>
    <w:rsid w:val="0032056B"/>
    <w:rsid w:val="00320A64"/>
    <w:rsid w:val="00321095"/>
    <w:rsid w:val="0032122A"/>
    <w:rsid w:val="003213B1"/>
    <w:rsid w:val="00321C7F"/>
    <w:rsid w:val="00321F11"/>
    <w:rsid w:val="00322061"/>
    <w:rsid w:val="00322952"/>
    <w:rsid w:val="00323018"/>
    <w:rsid w:val="00323B74"/>
    <w:rsid w:val="00323C73"/>
    <w:rsid w:val="00324247"/>
    <w:rsid w:val="003247F6"/>
    <w:rsid w:val="00325176"/>
    <w:rsid w:val="00325A38"/>
    <w:rsid w:val="00326507"/>
    <w:rsid w:val="003266A7"/>
    <w:rsid w:val="003267E7"/>
    <w:rsid w:val="003273D8"/>
    <w:rsid w:val="00327703"/>
    <w:rsid w:val="0032787F"/>
    <w:rsid w:val="00331018"/>
    <w:rsid w:val="00331141"/>
    <w:rsid w:val="0033174E"/>
    <w:rsid w:val="0033286E"/>
    <w:rsid w:val="00332A77"/>
    <w:rsid w:val="00332B9C"/>
    <w:rsid w:val="00332EAC"/>
    <w:rsid w:val="00333204"/>
    <w:rsid w:val="00334061"/>
    <w:rsid w:val="0033484A"/>
    <w:rsid w:val="0033524F"/>
    <w:rsid w:val="00335B70"/>
    <w:rsid w:val="003362E2"/>
    <w:rsid w:val="00336883"/>
    <w:rsid w:val="00337A36"/>
    <w:rsid w:val="0034017E"/>
    <w:rsid w:val="00340FBB"/>
    <w:rsid w:val="0034106A"/>
    <w:rsid w:val="00341D54"/>
    <w:rsid w:val="00341D78"/>
    <w:rsid w:val="00341FBE"/>
    <w:rsid w:val="003423F4"/>
    <w:rsid w:val="003426AE"/>
    <w:rsid w:val="00342EF2"/>
    <w:rsid w:val="00343B5C"/>
    <w:rsid w:val="00343F42"/>
    <w:rsid w:val="00344758"/>
    <w:rsid w:val="0034477E"/>
    <w:rsid w:val="00344EFA"/>
    <w:rsid w:val="003458F9"/>
    <w:rsid w:val="00345EC4"/>
    <w:rsid w:val="003462AD"/>
    <w:rsid w:val="00346B18"/>
    <w:rsid w:val="00347101"/>
    <w:rsid w:val="00347142"/>
    <w:rsid w:val="003474E1"/>
    <w:rsid w:val="00347D07"/>
    <w:rsid w:val="0035070A"/>
    <w:rsid w:val="00350723"/>
    <w:rsid w:val="00350D1B"/>
    <w:rsid w:val="003517F3"/>
    <w:rsid w:val="0035291C"/>
    <w:rsid w:val="00353018"/>
    <w:rsid w:val="00353578"/>
    <w:rsid w:val="00353996"/>
    <w:rsid w:val="00353D76"/>
    <w:rsid w:val="00353E44"/>
    <w:rsid w:val="00354398"/>
    <w:rsid w:val="00354E7B"/>
    <w:rsid w:val="00355185"/>
    <w:rsid w:val="0035588F"/>
    <w:rsid w:val="00355CD2"/>
    <w:rsid w:val="00355F39"/>
    <w:rsid w:val="003565A8"/>
    <w:rsid w:val="003565EF"/>
    <w:rsid w:val="003566EA"/>
    <w:rsid w:val="00356D26"/>
    <w:rsid w:val="00357A75"/>
    <w:rsid w:val="003602AE"/>
    <w:rsid w:val="00360C59"/>
    <w:rsid w:val="003613C3"/>
    <w:rsid w:val="00361674"/>
    <w:rsid w:val="00361BF7"/>
    <w:rsid w:val="00362256"/>
    <w:rsid w:val="00362DEE"/>
    <w:rsid w:val="00362EFD"/>
    <w:rsid w:val="00363783"/>
    <w:rsid w:val="00363CE3"/>
    <w:rsid w:val="00364341"/>
    <w:rsid w:val="00364452"/>
    <w:rsid w:val="003644FE"/>
    <w:rsid w:val="00364591"/>
    <w:rsid w:val="0036521B"/>
    <w:rsid w:val="00365DE7"/>
    <w:rsid w:val="0036611F"/>
    <w:rsid w:val="00366770"/>
    <w:rsid w:val="00366AA5"/>
    <w:rsid w:val="00366ECF"/>
    <w:rsid w:val="00367039"/>
    <w:rsid w:val="00367366"/>
    <w:rsid w:val="003675C0"/>
    <w:rsid w:val="00367E35"/>
    <w:rsid w:val="00370ABE"/>
    <w:rsid w:val="0037166D"/>
    <w:rsid w:val="00371781"/>
    <w:rsid w:val="00371D06"/>
    <w:rsid w:val="003724A9"/>
    <w:rsid w:val="003729FD"/>
    <w:rsid w:val="00372A11"/>
    <w:rsid w:val="00372C79"/>
    <w:rsid w:val="00372F83"/>
    <w:rsid w:val="00373AEC"/>
    <w:rsid w:val="00374048"/>
    <w:rsid w:val="003750C7"/>
    <w:rsid w:val="003752A1"/>
    <w:rsid w:val="00375F26"/>
    <w:rsid w:val="00375F8F"/>
    <w:rsid w:val="00376B8A"/>
    <w:rsid w:val="003775B3"/>
    <w:rsid w:val="003776C9"/>
    <w:rsid w:val="003778E3"/>
    <w:rsid w:val="00377A7C"/>
    <w:rsid w:val="0038020F"/>
    <w:rsid w:val="00380474"/>
    <w:rsid w:val="00380477"/>
    <w:rsid w:val="00380C68"/>
    <w:rsid w:val="003812F2"/>
    <w:rsid w:val="0038167A"/>
    <w:rsid w:val="003818E0"/>
    <w:rsid w:val="00381B79"/>
    <w:rsid w:val="00381E84"/>
    <w:rsid w:val="00381F46"/>
    <w:rsid w:val="00382431"/>
    <w:rsid w:val="00382B92"/>
    <w:rsid w:val="003830CD"/>
    <w:rsid w:val="00383883"/>
    <w:rsid w:val="00383E3B"/>
    <w:rsid w:val="00384331"/>
    <w:rsid w:val="0038485B"/>
    <w:rsid w:val="00384DC3"/>
    <w:rsid w:val="003850C5"/>
    <w:rsid w:val="00385E4C"/>
    <w:rsid w:val="003861A7"/>
    <w:rsid w:val="003861E0"/>
    <w:rsid w:val="00386330"/>
    <w:rsid w:val="00386696"/>
    <w:rsid w:val="0038672E"/>
    <w:rsid w:val="003868B6"/>
    <w:rsid w:val="003874D9"/>
    <w:rsid w:val="0038791A"/>
    <w:rsid w:val="00387E42"/>
    <w:rsid w:val="00387F37"/>
    <w:rsid w:val="0039089D"/>
    <w:rsid w:val="003909CB"/>
    <w:rsid w:val="00390C16"/>
    <w:rsid w:val="00391E16"/>
    <w:rsid w:val="0039244A"/>
    <w:rsid w:val="00392780"/>
    <w:rsid w:val="00392B2D"/>
    <w:rsid w:val="00393816"/>
    <w:rsid w:val="00393A2F"/>
    <w:rsid w:val="00393C3E"/>
    <w:rsid w:val="00394782"/>
    <w:rsid w:val="00394AC8"/>
    <w:rsid w:val="0039518A"/>
    <w:rsid w:val="003952AB"/>
    <w:rsid w:val="003954B1"/>
    <w:rsid w:val="00395874"/>
    <w:rsid w:val="00395B8E"/>
    <w:rsid w:val="00395F91"/>
    <w:rsid w:val="003976B0"/>
    <w:rsid w:val="0039796B"/>
    <w:rsid w:val="00397AAB"/>
    <w:rsid w:val="0039D016"/>
    <w:rsid w:val="003A0AB8"/>
    <w:rsid w:val="003A1426"/>
    <w:rsid w:val="003A1540"/>
    <w:rsid w:val="003A168E"/>
    <w:rsid w:val="003A1831"/>
    <w:rsid w:val="003A1DAD"/>
    <w:rsid w:val="003A1F78"/>
    <w:rsid w:val="003A2EBC"/>
    <w:rsid w:val="003A34BD"/>
    <w:rsid w:val="003A3613"/>
    <w:rsid w:val="003A3B8D"/>
    <w:rsid w:val="003A3DA9"/>
    <w:rsid w:val="003A41C6"/>
    <w:rsid w:val="003A48B7"/>
    <w:rsid w:val="003A6D3B"/>
    <w:rsid w:val="003A748D"/>
    <w:rsid w:val="003A75B7"/>
    <w:rsid w:val="003A7C17"/>
    <w:rsid w:val="003B0563"/>
    <w:rsid w:val="003B0A4E"/>
    <w:rsid w:val="003B15E8"/>
    <w:rsid w:val="003B1784"/>
    <w:rsid w:val="003B1B20"/>
    <w:rsid w:val="003B1FBC"/>
    <w:rsid w:val="003B32BF"/>
    <w:rsid w:val="003B340B"/>
    <w:rsid w:val="003B340D"/>
    <w:rsid w:val="003B35DF"/>
    <w:rsid w:val="003B3CCE"/>
    <w:rsid w:val="003B50CB"/>
    <w:rsid w:val="003B538B"/>
    <w:rsid w:val="003B5569"/>
    <w:rsid w:val="003B56B9"/>
    <w:rsid w:val="003B5EA6"/>
    <w:rsid w:val="003B5FF7"/>
    <w:rsid w:val="003B606B"/>
    <w:rsid w:val="003B6E30"/>
    <w:rsid w:val="003B7FF9"/>
    <w:rsid w:val="003C0DBD"/>
    <w:rsid w:val="003C10E3"/>
    <w:rsid w:val="003C1289"/>
    <w:rsid w:val="003C16D0"/>
    <w:rsid w:val="003C1807"/>
    <w:rsid w:val="003C1CCF"/>
    <w:rsid w:val="003C1D22"/>
    <w:rsid w:val="003C2D38"/>
    <w:rsid w:val="003C2FED"/>
    <w:rsid w:val="003C3137"/>
    <w:rsid w:val="003C3948"/>
    <w:rsid w:val="003C3F36"/>
    <w:rsid w:val="003C411C"/>
    <w:rsid w:val="003C47AC"/>
    <w:rsid w:val="003C5468"/>
    <w:rsid w:val="003C54CF"/>
    <w:rsid w:val="003C5CA0"/>
    <w:rsid w:val="003C5F8D"/>
    <w:rsid w:val="003C6908"/>
    <w:rsid w:val="003C6BCF"/>
    <w:rsid w:val="003C6C63"/>
    <w:rsid w:val="003C6C95"/>
    <w:rsid w:val="003C6FA4"/>
    <w:rsid w:val="003C763B"/>
    <w:rsid w:val="003C7C49"/>
    <w:rsid w:val="003D0667"/>
    <w:rsid w:val="003D0AF9"/>
    <w:rsid w:val="003D11BD"/>
    <w:rsid w:val="003D1243"/>
    <w:rsid w:val="003D142D"/>
    <w:rsid w:val="003D154F"/>
    <w:rsid w:val="003D156F"/>
    <w:rsid w:val="003D2D05"/>
    <w:rsid w:val="003D2D57"/>
    <w:rsid w:val="003D30A6"/>
    <w:rsid w:val="003D38D5"/>
    <w:rsid w:val="003D3A6A"/>
    <w:rsid w:val="003D3E50"/>
    <w:rsid w:val="003D47AC"/>
    <w:rsid w:val="003D4B41"/>
    <w:rsid w:val="003D5CC8"/>
    <w:rsid w:val="003D60F0"/>
    <w:rsid w:val="003D6434"/>
    <w:rsid w:val="003D6483"/>
    <w:rsid w:val="003D6CCD"/>
    <w:rsid w:val="003D6FEE"/>
    <w:rsid w:val="003D7110"/>
    <w:rsid w:val="003D731D"/>
    <w:rsid w:val="003D7794"/>
    <w:rsid w:val="003D7AF8"/>
    <w:rsid w:val="003D7D05"/>
    <w:rsid w:val="003E12E4"/>
    <w:rsid w:val="003E1633"/>
    <w:rsid w:val="003E1E93"/>
    <w:rsid w:val="003E2499"/>
    <w:rsid w:val="003E321A"/>
    <w:rsid w:val="003E3B67"/>
    <w:rsid w:val="003E3E9C"/>
    <w:rsid w:val="003E40CE"/>
    <w:rsid w:val="003E4279"/>
    <w:rsid w:val="003E484F"/>
    <w:rsid w:val="003E4C38"/>
    <w:rsid w:val="003E52DB"/>
    <w:rsid w:val="003E54A4"/>
    <w:rsid w:val="003E5DEF"/>
    <w:rsid w:val="003E65F1"/>
    <w:rsid w:val="003E66CB"/>
    <w:rsid w:val="003E6AED"/>
    <w:rsid w:val="003E6C47"/>
    <w:rsid w:val="003E70E1"/>
    <w:rsid w:val="003E73D6"/>
    <w:rsid w:val="003E76FB"/>
    <w:rsid w:val="003F045D"/>
    <w:rsid w:val="003F0979"/>
    <w:rsid w:val="003F0CDD"/>
    <w:rsid w:val="003F1140"/>
    <w:rsid w:val="003F1981"/>
    <w:rsid w:val="003F1B3B"/>
    <w:rsid w:val="003F2796"/>
    <w:rsid w:val="003F2D35"/>
    <w:rsid w:val="003F305F"/>
    <w:rsid w:val="003F3192"/>
    <w:rsid w:val="003F324D"/>
    <w:rsid w:val="003F3D90"/>
    <w:rsid w:val="003F40F3"/>
    <w:rsid w:val="003F4908"/>
    <w:rsid w:val="003F4C44"/>
    <w:rsid w:val="003F4FA5"/>
    <w:rsid w:val="003F4FF3"/>
    <w:rsid w:val="003F54EB"/>
    <w:rsid w:val="003F5C20"/>
    <w:rsid w:val="003F5D36"/>
    <w:rsid w:val="003F5DA0"/>
    <w:rsid w:val="003F6D34"/>
    <w:rsid w:val="003F7202"/>
    <w:rsid w:val="003F7754"/>
    <w:rsid w:val="003F77E2"/>
    <w:rsid w:val="003F7D53"/>
    <w:rsid w:val="004009E6"/>
    <w:rsid w:val="00400C90"/>
    <w:rsid w:val="00401115"/>
    <w:rsid w:val="004013D9"/>
    <w:rsid w:val="00401C27"/>
    <w:rsid w:val="0040218B"/>
    <w:rsid w:val="00402716"/>
    <w:rsid w:val="00403063"/>
    <w:rsid w:val="004033AB"/>
    <w:rsid w:val="00403CA3"/>
    <w:rsid w:val="00403D7E"/>
    <w:rsid w:val="0040483A"/>
    <w:rsid w:val="00404870"/>
    <w:rsid w:val="0040497E"/>
    <w:rsid w:val="00404A3F"/>
    <w:rsid w:val="00406089"/>
    <w:rsid w:val="004065D1"/>
    <w:rsid w:val="00407C8A"/>
    <w:rsid w:val="00410CD2"/>
    <w:rsid w:val="00411757"/>
    <w:rsid w:val="00412D86"/>
    <w:rsid w:val="00413214"/>
    <w:rsid w:val="004136E8"/>
    <w:rsid w:val="00413EED"/>
    <w:rsid w:val="004145D4"/>
    <w:rsid w:val="00415324"/>
    <w:rsid w:val="0041539C"/>
    <w:rsid w:val="00415FF7"/>
    <w:rsid w:val="00416D4A"/>
    <w:rsid w:val="00417567"/>
    <w:rsid w:val="0041767B"/>
    <w:rsid w:val="004178D1"/>
    <w:rsid w:val="004209BC"/>
    <w:rsid w:val="00420BF6"/>
    <w:rsid w:val="00420C6F"/>
    <w:rsid w:val="00420EEE"/>
    <w:rsid w:val="00421432"/>
    <w:rsid w:val="00421642"/>
    <w:rsid w:val="00421E8D"/>
    <w:rsid w:val="004221AC"/>
    <w:rsid w:val="00422417"/>
    <w:rsid w:val="00422B1B"/>
    <w:rsid w:val="00423142"/>
    <w:rsid w:val="00423C96"/>
    <w:rsid w:val="00423E2A"/>
    <w:rsid w:val="00424233"/>
    <w:rsid w:val="0042478B"/>
    <w:rsid w:val="00425BF7"/>
    <w:rsid w:val="004261DE"/>
    <w:rsid w:val="00426FE5"/>
    <w:rsid w:val="00427494"/>
    <w:rsid w:val="00427718"/>
    <w:rsid w:val="00427750"/>
    <w:rsid w:val="00427896"/>
    <w:rsid w:val="0043046C"/>
    <w:rsid w:val="00430541"/>
    <w:rsid w:val="00430572"/>
    <w:rsid w:val="004305A1"/>
    <w:rsid w:val="004305E7"/>
    <w:rsid w:val="00430870"/>
    <w:rsid w:val="00430D55"/>
    <w:rsid w:val="00431698"/>
    <w:rsid w:val="00431A8A"/>
    <w:rsid w:val="00431B92"/>
    <w:rsid w:val="00431D91"/>
    <w:rsid w:val="00431D99"/>
    <w:rsid w:val="00432AA9"/>
    <w:rsid w:val="00432C6C"/>
    <w:rsid w:val="00433B4D"/>
    <w:rsid w:val="0043480E"/>
    <w:rsid w:val="00434945"/>
    <w:rsid w:val="00434B9E"/>
    <w:rsid w:val="00434E2D"/>
    <w:rsid w:val="00435A9C"/>
    <w:rsid w:val="00436787"/>
    <w:rsid w:val="00436B75"/>
    <w:rsid w:val="00436E6A"/>
    <w:rsid w:val="00437472"/>
    <w:rsid w:val="00440906"/>
    <w:rsid w:val="0044091A"/>
    <w:rsid w:val="00440C82"/>
    <w:rsid w:val="00441481"/>
    <w:rsid w:val="00441885"/>
    <w:rsid w:val="00441C97"/>
    <w:rsid w:val="0044288D"/>
    <w:rsid w:val="00442E21"/>
    <w:rsid w:val="00443741"/>
    <w:rsid w:val="004439C8"/>
    <w:rsid w:val="00445CB5"/>
    <w:rsid w:val="0044673C"/>
    <w:rsid w:val="004500E2"/>
    <w:rsid w:val="00450C4F"/>
    <w:rsid w:val="00450E33"/>
    <w:rsid w:val="0045184D"/>
    <w:rsid w:val="00451C33"/>
    <w:rsid w:val="0045283C"/>
    <w:rsid w:val="00452AE1"/>
    <w:rsid w:val="00452D89"/>
    <w:rsid w:val="004530EE"/>
    <w:rsid w:val="004532D8"/>
    <w:rsid w:val="0045343D"/>
    <w:rsid w:val="00453BEF"/>
    <w:rsid w:val="0045402D"/>
    <w:rsid w:val="004550F7"/>
    <w:rsid w:val="00455C07"/>
    <w:rsid w:val="00455D16"/>
    <w:rsid w:val="00455E7F"/>
    <w:rsid w:val="00456332"/>
    <w:rsid w:val="00456363"/>
    <w:rsid w:val="00457C18"/>
    <w:rsid w:val="00460336"/>
    <w:rsid w:val="004605BE"/>
    <w:rsid w:val="00460EE0"/>
    <w:rsid w:val="004614FF"/>
    <w:rsid w:val="004615E3"/>
    <w:rsid w:val="0046255D"/>
    <w:rsid w:val="0046293E"/>
    <w:rsid w:val="00462942"/>
    <w:rsid w:val="00462A4C"/>
    <w:rsid w:val="00463373"/>
    <w:rsid w:val="004649F2"/>
    <w:rsid w:val="00465383"/>
    <w:rsid w:val="00465971"/>
    <w:rsid w:val="00465A3E"/>
    <w:rsid w:val="00467F2E"/>
    <w:rsid w:val="004707A4"/>
    <w:rsid w:val="00471296"/>
    <w:rsid w:val="004712FB"/>
    <w:rsid w:val="004718FF"/>
    <w:rsid w:val="00471BB7"/>
    <w:rsid w:val="00471EBA"/>
    <w:rsid w:val="00471F8B"/>
    <w:rsid w:val="004726EA"/>
    <w:rsid w:val="00472EFF"/>
    <w:rsid w:val="00472F52"/>
    <w:rsid w:val="00473D85"/>
    <w:rsid w:val="00474063"/>
    <w:rsid w:val="00474666"/>
    <w:rsid w:val="00474AC1"/>
    <w:rsid w:val="00474C31"/>
    <w:rsid w:val="00475AD1"/>
    <w:rsid w:val="00475CE8"/>
    <w:rsid w:val="0047608C"/>
    <w:rsid w:val="004760CC"/>
    <w:rsid w:val="0047620E"/>
    <w:rsid w:val="00476616"/>
    <w:rsid w:val="004766ED"/>
    <w:rsid w:val="00476793"/>
    <w:rsid w:val="00476DBB"/>
    <w:rsid w:val="00476FA4"/>
    <w:rsid w:val="0047712B"/>
    <w:rsid w:val="004779E4"/>
    <w:rsid w:val="00477F56"/>
    <w:rsid w:val="00480D3C"/>
    <w:rsid w:val="00481B2A"/>
    <w:rsid w:val="00482091"/>
    <w:rsid w:val="00483A41"/>
    <w:rsid w:val="004841B4"/>
    <w:rsid w:val="004851D2"/>
    <w:rsid w:val="00485BA9"/>
    <w:rsid w:val="00485E0E"/>
    <w:rsid w:val="0048628E"/>
    <w:rsid w:val="004865DE"/>
    <w:rsid w:val="00486D06"/>
    <w:rsid w:val="00487A05"/>
    <w:rsid w:val="00487B5E"/>
    <w:rsid w:val="00487E98"/>
    <w:rsid w:val="00490CCA"/>
    <w:rsid w:val="0049142D"/>
    <w:rsid w:val="004918BB"/>
    <w:rsid w:val="00491EDF"/>
    <w:rsid w:val="00493902"/>
    <w:rsid w:val="0049419F"/>
    <w:rsid w:val="00494678"/>
    <w:rsid w:val="00494AAE"/>
    <w:rsid w:val="00495397"/>
    <w:rsid w:val="00495C89"/>
    <w:rsid w:val="00495CBA"/>
    <w:rsid w:val="00495DC8"/>
    <w:rsid w:val="00495F8D"/>
    <w:rsid w:val="00495FA5"/>
    <w:rsid w:val="004968EE"/>
    <w:rsid w:val="004971DD"/>
    <w:rsid w:val="00497503"/>
    <w:rsid w:val="00497738"/>
    <w:rsid w:val="00497AC7"/>
    <w:rsid w:val="00497DA6"/>
    <w:rsid w:val="004A0C31"/>
    <w:rsid w:val="004A0ECF"/>
    <w:rsid w:val="004A113E"/>
    <w:rsid w:val="004A187B"/>
    <w:rsid w:val="004A1AA2"/>
    <w:rsid w:val="004A1AF5"/>
    <w:rsid w:val="004A1C93"/>
    <w:rsid w:val="004A1EB1"/>
    <w:rsid w:val="004A2448"/>
    <w:rsid w:val="004A24A5"/>
    <w:rsid w:val="004A292B"/>
    <w:rsid w:val="004A2B87"/>
    <w:rsid w:val="004A2CB2"/>
    <w:rsid w:val="004A2D3C"/>
    <w:rsid w:val="004A2F53"/>
    <w:rsid w:val="004A32C4"/>
    <w:rsid w:val="004A38A2"/>
    <w:rsid w:val="004A4DF0"/>
    <w:rsid w:val="004A5311"/>
    <w:rsid w:val="004A5CBD"/>
    <w:rsid w:val="004A6716"/>
    <w:rsid w:val="004A788F"/>
    <w:rsid w:val="004B0171"/>
    <w:rsid w:val="004B099D"/>
    <w:rsid w:val="004B0E07"/>
    <w:rsid w:val="004B1C55"/>
    <w:rsid w:val="004B296D"/>
    <w:rsid w:val="004B2F80"/>
    <w:rsid w:val="004B3CE7"/>
    <w:rsid w:val="004B3DAA"/>
    <w:rsid w:val="004B4F9E"/>
    <w:rsid w:val="004B5534"/>
    <w:rsid w:val="004B589C"/>
    <w:rsid w:val="004B5E9F"/>
    <w:rsid w:val="004B6360"/>
    <w:rsid w:val="004B6BCB"/>
    <w:rsid w:val="004B7913"/>
    <w:rsid w:val="004C0EC4"/>
    <w:rsid w:val="004C1131"/>
    <w:rsid w:val="004C178B"/>
    <w:rsid w:val="004C1A20"/>
    <w:rsid w:val="004C1C3B"/>
    <w:rsid w:val="004C1F72"/>
    <w:rsid w:val="004C2F43"/>
    <w:rsid w:val="004C2F9E"/>
    <w:rsid w:val="004C2FB0"/>
    <w:rsid w:val="004C3A80"/>
    <w:rsid w:val="004C4EA5"/>
    <w:rsid w:val="004C5027"/>
    <w:rsid w:val="004C5083"/>
    <w:rsid w:val="004C5918"/>
    <w:rsid w:val="004C5C0E"/>
    <w:rsid w:val="004C6FEB"/>
    <w:rsid w:val="004C7412"/>
    <w:rsid w:val="004C7594"/>
    <w:rsid w:val="004C7A63"/>
    <w:rsid w:val="004D04BF"/>
    <w:rsid w:val="004D05B3"/>
    <w:rsid w:val="004D0863"/>
    <w:rsid w:val="004D1406"/>
    <w:rsid w:val="004D18E9"/>
    <w:rsid w:val="004D1A34"/>
    <w:rsid w:val="004D205C"/>
    <w:rsid w:val="004D2364"/>
    <w:rsid w:val="004D2B5F"/>
    <w:rsid w:val="004D2FC5"/>
    <w:rsid w:val="004D2FFD"/>
    <w:rsid w:val="004D3708"/>
    <w:rsid w:val="004D4534"/>
    <w:rsid w:val="004D4B03"/>
    <w:rsid w:val="004D4CA7"/>
    <w:rsid w:val="004D538D"/>
    <w:rsid w:val="004D5951"/>
    <w:rsid w:val="004D5A98"/>
    <w:rsid w:val="004D5F92"/>
    <w:rsid w:val="004D6624"/>
    <w:rsid w:val="004D68F5"/>
    <w:rsid w:val="004D6923"/>
    <w:rsid w:val="004D7AB3"/>
    <w:rsid w:val="004E00BD"/>
    <w:rsid w:val="004E087A"/>
    <w:rsid w:val="004E0C83"/>
    <w:rsid w:val="004E0DFF"/>
    <w:rsid w:val="004E15BA"/>
    <w:rsid w:val="004E165F"/>
    <w:rsid w:val="004E1BCE"/>
    <w:rsid w:val="004E24B6"/>
    <w:rsid w:val="004E2B58"/>
    <w:rsid w:val="004E321B"/>
    <w:rsid w:val="004E350E"/>
    <w:rsid w:val="004E3541"/>
    <w:rsid w:val="004E40FB"/>
    <w:rsid w:val="004E4A41"/>
    <w:rsid w:val="004E4A59"/>
    <w:rsid w:val="004E4AF2"/>
    <w:rsid w:val="004E4EFF"/>
    <w:rsid w:val="004E4F1A"/>
    <w:rsid w:val="004E500E"/>
    <w:rsid w:val="004E5786"/>
    <w:rsid w:val="004E6CDE"/>
    <w:rsid w:val="004E7385"/>
    <w:rsid w:val="004F080F"/>
    <w:rsid w:val="004F1972"/>
    <w:rsid w:val="004F1C7C"/>
    <w:rsid w:val="004F29FA"/>
    <w:rsid w:val="004F3079"/>
    <w:rsid w:val="004F354C"/>
    <w:rsid w:val="004F3A63"/>
    <w:rsid w:val="004F3ED5"/>
    <w:rsid w:val="004F5120"/>
    <w:rsid w:val="004F5EC1"/>
    <w:rsid w:val="004F61E9"/>
    <w:rsid w:val="004F638C"/>
    <w:rsid w:val="004F6712"/>
    <w:rsid w:val="004F7198"/>
    <w:rsid w:val="004F73CA"/>
    <w:rsid w:val="00501324"/>
    <w:rsid w:val="00501A76"/>
    <w:rsid w:val="00501FB9"/>
    <w:rsid w:val="00503E1C"/>
    <w:rsid w:val="00503E8A"/>
    <w:rsid w:val="00504CE8"/>
    <w:rsid w:val="0050526A"/>
    <w:rsid w:val="00505407"/>
    <w:rsid w:val="00505E3E"/>
    <w:rsid w:val="0050667F"/>
    <w:rsid w:val="0050668F"/>
    <w:rsid w:val="00507E2E"/>
    <w:rsid w:val="0051007C"/>
    <w:rsid w:val="00510247"/>
    <w:rsid w:val="00510390"/>
    <w:rsid w:val="005117FB"/>
    <w:rsid w:val="00511C79"/>
    <w:rsid w:val="005123F0"/>
    <w:rsid w:val="00512521"/>
    <w:rsid w:val="00512572"/>
    <w:rsid w:val="005125C4"/>
    <w:rsid w:val="00513540"/>
    <w:rsid w:val="00513941"/>
    <w:rsid w:val="00514339"/>
    <w:rsid w:val="0051534B"/>
    <w:rsid w:val="00515972"/>
    <w:rsid w:val="00515DF0"/>
    <w:rsid w:val="0051655D"/>
    <w:rsid w:val="00516CAC"/>
    <w:rsid w:val="00516D50"/>
    <w:rsid w:val="005173EC"/>
    <w:rsid w:val="00520156"/>
    <w:rsid w:val="005205FE"/>
    <w:rsid w:val="00521673"/>
    <w:rsid w:val="005219A0"/>
    <w:rsid w:val="00521DCC"/>
    <w:rsid w:val="00522D37"/>
    <w:rsid w:val="0052303F"/>
    <w:rsid w:val="005239DA"/>
    <w:rsid w:val="00523CAF"/>
    <w:rsid w:val="00524141"/>
    <w:rsid w:val="005247EE"/>
    <w:rsid w:val="00524942"/>
    <w:rsid w:val="00525898"/>
    <w:rsid w:val="005260D9"/>
    <w:rsid w:val="0052618F"/>
    <w:rsid w:val="00526579"/>
    <w:rsid w:val="00526923"/>
    <w:rsid w:val="00527182"/>
    <w:rsid w:val="005271E8"/>
    <w:rsid w:val="00527398"/>
    <w:rsid w:val="005276DC"/>
    <w:rsid w:val="00527793"/>
    <w:rsid w:val="00527E54"/>
    <w:rsid w:val="0053051D"/>
    <w:rsid w:val="00530CD2"/>
    <w:rsid w:val="00532090"/>
    <w:rsid w:val="00532790"/>
    <w:rsid w:val="00532B0F"/>
    <w:rsid w:val="00532F10"/>
    <w:rsid w:val="005338B8"/>
    <w:rsid w:val="00533951"/>
    <w:rsid w:val="00533D18"/>
    <w:rsid w:val="00533D99"/>
    <w:rsid w:val="00534656"/>
    <w:rsid w:val="00534E67"/>
    <w:rsid w:val="0053557B"/>
    <w:rsid w:val="00535F70"/>
    <w:rsid w:val="00535FAA"/>
    <w:rsid w:val="00535FF1"/>
    <w:rsid w:val="00536364"/>
    <w:rsid w:val="0053645A"/>
    <w:rsid w:val="0053652F"/>
    <w:rsid w:val="005375AD"/>
    <w:rsid w:val="005378E3"/>
    <w:rsid w:val="00537B95"/>
    <w:rsid w:val="00537D27"/>
    <w:rsid w:val="00540B41"/>
    <w:rsid w:val="00540D86"/>
    <w:rsid w:val="00541052"/>
    <w:rsid w:val="00541D11"/>
    <w:rsid w:val="0054203E"/>
    <w:rsid w:val="005424F6"/>
    <w:rsid w:val="00542DAB"/>
    <w:rsid w:val="00543643"/>
    <w:rsid w:val="00543B91"/>
    <w:rsid w:val="0054520E"/>
    <w:rsid w:val="00546352"/>
    <w:rsid w:val="005464CB"/>
    <w:rsid w:val="00546BC6"/>
    <w:rsid w:val="00546ED2"/>
    <w:rsid w:val="00547B60"/>
    <w:rsid w:val="005504B5"/>
    <w:rsid w:val="00550643"/>
    <w:rsid w:val="0055083A"/>
    <w:rsid w:val="00550ADE"/>
    <w:rsid w:val="00551016"/>
    <w:rsid w:val="005515F8"/>
    <w:rsid w:val="0055169D"/>
    <w:rsid w:val="00551FA2"/>
    <w:rsid w:val="00552537"/>
    <w:rsid w:val="0055282F"/>
    <w:rsid w:val="00552F41"/>
    <w:rsid w:val="005538B5"/>
    <w:rsid w:val="0055421A"/>
    <w:rsid w:val="00554DA6"/>
    <w:rsid w:val="00556E5A"/>
    <w:rsid w:val="00556F57"/>
    <w:rsid w:val="0055773D"/>
    <w:rsid w:val="00557A5C"/>
    <w:rsid w:val="00557B1B"/>
    <w:rsid w:val="00557C30"/>
    <w:rsid w:val="00560757"/>
    <w:rsid w:val="00560B8D"/>
    <w:rsid w:val="00561019"/>
    <w:rsid w:val="00562555"/>
    <w:rsid w:val="0056345B"/>
    <w:rsid w:val="00563E3C"/>
    <w:rsid w:val="00563EB9"/>
    <w:rsid w:val="00564208"/>
    <w:rsid w:val="005643EE"/>
    <w:rsid w:val="00564AD8"/>
    <w:rsid w:val="0056500C"/>
    <w:rsid w:val="005659A1"/>
    <w:rsid w:val="00565A9D"/>
    <w:rsid w:val="00565C9C"/>
    <w:rsid w:val="005662E3"/>
    <w:rsid w:val="0056648E"/>
    <w:rsid w:val="0056665B"/>
    <w:rsid w:val="005666C6"/>
    <w:rsid w:val="005666CE"/>
    <w:rsid w:val="00566968"/>
    <w:rsid w:val="005669C5"/>
    <w:rsid w:val="00567462"/>
    <w:rsid w:val="005701E7"/>
    <w:rsid w:val="0057051C"/>
    <w:rsid w:val="00570E05"/>
    <w:rsid w:val="005713B5"/>
    <w:rsid w:val="00571CEB"/>
    <w:rsid w:val="005722A5"/>
    <w:rsid w:val="005727AF"/>
    <w:rsid w:val="00572B2B"/>
    <w:rsid w:val="00572DBA"/>
    <w:rsid w:val="005734F1"/>
    <w:rsid w:val="0057464E"/>
    <w:rsid w:val="005748A2"/>
    <w:rsid w:val="00574958"/>
    <w:rsid w:val="00574B31"/>
    <w:rsid w:val="005759AC"/>
    <w:rsid w:val="0057607F"/>
    <w:rsid w:val="00576176"/>
    <w:rsid w:val="00576A86"/>
    <w:rsid w:val="00576C35"/>
    <w:rsid w:val="00577A15"/>
    <w:rsid w:val="00580216"/>
    <w:rsid w:val="00580248"/>
    <w:rsid w:val="00580349"/>
    <w:rsid w:val="00581439"/>
    <w:rsid w:val="0058166C"/>
    <w:rsid w:val="005816B7"/>
    <w:rsid w:val="00581D16"/>
    <w:rsid w:val="00582888"/>
    <w:rsid w:val="005828F5"/>
    <w:rsid w:val="00582CFE"/>
    <w:rsid w:val="00582D8A"/>
    <w:rsid w:val="00582FDC"/>
    <w:rsid w:val="0058309F"/>
    <w:rsid w:val="0058386C"/>
    <w:rsid w:val="00583EAE"/>
    <w:rsid w:val="0058454D"/>
    <w:rsid w:val="00584641"/>
    <w:rsid w:val="005847F2"/>
    <w:rsid w:val="00585761"/>
    <w:rsid w:val="0059026B"/>
    <w:rsid w:val="0059030E"/>
    <w:rsid w:val="005906E7"/>
    <w:rsid w:val="00591951"/>
    <w:rsid w:val="0059198C"/>
    <w:rsid w:val="00591BE5"/>
    <w:rsid w:val="00591C31"/>
    <w:rsid w:val="005924E8"/>
    <w:rsid w:val="00592D1C"/>
    <w:rsid w:val="00593BB1"/>
    <w:rsid w:val="0059416C"/>
    <w:rsid w:val="0059483D"/>
    <w:rsid w:val="00594A76"/>
    <w:rsid w:val="00594ACD"/>
    <w:rsid w:val="005955D7"/>
    <w:rsid w:val="00595613"/>
    <w:rsid w:val="00595B28"/>
    <w:rsid w:val="00595D83"/>
    <w:rsid w:val="005964ED"/>
    <w:rsid w:val="00596590"/>
    <w:rsid w:val="00596A7F"/>
    <w:rsid w:val="0059729D"/>
    <w:rsid w:val="00597807"/>
    <w:rsid w:val="00597B8C"/>
    <w:rsid w:val="00597D59"/>
    <w:rsid w:val="00597EE4"/>
    <w:rsid w:val="00597F07"/>
    <w:rsid w:val="005997E7"/>
    <w:rsid w:val="005A0191"/>
    <w:rsid w:val="005A02F9"/>
    <w:rsid w:val="005A039F"/>
    <w:rsid w:val="005A061E"/>
    <w:rsid w:val="005A0964"/>
    <w:rsid w:val="005A2004"/>
    <w:rsid w:val="005A2222"/>
    <w:rsid w:val="005A258A"/>
    <w:rsid w:val="005A25D8"/>
    <w:rsid w:val="005A264F"/>
    <w:rsid w:val="005A2F77"/>
    <w:rsid w:val="005A334C"/>
    <w:rsid w:val="005A3A58"/>
    <w:rsid w:val="005A4799"/>
    <w:rsid w:val="005A4A64"/>
    <w:rsid w:val="005A504F"/>
    <w:rsid w:val="005A509B"/>
    <w:rsid w:val="005A5404"/>
    <w:rsid w:val="005A54BE"/>
    <w:rsid w:val="005A670D"/>
    <w:rsid w:val="005A69FD"/>
    <w:rsid w:val="005A6E78"/>
    <w:rsid w:val="005A7136"/>
    <w:rsid w:val="005A723C"/>
    <w:rsid w:val="005A7253"/>
    <w:rsid w:val="005A7760"/>
    <w:rsid w:val="005A7F04"/>
    <w:rsid w:val="005B02BC"/>
    <w:rsid w:val="005B11D3"/>
    <w:rsid w:val="005B1A90"/>
    <w:rsid w:val="005B1B82"/>
    <w:rsid w:val="005B1DE4"/>
    <w:rsid w:val="005B211D"/>
    <w:rsid w:val="005B27DD"/>
    <w:rsid w:val="005B2E5F"/>
    <w:rsid w:val="005B36F6"/>
    <w:rsid w:val="005B3EC3"/>
    <w:rsid w:val="005B409F"/>
    <w:rsid w:val="005B4F16"/>
    <w:rsid w:val="005B50C6"/>
    <w:rsid w:val="005B54F9"/>
    <w:rsid w:val="005B64AE"/>
    <w:rsid w:val="005B6710"/>
    <w:rsid w:val="005B6BD0"/>
    <w:rsid w:val="005B6DFF"/>
    <w:rsid w:val="005B7581"/>
    <w:rsid w:val="005C0106"/>
    <w:rsid w:val="005C097E"/>
    <w:rsid w:val="005C1F6F"/>
    <w:rsid w:val="005C2759"/>
    <w:rsid w:val="005C2ECF"/>
    <w:rsid w:val="005C4221"/>
    <w:rsid w:val="005C4445"/>
    <w:rsid w:val="005C4494"/>
    <w:rsid w:val="005C489B"/>
    <w:rsid w:val="005C54C1"/>
    <w:rsid w:val="005C572F"/>
    <w:rsid w:val="005C5C51"/>
    <w:rsid w:val="005C5D41"/>
    <w:rsid w:val="005C5F3C"/>
    <w:rsid w:val="005C665B"/>
    <w:rsid w:val="005C6830"/>
    <w:rsid w:val="005C75A6"/>
    <w:rsid w:val="005C7982"/>
    <w:rsid w:val="005C79F2"/>
    <w:rsid w:val="005C7BD7"/>
    <w:rsid w:val="005D063E"/>
    <w:rsid w:val="005D1F34"/>
    <w:rsid w:val="005D2C8F"/>
    <w:rsid w:val="005D3711"/>
    <w:rsid w:val="005D383D"/>
    <w:rsid w:val="005D398A"/>
    <w:rsid w:val="005D4934"/>
    <w:rsid w:val="005D4ED1"/>
    <w:rsid w:val="005D50ED"/>
    <w:rsid w:val="005D54A2"/>
    <w:rsid w:val="005D5883"/>
    <w:rsid w:val="005D6295"/>
    <w:rsid w:val="005D71A2"/>
    <w:rsid w:val="005D72CD"/>
    <w:rsid w:val="005D7EC3"/>
    <w:rsid w:val="005D7F9B"/>
    <w:rsid w:val="005E08E8"/>
    <w:rsid w:val="005E0B17"/>
    <w:rsid w:val="005E0E5B"/>
    <w:rsid w:val="005E137A"/>
    <w:rsid w:val="005E13A6"/>
    <w:rsid w:val="005E1C46"/>
    <w:rsid w:val="005E1DC0"/>
    <w:rsid w:val="005E2CEA"/>
    <w:rsid w:val="005E3A02"/>
    <w:rsid w:val="005E3CDD"/>
    <w:rsid w:val="005E45CD"/>
    <w:rsid w:val="005E51AE"/>
    <w:rsid w:val="005E5228"/>
    <w:rsid w:val="005E5301"/>
    <w:rsid w:val="005E6ACB"/>
    <w:rsid w:val="005E6D34"/>
    <w:rsid w:val="005E6D50"/>
    <w:rsid w:val="005E6ED6"/>
    <w:rsid w:val="005E70CC"/>
    <w:rsid w:val="005E7D73"/>
    <w:rsid w:val="005E7FAF"/>
    <w:rsid w:val="005F0CAD"/>
    <w:rsid w:val="005F18AC"/>
    <w:rsid w:val="005F1D71"/>
    <w:rsid w:val="005F2B21"/>
    <w:rsid w:val="005F2B2C"/>
    <w:rsid w:val="005F2EAC"/>
    <w:rsid w:val="005F3D31"/>
    <w:rsid w:val="005F4DC1"/>
    <w:rsid w:val="005F5A76"/>
    <w:rsid w:val="005F5F46"/>
    <w:rsid w:val="005F5F67"/>
    <w:rsid w:val="005F6DB2"/>
    <w:rsid w:val="005F6FA4"/>
    <w:rsid w:val="005F7394"/>
    <w:rsid w:val="005F7807"/>
    <w:rsid w:val="005F7F32"/>
    <w:rsid w:val="0060054B"/>
    <w:rsid w:val="006005DD"/>
    <w:rsid w:val="00600648"/>
    <w:rsid w:val="006017FC"/>
    <w:rsid w:val="00601DE5"/>
    <w:rsid w:val="006024CC"/>
    <w:rsid w:val="0060319A"/>
    <w:rsid w:val="006031B9"/>
    <w:rsid w:val="0060338E"/>
    <w:rsid w:val="00603449"/>
    <w:rsid w:val="006034C0"/>
    <w:rsid w:val="00603C15"/>
    <w:rsid w:val="00603D7B"/>
    <w:rsid w:val="006041BA"/>
    <w:rsid w:val="00604A2E"/>
    <w:rsid w:val="00604A38"/>
    <w:rsid w:val="006053A8"/>
    <w:rsid w:val="006054AC"/>
    <w:rsid w:val="00606133"/>
    <w:rsid w:val="006068BB"/>
    <w:rsid w:val="00606D80"/>
    <w:rsid w:val="006071B4"/>
    <w:rsid w:val="00607EA7"/>
    <w:rsid w:val="0061000D"/>
    <w:rsid w:val="0061091D"/>
    <w:rsid w:val="00610A09"/>
    <w:rsid w:val="00610AEC"/>
    <w:rsid w:val="006117F3"/>
    <w:rsid w:val="00611DD8"/>
    <w:rsid w:val="00612E6C"/>
    <w:rsid w:val="006137E0"/>
    <w:rsid w:val="00614320"/>
    <w:rsid w:val="00614CC5"/>
    <w:rsid w:val="00616C28"/>
    <w:rsid w:val="00616F88"/>
    <w:rsid w:val="006170E2"/>
    <w:rsid w:val="00620832"/>
    <w:rsid w:val="00620F6A"/>
    <w:rsid w:val="00621595"/>
    <w:rsid w:val="006215F2"/>
    <w:rsid w:val="00622344"/>
    <w:rsid w:val="00622508"/>
    <w:rsid w:val="0062338B"/>
    <w:rsid w:val="00623AE6"/>
    <w:rsid w:val="00623B8E"/>
    <w:rsid w:val="00623C6D"/>
    <w:rsid w:val="00623D54"/>
    <w:rsid w:val="006249BD"/>
    <w:rsid w:val="00625A8A"/>
    <w:rsid w:val="00625C78"/>
    <w:rsid w:val="0062628F"/>
    <w:rsid w:val="00627EBD"/>
    <w:rsid w:val="0063009F"/>
    <w:rsid w:val="00630340"/>
    <w:rsid w:val="0063124B"/>
    <w:rsid w:val="006314B1"/>
    <w:rsid w:val="00631B3E"/>
    <w:rsid w:val="00631DE1"/>
    <w:rsid w:val="00632526"/>
    <w:rsid w:val="00632AF2"/>
    <w:rsid w:val="006333D1"/>
    <w:rsid w:val="00634298"/>
    <w:rsid w:val="006342A9"/>
    <w:rsid w:val="0063464C"/>
    <w:rsid w:val="00634D49"/>
    <w:rsid w:val="0063508D"/>
    <w:rsid w:val="0063537E"/>
    <w:rsid w:val="006356C5"/>
    <w:rsid w:val="00635B0A"/>
    <w:rsid w:val="00635B31"/>
    <w:rsid w:val="00636092"/>
    <w:rsid w:val="00636861"/>
    <w:rsid w:val="00636B91"/>
    <w:rsid w:val="006374B3"/>
    <w:rsid w:val="00637B86"/>
    <w:rsid w:val="00637C52"/>
    <w:rsid w:val="0064080F"/>
    <w:rsid w:val="00640FB6"/>
    <w:rsid w:val="00641241"/>
    <w:rsid w:val="0064183D"/>
    <w:rsid w:val="006418A9"/>
    <w:rsid w:val="006419EC"/>
    <w:rsid w:val="00642603"/>
    <w:rsid w:val="00642648"/>
    <w:rsid w:val="00642799"/>
    <w:rsid w:val="00643500"/>
    <w:rsid w:val="006438D1"/>
    <w:rsid w:val="00643F38"/>
    <w:rsid w:val="006440D5"/>
    <w:rsid w:val="00644B30"/>
    <w:rsid w:val="00645271"/>
    <w:rsid w:val="0064546E"/>
    <w:rsid w:val="00646D07"/>
    <w:rsid w:val="00646EBC"/>
    <w:rsid w:val="006470F7"/>
    <w:rsid w:val="006479EF"/>
    <w:rsid w:val="006500F1"/>
    <w:rsid w:val="00650D5E"/>
    <w:rsid w:val="00650E26"/>
    <w:rsid w:val="0065122C"/>
    <w:rsid w:val="006512D2"/>
    <w:rsid w:val="00651462"/>
    <w:rsid w:val="006522AB"/>
    <w:rsid w:val="00652EB2"/>
    <w:rsid w:val="0065320D"/>
    <w:rsid w:val="006536D0"/>
    <w:rsid w:val="00654667"/>
    <w:rsid w:val="00654793"/>
    <w:rsid w:val="00654DFE"/>
    <w:rsid w:val="00655BF2"/>
    <w:rsid w:val="00655C8B"/>
    <w:rsid w:val="00655D92"/>
    <w:rsid w:val="00656B54"/>
    <w:rsid w:val="00656BD8"/>
    <w:rsid w:val="00656E81"/>
    <w:rsid w:val="006573F0"/>
    <w:rsid w:val="00657A09"/>
    <w:rsid w:val="00660047"/>
    <w:rsid w:val="0066014C"/>
    <w:rsid w:val="0066018A"/>
    <w:rsid w:val="006606B5"/>
    <w:rsid w:val="006617F9"/>
    <w:rsid w:val="006627EF"/>
    <w:rsid w:val="00663486"/>
    <w:rsid w:val="006634C2"/>
    <w:rsid w:val="006638C5"/>
    <w:rsid w:val="00663999"/>
    <w:rsid w:val="00664316"/>
    <w:rsid w:val="006643DE"/>
    <w:rsid w:val="00664554"/>
    <w:rsid w:val="006653BD"/>
    <w:rsid w:val="00665E0B"/>
    <w:rsid w:val="0066607D"/>
    <w:rsid w:val="0066655F"/>
    <w:rsid w:val="0066685F"/>
    <w:rsid w:val="006671F1"/>
    <w:rsid w:val="00667F6A"/>
    <w:rsid w:val="006701BE"/>
    <w:rsid w:val="006702C9"/>
    <w:rsid w:val="006706EE"/>
    <w:rsid w:val="0067113B"/>
    <w:rsid w:val="00671150"/>
    <w:rsid w:val="006715BA"/>
    <w:rsid w:val="00672289"/>
    <w:rsid w:val="0067343B"/>
    <w:rsid w:val="006737F6"/>
    <w:rsid w:val="00673DA0"/>
    <w:rsid w:val="006754BD"/>
    <w:rsid w:val="00675563"/>
    <w:rsid w:val="006755CE"/>
    <w:rsid w:val="0067560A"/>
    <w:rsid w:val="00675FD1"/>
    <w:rsid w:val="006760D0"/>
    <w:rsid w:val="0067634F"/>
    <w:rsid w:val="00676C13"/>
    <w:rsid w:val="00680332"/>
    <w:rsid w:val="006803D7"/>
    <w:rsid w:val="00680E91"/>
    <w:rsid w:val="00681528"/>
    <w:rsid w:val="00681CB6"/>
    <w:rsid w:val="00681E0C"/>
    <w:rsid w:val="00681E9C"/>
    <w:rsid w:val="00682EF9"/>
    <w:rsid w:val="00683068"/>
    <w:rsid w:val="00683122"/>
    <w:rsid w:val="00683DE1"/>
    <w:rsid w:val="00684DCA"/>
    <w:rsid w:val="00684E1E"/>
    <w:rsid w:val="00684EA9"/>
    <w:rsid w:val="00687133"/>
    <w:rsid w:val="006873E2"/>
    <w:rsid w:val="00687497"/>
    <w:rsid w:val="00687536"/>
    <w:rsid w:val="00687C96"/>
    <w:rsid w:val="00687EDE"/>
    <w:rsid w:val="006912A5"/>
    <w:rsid w:val="006913F4"/>
    <w:rsid w:val="006916A0"/>
    <w:rsid w:val="00691839"/>
    <w:rsid w:val="00691E8A"/>
    <w:rsid w:val="0069278E"/>
    <w:rsid w:val="00693478"/>
    <w:rsid w:val="006936E3"/>
    <w:rsid w:val="00693B2F"/>
    <w:rsid w:val="00693E06"/>
    <w:rsid w:val="006941F8"/>
    <w:rsid w:val="00694965"/>
    <w:rsid w:val="00694C37"/>
    <w:rsid w:val="00694E67"/>
    <w:rsid w:val="0069536D"/>
    <w:rsid w:val="00695849"/>
    <w:rsid w:val="0069585A"/>
    <w:rsid w:val="00695BBC"/>
    <w:rsid w:val="00695D2C"/>
    <w:rsid w:val="00696011"/>
    <w:rsid w:val="00696AB3"/>
    <w:rsid w:val="00696D28"/>
    <w:rsid w:val="00696FEF"/>
    <w:rsid w:val="00697116"/>
    <w:rsid w:val="00697B2C"/>
    <w:rsid w:val="006A0438"/>
    <w:rsid w:val="006A0ABC"/>
    <w:rsid w:val="006A0F5C"/>
    <w:rsid w:val="006A1652"/>
    <w:rsid w:val="006A1D76"/>
    <w:rsid w:val="006A20AA"/>
    <w:rsid w:val="006A3546"/>
    <w:rsid w:val="006A370B"/>
    <w:rsid w:val="006A3E2D"/>
    <w:rsid w:val="006A43BA"/>
    <w:rsid w:val="006A49BA"/>
    <w:rsid w:val="006A5415"/>
    <w:rsid w:val="006A5A1B"/>
    <w:rsid w:val="006A5ED9"/>
    <w:rsid w:val="006A6208"/>
    <w:rsid w:val="006A6300"/>
    <w:rsid w:val="006A684D"/>
    <w:rsid w:val="006A6931"/>
    <w:rsid w:val="006A6BB3"/>
    <w:rsid w:val="006A6DDF"/>
    <w:rsid w:val="006A7039"/>
    <w:rsid w:val="006A7156"/>
    <w:rsid w:val="006A765F"/>
    <w:rsid w:val="006A769E"/>
    <w:rsid w:val="006A7B4E"/>
    <w:rsid w:val="006B0563"/>
    <w:rsid w:val="006B1972"/>
    <w:rsid w:val="006B1AE3"/>
    <w:rsid w:val="006B20E1"/>
    <w:rsid w:val="006B2212"/>
    <w:rsid w:val="006B2AC0"/>
    <w:rsid w:val="006B30DC"/>
    <w:rsid w:val="006B3765"/>
    <w:rsid w:val="006B3924"/>
    <w:rsid w:val="006B3DE1"/>
    <w:rsid w:val="006B410A"/>
    <w:rsid w:val="006B4B7F"/>
    <w:rsid w:val="006B4EC1"/>
    <w:rsid w:val="006B5A9C"/>
    <w:rsid w:val="006B5E14"/>
    <w:rsid w:val="006B6403"/>
    <w:rsid w:val="006B6495"/>
    <w:rsid w:val="006B6B24"/>
    <w:rsid w:val="006B6F7A"/>
    <w:rsid w:val="006B7395"/>
    <w:rsid w:val="006B7689"/>
    <w:rsid w:val="006B776F"/>
    <w:rsid w:val="006B7A6C"/>
    <w:rsid w:val="006C00B9"/>
    <w:rsid w:val="006C0642"/>
    <w:rsid w:val="006C1FC8"/>
    <w:rsid w:val="006C1FF6"/>
    <w:rsid w:val="006C2667"/>
    <w:rsid w:val="006C2BB2"/>
    <w:rsid w:val="006C30B5"/>
    <w:rsid w:val="006C32E8"/>
    <w:rsid w:val="006C375C"/>
    <w:rsid w:val="006C459C"/>
    <w:rsid w:val="006C4725"/>
    <w:rsid w:val="006C4B94"/>
    <w:rsid w:val="006C5743"/>
    <w:rsid w:val="006C5AF9"/>
    <w:rsid w:val="006C5BAF"/>
    <w:rsid w:val="006C6BD4"/>
    <w:rsid w:val="006C7E0C"/>
    <w:rsid w:val="006D0407"/>
    <w:rsid w:val="006D0B09"/>
    <w:rsid w:val="006D0B26"/>
    <w:rsid w:val="006D0DB8"/>
    <w:rsid w:val="006D195A"/>
    <w:rsid w:val="006D19BB"/>
    <w:rsid w:val="006D19D1"/>
    <w:rsid w:val="006D2777"/>
    <w:rsid w:val="006D2BD1"/>
    <w:rsid w:val="006D2E5A"/>
    <w:rsid w:val="006D45ED"/>
    <w:rsid w:val="006D4828"/>
    <w:rsid w:val="006D549C"/>
    <w:rsid w:val="006D5EE5"/>
    <w:rsid w:val="006D6063"/>
    <w:rsid w:val="006D6E43"/>
    <w:rsid w:val="006D79F3"/>
    <w:rsid w:val="006E0044"/>
    <w:rsid w:val="006E009B"/>
    <w:rsid w:val="006E02B4"/>
    <w:rsid w:val="006E0871"/>
    <w:rsid w:val="006E0AF7"/>
    <w:rsid w:val="006E13DB"/>
    <w:rsid w:val="006E1421"/>
    <w:rsid w:val="006E16BB"/>
    <w:rsid w:val="006E1FFB"/>
    <w:rsid w:val="006E2609"/>
    <w:rsid w:val="006E3136"/>
    <w:rsid w:val="006E345F"/>
    <w:rsid w:val="006E40FD"/>
    <w:rsid w:val="006E4523"/>
    <w:rsid w:val="006E467A"/>
    <w:rsid w:val="006E5349"/>
    <w:rsid w:val="006E56C0"/>
    <w:rsid w:val="006E616B"/>
    <w:rsid w:val="006E6617"/>
    <w:rsid w:val="006E6D01"/>
    <w:rsid w:val="006E6D3B"/>
    <w:rsid w:val="006E6D8C"/>
    <w:rsid w:val="006E7F84"/>
    <w:rsid w:val="006F116F"/>
    <w:rsid w:val="006F1881"/>
    <w:rsid w:val="006F1F75"/>
    <w:rsid w:val="006F233C"/>
    <w:rsid w:val="006F28D4"/>
    <w:rsid w:val="006F35F3"/>
    <w:rsid w:val="006F3F40"/>
    <w:rsid w:val="006F4409"/>
    <w:rsid w:val="006F4448"/>
    <w:rsid w:val="006F4D36"/>
    <w:rsid w:val="006F5100"/>
    <w:rsid w:val="006F5848"/>
    <w:rsid w:val="006F65BC"/>
    <w:rsid w:val="006F7187"/>
    <w:rsid w:val="006F7235"/>
    <w:rsid w:val="006F75E3"/>
    <w:rsid w:val="006F7743"/>
    <w:rsid w:val="006F7BCC"/>
    <w:rsid w:val="006FE56B"/>
    <w:rsid w:val="00701008"/>
    <w:rsid w:val="007010E3"/>
    <w:rsid w:val="00701127"/>
    <w:rsid w:val="00701AB4"/>
    <w:rsid w:val="00701D96"/>
    <w:rsid w:val="00701E74"/>
    <w:rsid w:val="0070301F"/>
    <w:rsid w:val="00703A0E"/>
    <w:rsid w:val="00704E36"/>
    <w:rsid w:val="00704F8E"/>
    <w:rsid w:val="0070537C"/>
    <w:rsid w:val="0070540D"/>
    <w:rsid w:val="0070550B"/>
    <w:rsid w:val="007064F9"/>
    <w:rsid w:val="007067CE"/>
    <w:rsid w:val="00706FB4"/>
    <w:rsid w:val="00706FE0"/>
    <w:rsid w:val="00707041"/>
    <w:rsid w:val="00707875"/>
    <w:rsid w:val="00707F6D"/>
    <w:rsid w:val="0071005A"/>
    <w:rsid w:val="0071057B"/>
    <w:rsid w:val="00710675"/>
    <w:rsid w:val="00710F64"/>
    <w:rsid w:val="007110B6"/>
    <w:rsid w:val="007114DC"/>
    <w:rsid w:val="007119FD"/>
    <w:rsid w:val="00711B9C"/>
    <w:rsid w:val="007125A9"/>
    <w:rsid w:val="0071289F"/>
    <w:rsid w:val="00713A6B"/>
    <w:rsid w:val="00713EAD"/>
    <w:rsid w:val="00714FF5"/>
    <w:rsid w:val="007152DA"/>
    <w:rsid w:val="00715C36"/>
    <w:rsid w:val="007167A8"/>
    <w:rsid w:val="00716991"/>
    <w:rsid w:val="0071768E"/>
    <w:rsid w:val="007177E4"/>
    <w:rsid w:val="00717A30"/>
    <w:rsid w:val="007204DD"/>
    <w:rsid w:val="0072220B"/>
    <w:rsid w:val="00722277"/>
    <w:rsid w:val="00722410"/>
    <w:rsid w:val="00722534"/>
    <w:rsid w:val="00722804"/>
    <w:rsid w:val="00722892"/>
    <w:rsid w:val="007234E7"/>
    <w:rsid w:val="0072368F"/>
    <w:rsid w:val="007238DC"/>
    <w:rsid w:val="00724A0F"/>
    <w:rsid w:val="00725668"/>
    <w:rsid w:val="00725E54"/>
    <w:rsid w:val="00726548"/>
    <w:rsid w:val="00726979"/>
    <w:rsid w:val="0072705D"/>
    <w:rsid w:val="00727E65"/>
    <w:rsid w:val="00730767"/>
    <w:rsid w:val="007309F6"/>
    <w:rsid w:val="00730BD2"/>
    <w:rsid w:val="00730EDE"/>
    <w:rsid w:val="0073149E"/>
    <w:rsid w:val="00732408"/>
    <w:rsid w:val="00733B40"/>
    <w:rsid w:val="00734523"/>
    <w:rsid w:val="0073457D"/>
    <w:rsid w:val="00734D88"/>
    <w:rsid w:val="00734F3E"/>
    <w:rsid w:val="007355AC"/>
    <w:rsid w:val="0073583A"/>
    <w:rsid w:val="00735F17"/>
    <w:rsid w:val="00735FBB"/>
    <w:rsid w:val="00737F13"/>
    <w:rsid w:val="00740010"/>
    <w:rsid w:val="007400BE"/>
    <w:rsid w:val="007405DE"/>
    <w:rsid w:val="00740607"/>
    <w:rsid w:val="0074067B"/>
    <w:rsid w:val="007423DF"/>
    <w:rsid w:val="0074240B"/>
    <w:rsid w:val="00742667"/>
    <w:rsid w:val="00743088"/>
    <w:rsid w:val="0074308E"/>
    <w:rsid w:val="0074351A"/>
    <w:rsid w:val="00743E5D"/>
    <w:rsid w:val="0074416E"/>
    <w:rsid w:val="0074457E"/>
    <w:rsid w:val="00744A00"/>
    <w:rsid w:val="00745E35"/>
    <w:rsid w:val="00746893"/>
    <w:rsid w:val="00746D8C"/>
    <w:rsid w:val="00746F46"/>
    <w:rsid w:val="00746F9D"/>
    <w:rsid w:val="0074710A"/>
    <w:rsid w:val="00747F4B"/>
    <w:rsid w:val="0075011A"/>
    <w:rsid w:val="00750231"/>
    <w:rsid w:val="007506E8"/>
    <w:rsid w:val="00751FE5"/>
    <w:rsid w:val="00752304"/>
    <w:rsid w:val="00752C1D"/>
    <w:rsid w:val="00753443"/>
    <w:rsid w:val="007538F3"/>
    <w:rsid w:val="00753BD8"/>
    <w:rsid w:val="00753C02"/>
    <w:rsid w:val="00753E39"/>
    <w:rsid w:val="007540BF"/>
    <w:rsid w:val="0075445D"/>
    <w:rsid w:val="00754C23"/>
    <w:rsid w:val="00754C89"/>
    <w:rsid w:val="00755B3E"/>
    <w:rsid w:val="00756CB1"/>
    <w:rsid w:val="00757012"/>
    <w:rsid w:val="0075759E"/>
    <w:rsid w:val="007575B8"/>
    <w:rsid w:val="007579F3"/>
    <w:rsid w:val="0076044B"/>
    <w:rsid w:val="0076098A"/>
    <w:rsid w:val="00761261"/>
    <w:rsid w:val="00761694"/>
    <w:rsid w:val="0076199D"/>
    <w:rsid w:val="00761DF6"/>
    <w:rsid w:val="00761E7E"/>
    <w:rsid w:val="00762064"/>
    <w:rsid w:val="00762279"/>
    <w:rsid w:val="007624A3"/>
    <w:rsid w:val="00762628"/>
    <w:rsid w:val="00762841"/>
    <w:rsid w:val="007637A8"/>
    <w:rsid w:val="00763956"/>
    <w:rsid w:val="007640DF"/>
    <w:rsid w:val="007642AA"/>
    <w:rsid w:val="00765140"/>
    <w:rsid w:val="00765B58"/>
    <w:rsid w:val="00766153"/>
    <w:rsid w:val="00766253"/>
    <w:rsid w:val="007663BA"/>
    <w:rsid w:val="00766425"/>
    <w:rsid w:val="0076683D"/>
    <w:rsid w:val="00766ADD"/>
    <w:rsid w:val="00766E60"/>
    <w:rsid w:val="007674CA"/>
    <w:rsid w:val="00767BC7"/>
    <w:rsid w:val="00767C96"/>
    <w:rsid w:val="0076D291"/>
    <w:rsid w:val="007706F4"/>
    <w:rsid w:val="0077092C"/>
    <w:rsid w:val="007709A0"/>
    <w:rsid w:val="00770B15"/>
    <w:rsid w:val="00770DA1"/>
    <w:rsid w:val="00770DCB"/>
    <w:rsid w:val="00770E34"/>
    <w:rsid w:val="00771488"/>
    <w:rsid w:val="00773398"/>
    <w:rsid w:val="00773F73"/>
    <w:rsid w:val="00774186"/>
    <w:rsid w:val="007742D5"/>
    <w:rsid w:val="007743A9"/>
    <w:rsid w:val="007743AF"/>
    <w:rsid w:val="007747C9"/>
    <w:rsid w:val="00774B42"/>
    <w:rsid w:val="00774FF6"/>
    <w:rsid w:val="00775091"/>
    <w:rsid w:val="007751DB"/>
    <w:rsid w:val="00775311"/>
    <w:rsid w:val="00775485"/>
    <w:rsid w:val="00775674"/>
    <w:rsid w:val="00776221"/>
    <w:rsid w:val="0077644E"/>
    <w:rsid w:val="00776AEB"/>
    <w:rsid w:val="00777921"/>
    <w:rsid w:val="00780710"/>
    <w:rsid w:val="00780730"/>
    <w:rsid w:val="00780774"/>
    <w:rsid w:val="0078083D"/>
    <w:rsid w:val="007811EF"/>
    <w:rsid w:val="00781800"/>
    <w:rsid w:val="00781B5C"/>
    <w:rsid w:val="00781F6F"/>
    <w:rsid w:val="00782602"/>
    <w:rsid w:val="00782646"/>
    <w:rsid w:val="00782D46"/>
    <w:rsid w:val="00783331"/>
    <w:rsid w:val="007833DC"/>
    <w:rsid w:val="00783532"/>
    <w:rsid w:val="007846B5"/>
    <w:rsid w:val="00784EF3"/>
    <w:rsid w:val="007856C2"/>
    <w:rsid w:val="00785BBA"/>
    <w:rsid w:val="00785CFF"/>
    <w:rsid w:val="00786502"/>
    <w:rsid w:val="00786EF4"/>
    <w:rsid w:val="00787480"/>
    <w:rsid w:val="00787873"/>
    <w:rsid w:val="00787EF6"/>
    <w:rsid w:val="00790841"/>
    <w:rsid w:val="0079096E"/>
    <w:rsid w:val="007917A8"/>
    <w:rsid w:val="00792092"/>
    <w:rsid w:val="00792112"/>
    <w:rsid w:val="007922BF"/>
    <w:rsid w:val="00792A3F"/>
    <w:rsid w:val="00792C58"/>
    <w:rsid w:val="00793386"/>
    <w:rsid w:val="00793659"/>
    <w:rsid w:val="0079484F"/>
    <w:rsid w:val="00794850"/>
    <w:rsid w:val="0079572C"/>
    <w:rsid w:val="0079596B"/>
    <w:rsid w:val="00795A3B"/>
    <w:rsid w:val="00796583"/>
    <w:rsid w:val="0079745E"/>
    <w:rsid w:val="007974EE"/>
    <w:rsid w:val="00797C6E"/>
    <w:rsid w:val="007A039B"/>
    <w:rsid w:val="007A0533"/>
    <w:rsid w:val="007A0A20"/>
    <w:rsid w:val="007A10B6"/>
    <w:rsid w:val="007A11B9"/>
    <w:rsid w:val="007A2A13"/>
    <w:rsid w:val="007A35B0"/>
    <w:rsid w:val="007A38F5"/>
    <w:rsid w:val="007A3EC9"/>
    <w:rsid w:val="007A3FDD"/>
    <w:rsid w:val="007A4070"/>
    <w:rsid w:val="007A46E8"/>
    <w:rsid w:val="007A475B"/>
    <w:rsid w:val="007A4CC6"/>
    <w:rsid w:val="007A59E9"/>
    <w:rsid w:val="007A60B6"/>
    <w:rsid w:val="007A6275"/>
    <w:rsid w:val="007B06EA"/>
    <w:rsid w:val="007B0C26"/>
    <w:rsid w:val="007B1760"/>
    <w:rsid w:val="007B17AB"/>
    <w:rsid w:val="007B1BFA"/>
    <w:rsid w:val="007B1FAD"/>
    <w:rsid w:val="007B21B1"/>
    <w:rsid w:val="007B2868"/>
    <w:rsid w:val="007B2AE7"/>
    <w:rsid w:val="007B3BD5"/>
    <w:rsid w:val="007B444D"/>
    <w:rsid w:val="007B5856"/>
    <w:rsid w:val="007B5B24"/>
    <w:rsid w:val="007B6946"/>
    <w:rsid w:val="007B6A66"/>
    <w:rsid w:val="007B6B2A"/>
    <w:rsid w:val="007B74BF"/>
    <w:rsid w:val="007B7A16"/>
    <w:rsid w:val="007C10D7"/>
    <w:rsid w:val="007C12C0"/>
    <w:rsid w:val="007C1C91"/>
    <w:rsid w:val="007C1EFF"/>
    <w:rsid w:val="007C23A5"/>
    <w:rsid w:val="007C2591"/>
    <w:rsid w:val="007C2CF7"/>
    <w:rsid w:val="007C2DF8"/>
    <w:rsid w:val="007C3260"/>
    <w:rsid w:val="007C43E6"/>
    <w:rsid w:val="007C44AF"/>
    <w:rsid w:val="007C4748"/>
    <w:rsid w:val="007C5375"/>
    <w:rsid w:val="007C5CF6"/>
    <w:rsid w:val="007C61C2"/>
    <w:rsid w:val="007C6673"/>
    <w:rsid w:val="007C7402"/>
    <w:rsid w:val="007C7655"/>
    <w:rsid w:val="007D057D"/>
    <w:rsid w:val="007D08E4"/>
    <w:rsid w:val="007D0B90"/>
    <w:rsid w:val="007D1B86"/>
    <w:rsid w:val="007D1E83"/>
    <w:rsid w:val="007D2ADB"/>
    <w:rsid w:val="007D2F00"/>
    <w:rsid w:val="007D3295"/>
    <w:rsid w:val="007D32BA"/>
    <w:rsid w:val="007D35BB"/>
    <w:rsid w:val="007D3BBA"/>
    <w:rsid w:val="007D3FC8"/>
    <w:rsid w:val="007D42BF"/>
    <w:rsid w:val="007D47EF"/>
    <w:rsid w:val="007D48BF"/>
    <w:rsid w:val="007D5FB8"/>
    <w:rsid w:val="007D6029"/>
    <w:rsid w:val="007E021A"/>
    <w:rsid w:val="007E0459"/>
    <w:rsid w:val="007E118C"/>
    <w:rsid w:val="007E125A"/>
    <w:rsid w:val="007E2AFF"/>
    <w:rsid w:val="007E4F1F"/>
    <w:rsid w:val="007E4FED"/>
    <w:rsid w:val="007E5154"/>
    <w:rsid w:val="007E5220"/>
    <w:rsid w:val="007E57DC"/>
    <w:rsid w:val="007E5B53"/>
    <w:rsid w:val="007E5B88"/>
    <w:rsid w:val="007E75EE"/>
    <w:rsid w:val="007E7E29"/>
    <w:rsid w:val="007E7EBF"/>
    <w:rsid w:val="007E7FA7"/>
    <w:rsid w:val="007F08A7"/>
    <w:rsid w:val="007F0902"/>
    <w:rsid w:val="007F0B99"/>
    <w:rsid w:val="007F0C4D"/>
    <w:rsid w:val="007F0D0B"/>
    <w:rsid w:val="007F1486"/>
    <w:rsid w:val="007F1A35"/>
    <w:rsid w:val="007F2252"/>
    <w:rsid w:val="007F2489"/>
    <w:rsid w:val="007F2AFB"/>
    <w:rsid w:val="007F2FD1"/>
    <w:rsid w:val="007F3A2A"/>
    <w:rsid w:val="007F3C75"/>
    <w:rsid w:val="007F3E51"/>
    <w:rsid w:val="007F4E0D"/>
    <w:rsid w:val="007F4F4C"/>
    <w:rsid w:val="007F50D6"/>
    <w:rsid w:val="007F50E1"/>
    <w:rsid w:val="007F63E3"/>
    <w:rsid w:val="007F65CC"/>
    <w:rsid w:val="007F65FA"/>
    <w:rsid w:val="007F67C6"/>
    <w:rsid w:val="007F6D08"/>
    <w:rsid w:val="007F700F"/>
    <w:rsid w:val="007F7273"/>
    <w:rsid w:val="007F7282"/>
    <w:rsid w:val="008007A8"/>
    <w:rsid w:val="008008A7"/>
    <w:rsid w:val="008008AE"/>
    <w:rsid w:val="0080135C"/>
    <w:rsid w:val="008015CD"/>
    <w:rsid w:val="00802EC7"/>
    <w:rsid w:val="00803375"/>
    <w:rsid w:val="00803ABF"/>
    <w:rsid w:val="008041A5"/>
    <w:rsid w:val="008042D9"/>
    <w:rsid w:val="00805011"/>
    <w:rsid w:val="00805378"/>
    <w:rsid w:val="00806C5D"/>
    <w:rsid w:val="00807433"/>
    <w:rsid w:val="008108D6"/>
    <w:rsid w:val="008119DF"/>
    <w:rsid w:val="00811D00"/>
    <w:rsid w:val="00811E8F"/>
    <w:rsid w:val="00812766"/>
    <w:rsid w:val="00812A36"/>
    <w:rsid w:val="00812DD9"/>
    <w:rsid w:val="008137D1"/>
    <w:rsid w:val="008142AB"/>
    <w:rsid w:val="00814C8A"/>
    <w:rsid w:val="00814F85"/>
    <w:rsid w:val="00814FC0"/>
    <w:rsid w:val="00815606"/>
    <w:rsid w:val="008156F3"/>
    <w:rsid w:val="008159EB"/>
    <w:rsid w:val="0081676B"/>
    <w:rsid w:val="008169BD"/>
    <w:rsid w:val="00816A05"/>
    <w:rsid w:val="00817586"/>
    <w:rsid w:val="0081759E"/>
    <w:rsid w:val="008175DD"/>
    <w:rsid w:val="00817C73"/>
    <w:rsid w:val="0081D567"/>
    <w:rsid w:val="00822D59"/>
    <w:rsid w:val="00823005"/>
    <w:rsid w:val="0082305D"/>
    <w:rsid w:val="008239A9"/>
    <w:rsid w:val="00823D12"/>
    <w:rsid w:val="00824218"/>
    <w:rsid w:val="0082484F"/>
    <w:rsid w:val="00825BAD"/>
    <w:rsid w:val="00825DFA"/>
    <w:rsid w:val="0082608D"/>
    <w:rsid w:val="00826992"/>
    <w:rsid w:val="00826B0B"/>
    <w:rsid w:val="00827588"/>
    <w:rsid w:val="00827F0B"/>
    <w:rsid w:val="00827F2E"/>
    <w:rsid w:val="00830245"/>
    <w:rsid w:val="008309D0"/>
    <w:rsid w:val="00830C63"/>
    <w:rsid w:val="00830EAF"/>
    <w:rsid w:val="00831D39"/>
    <w:rsid w:val="008321D8"/>
    <w:rsid w:val="0083237C"/>
    <w:rsid w:val="008335F9"/>
    <w:rsid w:val="00834342"/>
    <w:rsid w:val="00835577"/>
    <w:rsid w:val="00835FB0"/>
    <w:rsid w:val="00836023"/>
    <w:rsid w:val="0083608D"/>
    <w:rsid w:val="008370E0"/>
    <w:rsid w:val="00840700"/>
    <w:rsid w:val="00840767"/>
    <w:rsid w:val="00840A35"/>
    <w:rsid w:val="0084116A"/>
    <w:rsid w:val="008416F7"/>
    <w:rsid w:val="00841948"/>
    <w:rsid w:val="00841D59"/>
    <w:rsid w:val="00842EDC"/>
    <w:rsid w:val="00843945"/>
    <w:rsid w:val="008439E2"/>
    <w:rsid w:val="0084482F"/>
    <w:rsid w:val="008449B9"/>
    <w:rsid w:val="00844AC2"/>
    <w:rsid w:val="008454FB"/>
    <w:rsid w:val="00847191"/>
    <w:rsid w:val="008476D4"/>
    <w:rsid w:val="00847791"/>
    <w:rsid w:val="00850CBD"/>
    <w:rsid w:val="00850CD3"/>
    <w:rsid w:val="00850F8F"/>
    <w:rsid w:val="008510C3"/>
    <w:rsid w:val="00851172"/>
    <w:rsid w:val="00851687"/>
    <w:rsid w:val="008519F3"/>
    <w:rsid w:val="00851D66"/>
    <w:rsid w:val="00851E7C"/>
    <w:rsid w:val="00852140"/>
    <w:rsid w:val="0085235B"/>
    <w:rsid w:val="008526A7"/>
    <w:rsid w:val="00852F9F"/>
    <w:rsid w:val="00853155"/>
    <w:rsid w:val="00853BBB"/>
    <w:rsid w:val="008547ED"/>
    <w:rsid w:val="0085578F"/>
    <w:rsid w:val="00856464"/>
    <w:rsid w:val="00856795"/>
    <w:rsid w:val="0085707E"/>
    <w:rsid w:val="008570E5"/>
    <w:rsid w:val="008575ED"/>
    <w:rsid w:val="00857800"/>
    <w:rsid w:val="00860F44"/>
    <w:rsid w:val="0086116A"/>
    <w:rsid w:val="008618A2"/>
    <w:rsid w:val="008619A1"/>
    <w:rsid w:val="00861C2F"/>
    <w:rsid w:val="008621ED"/>
    <w:rsid w:val="0086254F"/>
    <w:rsid w:val="008627E0"/>
    <w:rsid w:val="00864218"/>
    <w:rsid w:val="00864780"/>
    <w:rsid w:val="00864CC8"/>
    <w:rsid w:val="00865032"/>
    <w:rsid w:val="008655FE"/>
    <w:rsid w:val="00866479"/>
    <w:rsid w:val="00866C23"/>
    <w:rsid w:val="00867B8B"/>
    <w:rsid w:val="00867D8A"/>
    <w:rsid w:val="00871010"/>
    <w:rsid w:val="00871307"/>
    <w:rsid w:val="00871EE0"/>
    <w:rsid w:val="008721F5"/>
    <w:rsid w:val="00872238"/>
    <w:rsid w:val="0087239F"/>
    <w:rsid w:val="00872476"/>
    <w:rsid w:val="008724DE"/>
    <w:rsid w:val="00872C2B"/>
    <w:rsid w:val="00873344"/>
    <w:rsid w:val="00873FD9"/>
    <w:rsid w:val="008748D6"/>
    <w:rsid w:val="0087493D"/>
    <w:rsid w:val="00874DF8"/>
    <w:rsid w:val="0087529A"/>
    <w:rsid w:val="008758D9"/>
    <w:rsid w:val="00875AE9"/>
    <w:rsid w:val="00875B37"/>
    <w:rsid w:val="00876726"/>
    <w:rsid w:val="00876786"/>
    <w:rsid w:val="00877A4B"/>
    <w:rsid w:val="00877C26"/>
    <w:rsid w:val="008810B7"/>
    <w:rsid w:val="0088138C"/>
    <w:rsid w:val="00881687"/>
    <w:rsid w:val="00882401"/>
    <w:rsid w:val="00882B0A"/>
    <w:rsid w:val="008837C1"/>
    <w:rsid w:val="008847AB"/>
    <w:rsid w:val="00885D32"/>
    <w:rsid w:val="00885F91"/>
    <w:rsid w:val="008863AF"/>
    <w:rsid w:val="0088683E"/>
    <w:rsid w:val="00887BD4"/>
    <w:rsid w:val="00890276"/>
    <w:rsid w:val="00890C5F"/>
    <w:rsid w:val="00891B62"/>
    <w:rsid w:val="00892C8C"/>
    <w:rsid w:val="00892FB5"/>
    <w:rsid w:val="008933A3"/>
    <w:rsid w:val="008935BA"/>
    <w:rsid w:val="008939B4"/>
    <w:rsid w:val="0089411D"/>
    <w:rsid w:val="00894260"/>
    <w:rsid w:val="00894F4C"/>
    <w:rsid w:val="008953BA"/>
    <w:rsid w:val="008953CC"/>
    <w:rsid w:val="008956D8"/>
    <w:rsid w:val="008969CC"/>
    <w:rsid w:val="008970A5"/>
    <w:rsid w:val="00897977"/>
    <w:rsid w:val="00897DCB"/>
    <w:rsid w:val="008A0205"/>
    <w:rsid w:val="008A03D8"/>
    <w:rsid w:val="008A0835"/>
    <w:rsid w:val="008A09F9"/>
    <w:rsid w:val="008A0A13"/>
    <w:rsid w:val="008A0F64"/>
    <w:rsid w:val="008A184A"/>
    <w:rsid w:val="008A20E0"/>
    <w:rsid w:val="008A32DF"/>
    <w:rsid w:val="008A3D57"/>
    <w:rsid w:val="008A40C3"/>
    <w:rsid w:val="008A42EC"/>
    <w:rsid w:val="008A47D2"/>
    <w:rsid w:val="008A48D8"/>
    <w:rsid w:val="008A508B"/>
    <w:rsid w:val="008A51F6"/>
    <w:rsid w:val="008A5480"/>
    <w:rsid w:val="008A584C"/>
    <w:rsid w:val="008A5AF9"/>
    <w:rsid w:val="008A6620"/>
    <w:rsid w:val="008A68A2"/>
    <w:rsid w:val="008A7305"/>
    <w:rsid w:val="008A73D4"/>
    <w:rsid w:val="008A7CE9"/>
    <w:rsid w:val="008A7EFF"/>
    <w:rsid w:val="008B0CC0"/>
    <w:rsid w:val="008B0DF8"/>
    <w:rsid w:val="008B18C0"/>
    <w:rsid w:val="008B23BC"/>
    <w:rsid w:val="008B23C3"/>
    <w:rsid w:val="008B302B"/>
    <w:rsid w:val="008B3899"/>
    <w:rsid w:val="008B3D7B"/>
    <w:rsid w:val="008B3DF9"/>
    <w:rsid w:val="008B3F3A"/>
    <w:rsid w:val="008B45F7"/>
    <w:rsid w:val="008B4B35"/>
    <w:rsid w:val="008B50ED"/>
    <w:rsid w:val="008B5329"/>
    <w:rsid w:val="008B5D37"/>
    <w:rsid w:val="008B674D"/>
    <w:rsid w:val="008B6917"/>
    <w:rsid w:val="008B6CB3"/>
    <w:rsid w:val="008B706B"/>
    <w:rsid w:val="008B7475"/>
    <w:rsid w:val="008B7733"/>
    <w:rsid w:val="008B7768"/>
    <w:rsid w:val="008C07E1"/>
    <w:rsid w:val="008C0C53"/>
    <w:rsid w:val="008C1A4F"/>
    <w:rsid w:val="008C2014"/>
    <w:rsid w:val="008C2231"/>
    <w:rsid w:val="008C2292"/>
    <w:rsid w:val="008C28F4"/>
    <w:rsid w:val="008C3692"/>
    <w:rsid w:val="008C3900"/>
    <w:rsid w:val="008C3EBA"/>
    <w:rsid w:val="008C443E"/>
    <w:rsid w:val="008C4CE6"/>
    <w:rsid w:val="008C5865"/>
    <w:rsid w:val="008C5A11"/>
    <w:rsid w:val="008C7465"/>
    <w:rsid w:val="008D0A60"/>
    <w:rsid w:val="008D269B"/>
    <w:rsid w:val="008D2E39"/>
    <w:rsid w:val="008D301F"/>
    <w:rsid w:val="008D3517"/>
    <w:rsid w:val="008D37D6"/>
    <w:rsid w:val="008D3B48"/>
    <w:rsid w:val="008D41C6"/>
    <w:rsid w:val="008D43D6"/>
    <w:rsid w:val="008D4479"/>
    <w:rsid w:val="008D4753"/>
    <w:rsid w:val="008D4AF7"/>
    <w:rsid w:val="008D4EE6"/>
    <w:rsid w:val="008D50E0"/>
    <w:rsid w:val="008D5952"/>
    <w:rsid w:val="008D5DBF"/>
    <w:rsid w:val="008D678F"/>
    <w:rsid w:val="008D685F"/>
    <w:rsid w:val="008D6B1B"/>
    <w:rsid w:val="008D6B7C"/>
    <w:rsid w:val="008D6D38"/>
    <w:rsid w:val="008D6E36"/>
    <w:rsid w:val="008D712A"/>
    <w:rsid w:val="008D7270"/>
    <w:rsid w:val="008E022B"/>
    <w:rsid w:val="008E04A9"/>
    <w:rsid w:val="008E05A5"/>
    <w:rsid w:val="008E070C"/>
    <w:rsid w:val="008E0AF6"/>
    <w:rsid w:val="008E133A"/>
    <w:rsid w:val="008E164E"/>
    <w:rsid w:val="008E2F63"/>
    <w:rsid w:val="008E328C"/>
    <w:rsid w:val="008E3462"/>
    <w:rsid w:val="008E3797"/>
    <w:rsid w:val="008E390F"/>
    <w:rsid w:val="008E3A8F"/>
    <w:rsid w:val="008E3D60"/>
    <w:rsid w:val="008E3F4C"/>
    <w:rsid w:val="008E444C"/>
    <w:rsid w:val="008E44EA"/>
    <w:rsid w:val="008E4641"/>
    <w:rsid w:val="008E524C"/>
    <w:rsid w:val="008E5D6A"/>
    <w:rsid w:val="008E6544"/>
    <w:rsid w:val="008E65EA"/>
    <w:rsid w:val="008E7325"/>
    <w:rsid w:val="008E739F"/>
    <w:rsid w:val="008E78F0"/>
    <w:rsid w:val="008E7BC8"/>
    <w:rsid w:val="008E7F3F"/>
    <w:rsid w:val="008F062E"/>
    <w:rsid w:val="008F1EF2"/>
    <w:rsid w:val="008F22CA"/>
    <w:rsid w:val="008F264E"/>
    <w:rsid w:val="008F2805"/>
    <w:rsid w:val="008F312C"/>
    <w:rsid w:val="008F432F"/>
    <w:rsid w:val="008F458B"/>
    <w:rsid w:val="008F4983"/>
    <w:rsid w:val="008F52F9"/>
    <w:rsid w:val="008F5C5F"/>
    <w:rsid w:val="008F5CC0"/>
    <w:rsid w:val="008F660A"/>
    <w:rsid w:val="008F6D60"/>
    <w:rsid w:val="008F6F1F"/>
    <w:rsid w:val="008F783B"/>
    <w:rsid w:val="00900596"/>
    <w:rsid w:val="009005FE"/>
    <w:rsid w:val="0090074F"/>
    <w:rsid w:val="00900D8D"/>
    <w:rsid w:val="00900E24"/>
    <w:rsid w:val="009014FD"/>
    <w:rsid w:val="0090165F"/>
    <w:rsid w:val="00901805"/>
    <w:rsid w:val="00901B82"/>
    <w:rsid w:val="009023EB"/>
    <w:rsid w:val="00902EC3"/>
    <w:rsid w:val="00903619"/>
    <w:rsid w:val="00903654"/>
    <w:rsid w:val="00903870"/>
    <w:rsid w:val="00903EBC"/>
    <w:rsid w:val="00903F0C"/>
    <w:rsid w:val="00903F93"/>
    <w:rsid w:val="009042D7"/>
    <w:rsid w:val="009042E5"/>
    <w:rsid w:val="00904D15"/>
    <w:rsid w:val="0090540F"/>
    <w:rsid w:val="00905D29"/>
    <w:rsid w:val="00905E42"/>
    <w:rsid w:val="00905E5A"/>
    <w:rsid w:val="00906199"/>
    <w:rsid w:val="009061C9"/>
    <w:rsid w:val="00906CB0"/>
    <w:rsid w:val="009079CD"/>
    <w:rsid w:val="00907B78"/>
    <w:rsid w:val="00907E3B"/>
    <w:rsid w:val="00910455"/>
    <w:rsid w:val="0091054E"/>
    <w:rsid w:val="00910C21"/>
    <w:rsid w:val="009118E1"/>
    <w:rsid w:val="00912B09"/>
    <w:rsid w:val="00912BD7"/>
    <w:rsid w:val="009135BA"/>
    <w:rsid w:val="00913DD7"/>
    <w:rsid w:val="009143FA"/>
    <w:rsid w:val="00914704"/>
    <w:rsid w:val="00914D5E"/>
    <w:rsid w:val="00914D72"/>
    <w:rsid w:val="00914DCB"/>
    <w:rsid w:val="00915974"/>
    <w:rsid w:val="00915B8F"/>
    <w:rsid w:val="00917404"/>
    <w:rsid w:val="009177E7"/>
    <w:rsid w:val="0091791D"/>
    <w:rsid w:val="00917F29"/>
    <w:rsid w:val="009202BF"/>
    <w:rsid w:val="009202C2"/>
    <w:rsid w:val="00920F71"/>
    <w:rsid w:val="0092186F"/>
    <w:rsid w:val="009225EA"/>
    <w:rsid w:val="00922AF2"/>
    <w:rsid w:val="00922DE8"/>
    <w:rsid w:val="00923C58"/>
    <w:rsid w:val="00924939"/>
    <w:rsid w:val="00924980"/>
    <w:rsid w:val="00925378"/>
    <w:rsid w:val="009262BF"/>
    <w:rsid w:val="009264B6"/>
    <w:rsid w:val="00926677"/>
    <w:rsid w:val="0092682B"/>
    <w:rsid w:val="00927114"/>
    <w:rsid w:val="00927128"/>
    <w:rsid w:val="00927927"/>
    <w:rsid w:val="00927B4D"/>
    <w:rsid w:val="009301AE"/>
    <w:rsid w:val="009314E3"/>
    <w:rsid w:val="00932230"/>
    <w:rsid w:val="00932BB7"/>
    <w:rsid w:val="00933330"/>
    <w:rsid w:val="0093381D"/>
    <w:rsid w:val="00933BB3"/>
    <w:rsid w:val="00934325"/>
    <w:rsid w:val="00934443"/>
    <w:rsid w:val="00934E3F"/>
    <w:rsid w:val="00934E5F"/>
    <w:rsid w:val="00935713"/>
    <w:rsid w:val="009359C4"/>
    <w:rsid w:val="00935E37"/>
    <w:rsid w:val="00935F69"/>
    <w:rsid w:val="0093742C"/>
    <w:rsid w:val="009375A9"/>
    <w:rsid w:val="00937A93"/>
    <w:rsid w:val="00937C2D"/>
    <w:rsid w:val="00940A7A"/>
    <w:rsid w:val="00940B90"/>
    <w:rsid w:val="00941669"/>
    <w:rsid w:val="00941AA9"/>
    <w:rsid w:val="00942922"/>
    <w:rsid w:val="00942A7D"/>
    <w:rsid w:val="009432CF"/>
    <w:rsid w:val="00943C90"/>
    <w:rsid w:val="00944C59"/>
    <w:rsid w:val="00944DDA"/>
    <w:rsid w:val="009453A3"/>
    <w:rsid w:val="00945F45"/>
    <w:rsid w:val="0094633D"/>
    <w:rsid w:val="009467F7"/>
    <w:rsid w:val="0094692A"/>
    <w:rsid w:val="00946AE6"/>
    <w:rsid w:val="0094794B"/>
    <w:rsid w:val="00947A4C"/>
    <w:rsid w:val="00947F34"/>
    <w:rsid w:val="009506B4"/>
    <w:rsid w:val="0095078A"/>
    <w:rsid w:val="00950E32"/>
    <w:rsid w:val="00950F69"/>
    <w:rsid w:val="00952ADA"/>
    <w:rsid w:val="00952D39"/>
    <w:rsid w:val="00953A5D"/>
    <w:rsid w:val="00953DE0"/>
    <w:rsid w:val="009540A5"/>
    <w:rsid w:val="00954187"/>
    <w:rsid w:val="00954853"/>
    <w:rsid w:val="00954A7E"/>
    <w:rsid w:val="0095511E"/>
    <w:rsid w:val="00955E2B"/>
    <w:rsid w:val="00956041"/>
    <w:rsid w:val="00956537"/>
    <w:rsid w:val="00956A18"/>
    <w:rsid w:val="0095741F"/>
    <w:rsid w:val="009575A2"/>
    <w:rsid w:val="00960E4C"/>
    <w:rsid w:val="00961062"/>
    <w:rsid w:val="00961135"/>
    <w:rsid w:val="00961212"/>
    <w:rsid w:val="00961400"/>
    <w:rsid w:val="00961F5C"/>
    <w:rsid w:val="00962008"/>
    <w:rsid w:val="009620D5"/>
    <w:rsid w:val="009623E9"/>
    <w:rsid w:val="00962879"/>
    <w:rsid w:val="00963447"/>
    <w:rsid w:val="00964B52"/>
    <w:rsid w:val="00965088"/>
    <w:rsid w:val="009659E3"/>
    <w:rsid w:val="00965A7F"/>
    <w:rsid w:val="00965BE0"/>
    <w:rsid w:val="00965D79"/>
    <w:rsid w:val="00966C2F"/>
    <w:rsid w:val="00966CB3"/>
    <w:rsid w:val="0096742A"/>
    <w:rsid w:val="00967A6E"/>
    <w:rsid w:val="00970810"/>
    <w:rsid w:val="00970FC1"/>
    <w:rsid w:val="00971789"/>
    <w:rsid w:val="00971897"/>
    <w:rsid w:val="0097233D"/>
    <w:rsid w:val="009729DF"/>
    <w:rsid w:val="00972C81"/>
    <w:rsid w:val="009738A9"/>
    <w:rsid w:val="00973C91"/>
    <w:rsid w:val="00973F7E"/>
    <w:rsid w:val="0097512B"/>
    <w:rsid w:val="009758D7"/>
    <w:rsid w:val="00976E38"/>
    <w:rsid w:val="0097799B"/>
    <w:rsid w:val="00977F08"/>
    <w:rsid w:val="00981441"/>
    <w:rsid w:val="00981FFE"/>
    <w:rsid w:val="00982032"/>
    <w:rsid w:val="0098229D"/>
    <w:rsid w:val="00982404"/>
    <w:rsid w:val="00982F4B"/>
    <w:rsid w:val="00983CCB"/>
    <w:rsid w:val="0098468D"/>
    <w:rsid w:val="0098480D"/>
    <w:rsid w:val="00984FBC"/>
    <w:rsid w:val="00985442"/>
    <w:rsid w:val="00985FED"/>
    <w:rsid w:val="00986B4B"/>
    <w:rsid w:val="00986CE3"/>
    <w:rsid w:val="00987588"/>
    <w:rsid w:val="009892D4"/>
    <w:rsid w:val="00990B81"/>
    <w:rsid w:val="009913E0"/>
    <w:rsid w:val="0099162B"/>
    <w:rsid w:val="00991903"/>
    <w:rsid w:val="00991DB3"/>
    <w:rsid w:val="00991E17"/>
    <w:rsid w:val="00991F96"/>
    <w:rsid w:val="00992597"/>
    <w:rsid w:val="0099269C"/>
    <w:rsid w:val="00992B49"/>
    <w:rsid w:val="00992D01"/>
    <w:rsid w:val="00993D8C"/>
    <w:rsid w:val="00994077"/>
    <w:rsid w:val="00994093"/>
    <w:rsid w:val="009940F3"/>
    <w:rsid w:val="00994CC9"/>
    <w:rsid w:val="009955C8"/>
    <w:rsid w:val="00996735"/>
    <w:rsid w:val="00996AD4"/>
    <w:rsid w:val="009970C7"/>
    <w:rsid w:val="0099723F"/>
    <w:rsid w:val="00997A32"/>
    <w:rsid w:val="00997E18"/>
    <w:rsid w:val="009A0685"/>
    <w:rsid w:val="009A0A22"/>
    <w:rsid w:val="009A103C"/>
    <w:rsid w:val="009A1259"/>
    <w:rsid w:val="009A1CFD"/>
    <w:rsid w:val="009A2397"/>
    <w:rsid w:val="009A2673"/>
    <w:rsid w:val="009A2C5D"/>
    <w:rsid w:val="009A3646"/>
    <w:rsid w:val="009A3E15"/>
    <w:rsid w:val="009A40AA"/>
    <w:rsid w:val="009A40FD"/>
    <w:rsid w:val="009A4B6B"/>
    <w:rsid w:val="009A4C8F"/>
    <w:rsid w:val="009A4F36"/>
    <w:rsid w:val="009A5CAE"/>
    <w:rsid w:val="009A6352"/>
    <w:rsid w:val="009A6854"/>
    <w:rsid w:val="009A7280"/>
    <w:rsid w:val="009A7478"/>
    <w:rsid w:val="009A751B"/>
    <w:rsid w:val="009A7E8F"/>
    <w:rsid w:val="009A7FF5"/>
    <w:rsid w:val="009B03F6"/>
    <w:rsid w:val="009B03FF"/>
    <w:rsid w:val="009B0532"/>
    <w:rsid w:val="009B14E6"/>
    <w:rsid w:val="009B1CCE"/>
    <w:rsid w:val="009B1E45"/>
    <w:rsid w:val="009B20A3"/>
    <w:rsid w:val="009B2A22"/>
    <w:rsid w:val="009B307B"/>
    <w:rsid w:val="009B3288"/>
    <w:rsid w:val="009B36EF"/>
    <w:rsid w:val="009B394E"/>
    <w:rsid w:val="009B5222"/>
    <w:rsid w:val="009B5C1E"/>
    <w:rsid w:val="009B6197"/>
    <w:rsid w:val="009B62DD"/>
    <w:rsid w:val="009B7A79"/>
    <w:rsid w:val="009C0526"/>
    <w:rsid w:val="009C061C"/>
    <w:rsid w:val="009C08FD"/>
    <w:rsid w:val="009C0CF2"/>
    <w:rsid w:val="009C10D4"/>
    <w:rsid w:val="009C1FB7"/>
    <w:rsid w:val="009C2A11"/>
    <w:rsid w:val="009C2E13"/>
    <w:rsid w:val="009C309E"/>
    <w:rsid w:val="009C32D1"/>
    <w:rsid w:val="009C33D1"/>
    <w:rsid w:val="009C3D6A"/>
    <w:rsid w:val="009C4A12"/>
    <w:rsid w:val="009C4EAC"/>
    <w:rsid w:val="009C4FB8"/>
    <w:rsid w:val="009C5723"/>
    <w:rsid w:val="009C68AD"/>
    <w:rsid w:val="009C6DB3"/>
    <w:rsid w:val="009C70D7"/>
    <w:rsid w:val="009C76A8"/>
    <w:rsid w:val="009C7E8F"/>
    <w:rsid w:val="009D012B"/>
    <w:rsid w:val="009D02D3"/>
    <w:rsid w:val="009D0994"/>
    <w:rsid w:val="009D0A96"/>
    <w:rsid w:val="009D0FF8"/>
    <w:rsid w:val="009D1F80"/>
    <w:rsid w:val="009D2D3E"/>
    <w:rsid w:val="009D30F0"/>
    <w:rsid w:val="009D3102"/>
    <w:rsid w:val="009D3D8D"/>
    <w:rsid w:val="009D4202"/>
    <w:rsid w:val="009D4317"/>
    <w:rsid w:val="009D4601"/>
    <w:rsid w:val="009D4DE3"/>
    <w:rsid w:val="009D4F31"/>
    <w:rsid w:val="009D5DD4"/>
    <w:rsid w:val="009D62A0"/>
    <w:rsid w:val="009D6342"/>
    <w:rsid w:val="009D634E"/>
    <w:rsid w:val="009D67F6"/>
    <w:rsid w:val="009E08D1"/>
    <w:rsid w:val="009E0BAB"/>
    <w:rsid w:val="009E0FE1"/>
    <w:rsid w:val="009E337B"/>
    <w:rsid w:val="009E34C6"/>
    <w:rsid w:val="009E3DBB"/>
    <w:rsid w:val="009E4817"/>
    <w:rsid w:val="009E4BD0"/>
    <w:rsid w:val="009E536E"/>
    <w:rsid w:val="009E57E7"/>
    <w:rsid w:val="009E592E"/>
    <w:rsid w:val="009E5943"/>
    <w:rsid w:val="009E5964"/>
    <w:rsid w:val="009E795E"/>
    <w:rsid w:val="009F00BC"/>
    <w:rsid w:val="009F0649"/>
    <w:rsid w:val="009F15D1"/>
    <w:rsid w:val="009F1676"/>
    <w:rsid w:val="009F1F46"/>
    <w:rsid w:val="009F2764"/>
    <w:rsid w:val="009F35E6"/>
    <w:rsid w:val="009F3813"/>
    <w:rsid w:val="009F3D98"/>
    <w:rsid w:val="009F4DCA"/>
    <w:rsid w:val="009F56B3"/>
    <w:rsid w:val="009F5767"/>
    <w:rsid w:val="009F5E84"/>
    <w:rsid w:val="009F66AC"/>
    <w:rsid w:val="009F6976"/>
    <w:rsid w:val="009F69C3"/>
    <w:rsid w:val="009F6C97"/>
    <w:rsid w:val="009F6E7D"/>
    <w:rsid w:val="00A0155C"/>
    <w:rsid w:val="00A015B3"/>
    <w:rsid w:val="00A01A5D"/>
    <w:rsid w:val="00A02DFF"/>
    <w:rsid w:val="00A03645"/>
    <w:rsid w:val="00A03668"/>
    <w:rsid w:val="00A0406E"/>
    <w:rsid w:val="00A04338"/>
    <w:rsid w:val="00A044BA"/>
    <w:rsid w:val="00A044CE"/>
    <w:rsid w:val="00A05076"/>
    <w:rsid w:val="00A05613"/>
    <w:rsid w:val="00A0612C"/>
    <w:rsid w:val="00A0620F"/>
    <w:rsid w:val="00A063B6"/>
    <w:rsid w:val="00A06455"/>
    <w:rsid w:val="00A07ACB"/>
    <w:rsid w:val="00A07E43"/>
    <w:rsid w:val="00A101FE"/>
    <w:rsid w:val="00A10406"/>
    <w:rsid w:val="00A109C8"/>
    <w:rsid w:val="00A10FA7"/>
    <w:rsid w:val="00A11307"/>
    <w:rsid w:val="00A11324"/>
    <w:rsid w:val="00A113C7"/>
    <w:rsid w:val="00A1168F"/>
    <w:rsid w:val="00A11B8D"/>
    <w:rsid w:val="00A11BCE"/>
    <w:rsid w:val="00A1256E"/>
    <w:rsid w:val="00A12E22"/>
    <w:rsid w:val="00A13650"/>
    <w:rsid w:val="00A13934"/>
    <w:rsid w:val="00A13AF3"/>
    <w:rsid w:val="00A13CFA"/>
    <w:rsid w:val="00A1440D"/>
    <w:rsid w:val="00A14B06"/>
    <w:rsid w:val="00A14DFD"/>
    <w:rsid w:val="00A15371"/>
    <w:rsid w:val="00A15976"/>
    <w:rsid w:val="00A16E67"/>
    <w:rsid w:val="00A16F2C"/>
    <w:rsid w:val="00A172CE"/>
    <w:rsid w:val="00A17A41"/>
    <w:rsid w:val="00A17B55"/>
    <w:rsid w:val="00A17D13"/>
    <w:rsid w:val="00A17D79"/>
    <w:rsid w:val="00A20217"/>
    <w:rsid w:val="00A209FA"/>
    <w:rsid w:val="00A21388"/>
    <w:rsid w:val="00A21B0F"/>
    <w:rsid w:val="00A225B7"/>
    <w:rsid w:val="00A22DDB"/>
    <w:rsid w:val="00A2334A"/>
    <w:rsid w:val="00A237F8"/>
    <w:rsid w:val="00A24969"/>
    <w:rsid w:val="00A25B2B"/>
    <w:rsid w:val="00A25E49"/>
    <w:rsid w:val="00A2650B"/>
    <w:rsid w:val="00A27791"/>
    <w:rsid w:val="00A27A55"/>
    <w:rsid w:val="00A27ABE"/>
    <w:rsid w:val="00A27E49"/>
    <w:rsid w:val="00A27EF6"/>
    <w:rsid w:val="00A27FCD"/>
    <w:rsid w:val="00A30363"/>
    <w:rsid w:val="00A30C82"/>
    <w:rsid w:val="00A30EBF"/>
    <w:rsid w:val="00A31F85"/>
    <w:rsid w:val="00A32377"/>
    <w:rsid w:val="00A3291D"/>
    <w:rsid w:val="00A32FC6"/>
    <w:rsid w:val="00A3305F"/>
    <w:rsid w:val="00A334E7"/>
    <w:rsid w:val="00A33A38"/>
    <w:rsid w:val="00A34675"/>
    <w:rsid w:val="00A348AF"/>
    <w:rsid w:val="00A349C3"/>
    <w:rsid w:val="00A34CDD"/>
    <w:rsid w:val="00A34F34"/>
    <w:rsid w:val="00A355F9"/>
    <w:rsid w:val="00A35859"/>
    <w:rsid w:val="00A35C2B"/>
    <w:rsid w:val="00A36C85"/>
    <w:rsid w:val="00A3717F"/>
    <w:rsid w:val="00A371B0"/>
    <w:rsid w:val="00A372B3"/>
    <w:rsid w:val="00A3766D"/>
    <w:rsid w:val="00A3798B"/>
    <w:rsid w:val="00A37E80"/>
    <w:rsid w:val="00A4046B"/>
    <w:rsid w:val="00A41355"/>
    <w:rsid w:val="00A4199A"/>
    <w:rsid w:val="00A41D87"/>
    <w:rsid w:val="00A42202"/>
    <w:rsid w:val="00A42387"/>
    <w:rsid w:val="00A42EE2"/>
    <w:rsid w:val="00A4311C"/>
    <w:rsid w:val="00A43295"/>
    <w:rsid w:val="00A437B6"/>
    <w:rsid w:val="00A43B92"/>
    <w:rsid w:val="00A43DD3"/>
    <w:rsid w:val="00A44435"/>
    <w:rsid w:val="00A446E4"/>
    <w:rsid w:val="00A448E5"/>
    <w:rsid w:val="00A44982"/>
    <w:rsid w:val="00A44B29"/>
    <w:rsid w:val="00A44D99"/>
    <w:rsid w:val="00A452F6"/>
    <w:rsid w:val="00A45974"/>
    <w:rsid w:val="00A45AB3"/>
    <w:rsid w:val="00A45B45"/>
    <w:rsid w:val="00A45DEA"/>
    <w:rsid w:val="00A46339"/>
    <w:rsid w:val="00A46D10"/>
    <w:rsid w:val="00A46D6A"/>
    <w:rsid w:val="00A47BCC"/>
    <w:rsid w:val="00A51B41"/>
    <w:rsid w:val="00A51C1D"/>
    <w:rsid w:val="00A52299"/>
    <w:rsid w:val="00A5397F"/>
    <w:rsid w:val="00A53E4F"/>
    <w:rsid w:val="00A54251"/>
    <w:rsid w:val="00A5470C"/>
    <w:rsid w:val="00A54A9A"/>
    <w:rsid w:val="00A55508"/>
    <w:rsid w:val="00A559A8"/>
    <w:rsid w:val="00A55B76"/>
    <w:rsid w:val="00A55CC7"/>
    <w:rsid w:val="00A562C7"/>
    <w:rsid w:val="00A56555"/>
    <w:rsid w:val="00A56D13"/>
    <w:rsid w:val="00A56E11"/>
    <w:rsid w:val="00A5719D"/>
    <w:rsid w:val="00A576A6"/>
    <w:rsid w:val="00A57ABC"/>
    <w:rsid w:val="00A60AAC"/>
    <w:rsid w:val="00A61714"/>
    <w:rsid w:val="00A6179E"/>
    <w:rsid w:val="00A6237C"/>
    <w:rsid w:val="00A62CD6"/>
    <w:rsid w:val="00A6309E"/>
    <w:rsid w:val="00A633F8"/>
    <w:rsid w:val="00A6365A"/>
    <w:rsid w:val="00A63C7D"/>
    <w:rsid w:val="00A64316"/>
    <w:rsid w:val="00A64CB3"/>
    <w:rsid w:val="00A67021"/>
    <w:rsid w:val="00A67B0F"/>
    <w:rsid w:val="00A6F1E6"/>
    <w:rsid w:val="00A70E19"/>
    <w:rsid w:val="00A710D5"/>
    <w:rsid w:val="00A7136E"/>
    <w:rsid w:val="00A7190C"/>
    <w:rsid w:val="00A72199"/>
    <w:rsid w:val="00A72A02"/>
    <w:rsid w:val="00A72F1B"/>
    <w:rsid w:val="00A7380D"/>
    <w:rsid w:val="00A739CB"/>
    <w:rsid w:val="00A741D4"/>
    <w:rsid w:val="00A75279"/>
    <w:rsid w:val="00A75C46"/>
    <w:rsid w:val="00A75EC0"/>
    <w:rsid w:val="00A763FF"/>
    <w:rsid w:val="00A7796C"/>
    <w:rsid w:val="00A77F7A"/>
    <w:rsid w:val="00A804D9"/>
    <w:rsid w:val="00A809D1"/>
    <w:rsid w:val="00A81059"/>
    <w:rsid w:val="00A817A3"/>
    <w:rsid w:val="00A819D5"/>
    <w:rsid w:val="00A81BE6"/>
    <w:rsid w:val="00A821DC"/>
    <w:rsid w:val="00A8244B"/>
    <w:rsid w:val="00A83568"/>
    <w:rsid w:val="00A83C02"/>
    <w:rsid w:val="00A843C8"/>
    <w:rsid w:val="00A8497E"/>
    <w:rsid w:val="00A850DC"/>
    <w:rsid w:val="00A852BF"/>
    <w:rsid w:val="00A8573B"/>
    <w:rsid w:val="00A85840"/>
    <w:rsid w:val="00A8723E"/>
    <w:rsid w:val="00A87819"/>
    <w:rsid w:val="00A9007B"/>
    <w:rsid w:val="00A906F5"/>
    <w:rsid w:val="00A90886"/>
    <w:rsid w:val="00A90C67"/>
    <w:rsid w:val="00A90F83"/>
    <w:rsid w:val="00A917C8"/>
    <w:rsid w:val="00A92915"/>
    <w:rsid w:val="00A92AA3"/>
    <w:rsid w:val="00A92D96"/>
    <w:rsid w:val="00A92F92"/>
    <w:rsid w:val="00A936C8"/>
    <w:rsid w:val="00A93848"/>
    <w:rsid w:val="00A93C77"/>
    <w:rsid w:val="00A946D2"/>
    <w:rsid w:val="00A9516D"/>
    <w:rsid w:val="00A951BE"/>
    <w:rsid w:val="00A96892"/>
    <w:rsid w:val="00A971DC"/>
    <w:rsid w:val="00A97F4E"/>
    <w:rsid w:val="00AA0B1C"/>
    <w:rsid w:val="00AA0EA1"/>
    <w:rsid w:val="00AA1516"/>
    <w:rsid w:val="00AA1AA3"/>
    <w:rsid w:val="00AA1B87"/>
    <w:rsid w:val="00AA2051"/>
    <w:rsid w:val="00AA34B0"/>
    <w:rsid w:val="00AA40F4"/>
    <w:rsid w:val="00AA41C1"/>
    <w:rsid w:val="00AA53B8"/>
    <w:rsid w:val="00AA6510"/>
    <w:rsid w:val="00AA65D2"/>
    <w:rsid w:val="00AA6E64"/>
    <w:rsid w:val="00AA6F70"/>
    <w:rsid w:val="00AA70C4"/>
    <w:rsid w:val="00AA77A8"/>
    <w:rsid w:val="00AA783C"/>
    <w:rsid w:val="00AB09D4"/>
    <w:rsid w:val="00AB0D49"/>
    <w:rsid w:val="00AB0F48"/>
    <w:rsid w:val="00AB1200"/>
    <w:rsid w:val="00AB154C"/>
    <w:rsid w:val="00AB1752"/>
    <w:rsid w:val="00AB23E7"/>
    <w:rsid w:val="00AB2CE6"/>
    <w:rsid w:val="00AB3B5E"/>
    <w:rsid w:val="00AB3E8E"/>
    <w:rsid w:val="00AB45E9"/>
    <w:rsid w:val="00AB461D"/>
    <w:rsid w:val="00AB46EC"/>
    <w:rsid w:val="00AB5CF5"/>
    <w:rsid w:val="00AB5DAC"/>
    <w:rsid w:val="00AB5FFD"/>
    <w:rsid w:val="00AB6D14"/>
    <w:rsid w:val="00AB759E"/>
    <w:rsid w:val="00AB767F"/>
    <w:rsid w:val="00AB7C0F"/>
    <w:rsid w:val="00AB7C8F"/>
    <w:rsid w:val="00AC03CF"/>
    <w:rsid w:val="00AC0881"/>
    <w:rsid w:val="00AC1DBB"/>
    <w:rsid w:val="00AC2192"/>
    <w:rsid w:val="00AC27F4"/>
    <w:rsid w:val="00AC2B51"/>
    <w:rsid w:val="00AC2FE9"/>
    <w:rsid w:val="00AC3145"/>
    <w:rsid w:val="00AC42D6"/>
    <w:rsid w:val="00AC495B"/>
    <w:rsid w:val="00AC49C7"/>
    <w:rsid w:val="00AC5046"/>
    <w:rsid w:val="00AC5246"/>
    <w:rsid w:val="00AC5D3A"/>
    <w:rsid w:val="00AC5DEB"/>
    <w:rsid w:val="00AC636D"/>
    <w:rsid w:val="00AC69F4"/>
    <w:rsid w:val="00AC6A3F"/>
    <w:rsid w:val="00AC7780"/>
    <w:rsid w:val="00AC8F28"/>
    <w:rsid w:val="00AD0249"/>
    <w:rsid w:val="00AD0530"/>
    <w:rsid w:val="00AD20B8"/>
    <w:rsid w:val="00AD2362"/>
    <w:rsid w:val="00AD23B2"/>
    <w:rsid w:val="00AD2433"/>
    <w:rsid w:val="00AD36AC"/>
    <w:rsid w:val="00AD3D04"/>
    <w:rsid w:val="00AD3F5A"/>
    <w:rsid w:val="00AD4D8C"/>
    <w:rsid w:val="00AD5213"/>
    <w:rsid w:val="00AD5F3A"/>
    <w:rsid w:val="00AD6394"/>
    <w:rsid w:val="00AD660E"/>
    <w:rsid w:val="00AD6A3C"/>
    <w:rsid w:val="00AD6C2A"/>
    <w:rsid w:val="00AD75CF"/>
    <w:rsid w:val="00AD7A56"/>
    <w:rsid w:val="00AD7C53"/>
    <w:rsid w:val="00AE012B"/>
    <w:rsid w:val="00AE0878"/>
    <w:rsid w:val="00AE1BFE"/>
    <w:rsid w:val="00AE2211"/>
    <w:rsid w:val="00AE28D8"/>
    <w:rsid w:val="00AE303A"/>
    <w:rsid w:val="00AE33B8"/>
    <w:rsid w:val="00AE3BF0"/>
    <w:rsid w:val="00AE3F68"/>
    <w:rsid w:val="00AE3FF5"/>
    <w:rsid w:val="00AE4B87"/>
    <w:rsid w:val="00AE50BF"/>
    <w:rsid w:val="00AE57CD"/>
    <w:rsid w:val="00AE5AEB"/>
    <w:rsid w:val="00AE60DE"/>
    <w:rsid w:val="00AE6704"/>
    <w:rsid w:val="00AE6772"/>
    <w:rsid w:val="00AE7604"/>
    <w:rsid w:val="00AE7674"/>
    <w:rsid w:val="00AE777C"/>
    <w:rsid w:val="00AF06B8"/>
    <w:rsid w:val="00AF0C9E"/>
    <w:rsid w:val="00AF20D4"/>
    <w:rsid w:val="00AF327B"/>
    <w:rsid w:val="00AF42E6"/>
    <w:rsid w:val="00AF43C3"/>
    <w:rsid w:val="00AF4606"/>
    <w:rsid w:val="00AF5E00"/>
    <w:rsid w:val="00AF6A51"/>
    <w:rsid w:val="00B0016D"/>
    <w:rsid w:val="00B00F61"/>
    <w:rsid w:val="00B013DB"/>
    <w:rsid w:val="00B017F4"/>
    <w:rsid w:val="00B02EF7"/>
    <w:rsid w:val="00B0342A"/>
    <w:rsid w:val="00B03642"/>
    <w:rsid w:val="00B042E8"/>
    <w:rsid w:val="00B057AD"/>
    <w:rsid w:val="00B05D3A"/>
    <w:rsid w:val="00B06194"/>
    <w:rsid w:val="00B06215"/>
    <w:rsid w:val="00B06844"/>
    <w:rsid w:val="00B06F37"/>
    <w:rsid w:val="00B0706F"/>
    <w:rsid w:val="00B07297"/>
    <w:rsid w:val="00B073B8"/>
    <w:rsid w:val="00B076CC"/>
    <w:rsid w:val="00B10676"/>
    <w:rsid w:val="00B109C7"/>
    <w:rsid w:val="00B114DA"/>
    <w:rsid w:val="00B11B55"/>
    <w:rsid w:val="00B12022"/>
    <w:rsid w:val="00B13079"/>
    <w:rsid w:val="00B13232"/>
    <w:rsid w:val="00B13C77"/>
    <w:rsid w:val="00B13E3F"/>
    <w:rsid w:val="00B15222"/>
    <w:rsid w:val="00B16A93"/>
    <w:rsid w:val="00B16CF9"/>
    <w:rsid w:val="00B17125"/>
    <w:rsid w:val="00B21129"/>
    <w:rsid w:val="00B2142A"/>
    <w:rsid w:val="00B21430"/>
    <w:rsid w:val="00B215B0"/>
    <w:rsid w:val="00B21A80"/>
    <w:rsid w:val="00B22AD3"/>
    <w:rsid w:val="00B237C5"/>
    <w:rsid w:val="00B237FB"/>
    <w:rsid w:val="00B24090"/>
    <w:rsid w:val="00B24B1D"/>
    <w:rsid w:val="00B25044"/>
    <w:rsid w:val="00B26C33"/>
    <w:rsid w:val="00B270B8"/>
    <w:rsid w:val="00B277E0"/>
    <w:rsid w:val="00B27B89"/>
    <w:rsid w:val="00B31B78"/>
    <w:rsid w:val="00B31E20"/>
    <w:rsid w:val="00B324F7"/>
    <w:rsid w:val="00B33071"/>
    <w:rsid w:val="00B337AE"/>
    <w:rsid w:val="00B33B1A"/>
    <w:rsid w:val="00B33B68"/>
    <w:rsid w:val="00B33D38"/>
    <w:rsid w:val="00B33E65"/>
    <w:rsid w:val="00B34190"/>
    <w:rsid w:val="00B341F7"/>
    <w:rsid w:val="00B34407"/>
    <w:rsid w:val="00B34946"/>
    <w:rsid w:val="00B352CF"/>
    <w:rsid w:val="00B3551F"/>
    <w:rsid w:val="00B368D1"/>
    <w:rsid w:val="00B36F76"/>
    <w:rsid w:val="00B377CF"/>
    <w:rsid w:val="00B37BEB"/>
    <w:rsid w:val="00B41E2A"/>
    <w:rsid w:val="00B42991"/>
    <w:rsid w:val="00B430F3"/>
    <w:rsid w:val="00B4318A"/>
    <w:rsid w:val="00B43813"/>
    <w:rsid w:val="00B43C44"/>
    <w:rsid w:val="00B43E69"/>
    <w:rsid w:val="00B44928"/>
    <w:rsid w:val="00B44F8E"/>
    <w:rsid w:val="00B45375"/>
    <w:rsid w:val="00B45419"/>
    <w:rsid w:val="00B46195"/>
    <w:rsid w:val="00B46C0C"/>
    <w:rsid w:val="00B46C2A"/>
    <w:rsid w:val="00B47CAA"/>
    <w:rsid w:val="00B47F03"/>
    <w:rsid w:val="00B50DDE"/>
    <w:rsid w:val="00B51116"/>
    <w:rsid w:val="00B519FD"/>
    <w:rsid w:val="00B520BC"/>
    <w:rsid w:val="00B52155"/>
    <w:rsid w:val="00B52240"/>
    <w:rsid w:val="00B522F3"/>
    <w:rsid w:val="00B5260C"/>
    <w:rsid w:val="00B5282C"/>
    <w:rsid w:val="00B5287A"/>
    <w:rsid w:val="00B52C14"/>
    <w:rsid w:val="00B531A3"/>
    <w:rsid w:val="00B539CC"/>
    <w:rsid w:val="00B54165"/>
    <w:rsid w:val="00B5421B"/>
    <w:rsid w:val="00B548B3"/>
    <w:rsid w:val="00B54E0A"/>
    <w:rsid w:val="00B56077"/>
    <w:rsid w:val="00B561F4"/>
    <w:rsid w:val="00B5703D"/>
    <w:rsid w:val="00B57932"/>
    <w:rsid w:val="00B6072E"/>
    <w:rsid w:val="00B6089B"/>
    <w:rsid w:val="00B61CBA"/>
    <w:rsid w:val="00B61D01"/>
    <w:rsid w:val="00B61DEE"/>
    <w:rsid w:val="00B62EC5"/>
    <w:rsid w:val="00B63B50"/>
    <w:rsid w:val="00B63D24"/>
    <w:rsid w:val="00B645D6"/>
    <w:rsid w:val="00B6475B"/>
    <w:rsid w:val="00B64C97"/>
    <w:rsid w:val="00B64F04"/>
    <w:rsid w:val="00B65854"/>
    <w:rsid w:val="00B65931"/>
    <w:rsid w:val="00B6610A"/>
    <w:rsid w:val="00B66123"/>
    <w:rsid w:val="00B663CC"/>
    <w:rsid w:val="00B663E9"/>
    <w:rsid w:val="00B669A3"/>
    <w:rsid w:val="00B66E75"/>
    <w:rsid w:val="00B6779E"/>
    <w:rsid w:val="00B678D9"/>
    <w:rsid w:val="00B70DB3"/>
    <w:rsid w:val="00B70EB7"/>
    <w:rsid w:val="00B70EDF"/>
    <w:rsid w:val="00B71372"/>
    <w:rsid w:val="00B71AD9"/>
    <w:rsid w:val="00B71C47"/>
    <w:rsid w:val="00B71E0F"/>
    <w:rsid w:val="00B72E51"/>
    <w:rsid w:val="00B734CE"/>
    <w:rsid w:val="00B743B1"/>
    <w:rsid w:val="00B74A26"/>
    <w:rsid w:val="00B74E5B"/>
    <w:rsid w:val="00B75116"/>
    <w:rsid w:val="00B7529F"/>
    <w:rsid w:val="00B75502"/>
    <w:rsid w:val="00B757DD"/>
    <w:rsid w:val="00B76B90"/>
    <w:rsid w:val="00B800F5"/>
    <w:rsid w:val="00B8083A"/>
    <w:rsid w:val="00B815F4"/>
    <w:rsid w:val="00B8165B"/>
    <w:rsid w:val="00B81B5D"/>
    <w:rsid w:val="00B822C5"/>
    <w:rsid w:val="00B827E1"/>
    <w:rsid w:val="00B82BB5"/>
    <w:rsid w:val="00B82C35"/>
    <w:rsid w:val="00B831DE"/>
    <w:rsid w:val="00B83247"/>
    <w:rsid w:val="00B8394C"/>
    <w:rsid w:val="00B83AF9"/>
    <w:rsid w:val="00B84376"/>
    <w:rsid w:val="00B84DCF"/>
    <w:rsid w:val="00B84E86"/>
    <w:rsid w:val="00B85A7D"/>
    <w:rsid w:val="00B85E54"/>
    <w:rsid w:val="00B85FE0"/>
    <w:rsid w:val="00B862AF"/>
    <w:rsid w:val="00B86761"/>
    <w:rsid w:val="00B87A2E"/>
    <w:rsid w:val="00B87AAF"/>
    <w:rsid w:val="00B9089D"/>
    <w:rsid w:val="00B90BE5"/>
    <w:rsid w:val="00B90D70"/>
    <w:rsid w:val="00B91003"/>
    <w:rsid w:val="00B91F68"/>
    <w:rsid w:val="00B91F7F"/>
    <w:rsid w:val="00B922DC"/>
    <w:rsid w:val="00B92483"/>
    <w:rsid w:val="00B924E6"/>
    <w:rsid w:val="00B92802"/>
    <w:rsid w:val="00B9281A"/>
    <w:rsid w:val="00B92EA5"/>
    <w:rsid w:val="00B93321"/>
    <w:rsid w:val="00B93EDB"/>
    <w:rsid w:val="00B93F2A"/>
    <w:rsid w:val="00B95425"/>
    <w:rsid w:val="00B9595B"/>
    <w:rsid w:val="00B97126"/>
    <w:rsid w:val="00B9793E"/>
    <w:rsid w:val="00B97D4A"/>
    <w:rsid w:val="00BA0126"/>
    <w:rsid w:val="00BA0785"/>
    <w:rsid w:val="00BA0F1A"/>
    <w:rsid w:val="00BA16E7"/>
    <w:rsid w:val="00BA17B7"/>
    <w:rsid w:val="00BA1B01"/>
    <w:rsid w:val="00BA23E3"/>
    <w:rsid w:val="00BA243C"/>
    <w:rsid w:val="00BA262D"/>
    <w:rsid w:val="00BA28ED"/>
    <w:rsid w:val="00BA2ED0"/>
    <w:rsid w:val="00BA36A4"/>
    <w:rsid w:val="00BA37BE"/>
    <w:rsid w:val="00BA3990"/>
    <w:rsid w:val="00BA53B8"/>
    <w:rsid w:val="00BA5698"/>
    <w:rsid w:val="00BA5DA4"/>
    <w:rsid w:val="00BA629F"/>
    <w:rsid w:val="00BA648E"/>
    <w:rsid w:val="00BA6961"/>
    <w:rsid w:val="00BA6D7F"/>
    <w:rsid w:val="00BA7382"/>
    <w:rsid w:val="00BA7897"/>
    <w:rsid w:val="00BA79B0"/>
    <w:rsid w:val="00BB0A34"/>
    <w:rsid w:val="00BB1420"/>
    <w:rsid w:val="00BB1AAC"/>
    <w:rsid w:val="00BB1CB1"/>
    <w:rsid w:val="00BB1DAA"/>
    <w:rsid w:val="00BB1E1F"/>
    <w:rsid w:val="00BB2045"/>
    <w:rsid w:val="00BB244F"/>
    <w:rsid w:val="00BB2491"/>
    <w:rsid w:val="00BB3A8E"/>
    <w:rsid w:val="00BB3B20"/>
    <w:rsid w:val="00BB4515"/>
    <w:rsid w:val="00BB49ED"/>
    <w:rsid w:val="00BB511D"/>
    <w:rsid w:val="00BB5B22"/>
    <w:rsid w:val="00BB5BB5"/>
    <w:rsid w:val="00BB5C52"/>
    <w:rsid w:val="00BB5D91"/>
    <w:rsid w:val="00BB744F"/>
    <w:rsid w:val="00BB7FA3"/>
    <w:rsid w:val="00BC034B"/>
    <w:rsid w:val="00BC065B"/>
    <w:rsid w:val="00BC1B30"/>
    <w:rsid w:val="00BC2640"/>
    <w:rsid w:val="00BC26DD"/>
    <w:rsid w:val="00BC2F42"/>
    <w:rsid w:val="00BC3021"/>
    <w:rsid w:val="00BC3D07"/>
    <w:rsid w:val="00BC4487"/>
    <w:rsid w:val="00BC4A2B"/>
    <w:rsid w:val="00BC50F8"/>
    <w:rsid w:val="00BC52CA"/>
    <w:rsid w:val="00BC52D4"/>
    <w:rsid w:val="00BC58E8"/>
    <w:rsid w:val="00BC59D5"/>
    <w:rsid w:val="00BC5C7C"/>
    <w:rsid w:val="00BC645F"/>
    <w:rsid w:val="00BC6F7D"/>
    <w:rsid w:val="00BC75C7"/>
    <w:rsid w:val="00BC79EB"/>
    <w:rsid w:val="00BD076D"/>
    <w:rsid w:val="00BD1D52"/>
    <w:rsid w:val="00BD2235"/>
    <w:rsid w:val="00BD2D62"/>
    <w:rsid w:val="00BD2DA0"/>
    <w:rsid w:val="00BD3918"/>
    <w:rsid w:val="00BD4117"/>
    <w:rsid w:val="00BD6065"/>
    <w:rsid w:val="00BD6A8B"/>
    <w:rsid w:val="00BD7A53"/>
    <w:rsid w:val="00BD7B00"/>
    <w:rsid w:val="00BD7B5D"/>
    <w:rsid w:val="00BD7CF3"/>
    <w:rsid w:val="00BD7FCF"/>
    <w:rsid w:val="00BE0053"/>
    <w:rsid w:val="00BE11BC"/>
    <w:rsid w:val="00BE18BE"/>
    <w:rsid w:val="00BE1D91"/>
    <w:rsid w:val="00BE1EF3"/>
    <w:rsid w:val="00BE2FAA"/>
    <w:rsid w:val="00BE3B0B"/>
    <w:rsid w:val="00BE408D"/>
    <w:rsid w:val="00BE4BE2"/>
    <w:rsid w:val="00BE4C1E"/>
    <w:rsid w:val="00BE57AE"/>
    <w:rsid w:val="00BE5F16"/>
    <w:rsid w:val="00BE5F4C"/>
    <w:rsid w:val="00BE5FC4"/>
    <w:rsid w:val="00BE6909"/>
    <w:rsid w:val="00BE7A72"/>
    <w:rsid w:val="00BF0AB9"/>
    <w:rsid w:val="00BF1AB8"/>
    <w:rsid w:val="00BF2037"/>
    <w:rsid w:val="00BF2403"/>
    <w:rsid w:val="00BF2861"/>
    <w:rsid w:val="00BF31B8"/>
    <w:rsid w:val="00BF37D7"/>
    <w:rsid w:val="00BF3FE7"/>
    <w:rsid w:val="00BF413D"/>
    <w:rsid w:val="00BF46FF"/>
    <w:rsid w:val="00BF4C66"/>
    <w:rsid w:val="00BF4F8A"/>
    <w:rsid w:val="00BF5093"/>
    <w:rsid w:val="00BF6406"/>
    <w:rsid w:val="00BF66B4"/>
    <w:rsid w:val="00BF6913"/>
    <w:rsid w:val="00BF6C48"/>
    <w:rsid w:val="00BF6C6F"/>
    <w:rsid w:val="00BF718A"/>
    <w:rsid w:val="00BF7445"/>
    <w:rsid w:val="00BF7D60"/>
    <w:rsid w:val="00C00487"/>
    <w:rsid w:val="00C01FC0"/>
    <w:rsid w:val="00C02DA6"/>
    <w:rsid w:val="00C02E02"/>
    <w:rsid w:val="00C02F82"/>
    <w:rsid w:val="00C03389"/>
    <w:rsid w:val="00C037B6"/>
    <w:rsid w:val="00C0513D"/>
    <w:rsid w:val="00C0601C"/>
    <w:rsid w:val="00C064DC"/>
    <w:rsid w:val="00C06B6A"/>
    <w:rsid w:val="00C0737B"/>
    <w:rsid w:val="00C0737C"/>
    <w:rsid w:val="00C07B3F"/>
    <w:rsid w:val="00C107A9"/>
    <w:rsid w:val="00C115FA"/>
    <w:rsid w:val="00C11D25"/>
    <w:rsid w:val="00C1281F"/>
    <w:rsid w:val="00C129F9"/>
    <w:rsid w:val="00C132CA"/>
    <w:rsid w:val="00C137AF"/>
    <w:rsid w:val="00C1385E"/>
    <w:rsid w:val="00C13DE7"/>
    <w:rsid w:val="00C1426D"/>
    <w:rsid w:val="00C149BD"/>
    <w:rsid w:val="00C149FE"/>
    <w:rsid w:val="00C1593A"/>
    <w:rsid w:val="00C159C7"/>
    <w:rsid w:val="00C15B51"/>
    <w:rsid w:val="00C161A9"/>
    <w:rsid w:val="00C16BB7"/>
    <w:rsid w:val="00C17995"/>
    <w:rsid w:val="00C17A26"/>
    <w:rsid w:val="00C17B60"/>
    <w:rsid w:val="00C17B72"/>
    <w:rsid w:val="00C2036E"/>
    <w:rsid w:val="00C204A7"/>
    <w:rsid w:val="00C20BC7"/>
    <w:rsid w:val="00C22185"/>
    <w:rsid w:val="00C22428"/>
    <w:rsid w:val="00C22D6C"/>
    <w:rsid w:val="00C22E83"/>
    <w:rsid w:val="00C245E3"/>
    <w:rsid w:val="00C24A50"/>
    <w:rsid w:val="00C24C94"/>
    <w:rsid w:val="00C2528E"/>
    <w:rsid w:val="00C25BDA"/>
    <w:rsid w:val="00C26074"/>
    <w:rsid w:val="00C26285"/>
    <w:rsid w:val="00C268B7"/>
    <w:rsid w:val="00C26D5D"/>
    <w:rsid w:val="00C27094"/>
    <w:rsid w:val="00C27149"/>
    <w:rsid w:val="00C27B3B"/>
    <w:rsid w:val="00C302BD"/>
    <w:rsid w:val="00C30D48"/>
    <w:rsid w:val="00C325EE"/>
    <w:rsid w:val="00C32FA9"/>
    <w:rsid w:val="00C33104"/>
    <w:rsid w:val="00C332D4"/>
    <w:rsid w:val="00C340C0"/>
    <w:rsid w:val="00C34E1F"/>
    <w:rsid w:val="00C3524E"/>
    <w:rsid w:val="00C35A4B"/>
    <w:rsid w:val="00C3696C"/>
    <w:rsid w:val="00C36D09"/>
    <w:rsid w:val="00C37E0C"/>
    <w:rsid w:val="00C413C0"/>
    <w:rsid w:val="00C41963"/>
    <w:rsid w:val="00C42262"/>
    <w:rsid w:val="00C424EF"/>
    <w:rsid w:val="00C42799"/>
    <w:rsid w:val="00C42F6E"/>
    <w:rsid w:val="00C43394"/>
    <w:rsid w:val="00C4408F"/>
    <w:rsid w:val="00C44AE3"/>
    <w:rsid w:val="00C453BC"/>
    <w:rsid w:val="00C46907"/>
    <w:rsid w:val="00C46EC2"/>
    <w:rsid w:val="00C470C5"/>
    <w:rsid w:val="00C471D1"/>
    <w:rsid w:val="00C4798F"/>
    <w:rsid w:val="00C47AC1"/>
    <w:rsid w:val="00C5015F"/>
    <w:rsid w:val="00C5044E"/>
    <w:rsid w:val="00C50E15"/>
    <w:rsid w:val="00C51011"/>
    <w:rsid w:val="00C51376"/>
    <w:rsid w:val="00C51602"/>
    <w:rsid w:val="00C51D7D"/>
    <w:rsid w:val="00C52611"/>
    <w:rsid w:val="00C52F26"/>
    <w:rsid w:val="00C5342A"/>
    <w:rsid w:val="00C536E8"/>
    <w:rsid w:val="00C53942"/>
    <w:rsid w:val="00C53BF2"/>
    <w:rsid w:val="00C54830"/>
    <w:rsid w:val="00C553CC"/>
    <w:rsid w:val="00C55450"/>
    <w:rsid w:val="00C5568E"/>
    <w:rsid w:val="00C55CF8"/>
    <w:rsid w:val="00C55FBF"/>
    <w:rsid w:val="00C560AC"/>
    <w:rsid w:val="00C5644D"/>
    <w:rsid w:val="00C56510"/>
    <w:rsid w:val="00C56E4B"/>
    <w:rsid w:val="00C57563"/>
    <w:rsid w:val="00C57640"/>
    <w:rsid w:val="00C5781C"/>
    <w:rsid w:val="00C57857"/>
    <w:rsid w:val="00C60036"/>
    <w:rsid w:val="00C600BD"/>
    <w:rsid w:val="00C60114"/>
    <w:rsid w:val="00C60343"/>
    <w:rsid w:val="00C60CC8"/>
    <w:rsid w:val="00C61C64"/>
    <w:rsid w:val="00C61EA4"/>
    <w:rsid w:val="00C62107"/>
    <w:rsid w:val="00C62262"/>
    <w:rsid w:val="00C62FFD"/>
    <w:rsid w:val="00C63987"/>
    <w:rsid w:val="00C63C70"/>
    <w:rsid w:val="00C64221"/>
    <w:rsid w:val="00C6453B"/>
    <w:rsid w:val="00C64F0C"/>
    <w:rsid w:val="00C65220"/>
    <w:rsid w:val="00C65302"/>
    <w:rsid w:val="00C6550B"/>
    <w:rsid w:val="00C65CF0"/>
    <w:rsid w:val="00C66422"/>
    <w:rsid w:val="00C66645"/>
    <w:rsid w:val="00C671E3"/>
    <w:rsid w:val="00C6791C"/>
    <w:rsid w:val="00C67939"/>
    <w:rsid w:val="00C67FDB"/>
    <w:rsid w:val="00C70271"/>
    <w:rsid w:val="00C704D2"/>
    <w:rsid w:val="00C711EC"/>
    <w:rsid w:val="00C7134E"/>
    <w:rsid w:val="00C7147E"/>
    <w:rsid w:val="00C726AF"/>
    <w:rsid w:val="00C726BF"/>
    <w:rsid w:val="00C72C9A"/>
    <w:rsid w:val="00C73446"/>
    <w:rsid w:val="00C73650"/>
    <w:rsid w:val="00C7387B"/>
    <w:rsid w:val="00C73AB1"/>
    <w:rsid w:val="00C742E5"/>
    <w:rsid w:val="00C74A43"/>
    <w:rsid w:val="00C7568C"/>
    <w:rsid w:val="00C75910"/>
    <w:rsid w:val="00C75C92"/>
    <w:rsid w:val="00C75E98"/>
    <w:rsid w:val="00C760EA"/>
    <w:rsid w:val="00C76F1A"/>
    <w:rsid w:val="00C76FF8"/>
    <w:rsid w:val="00C76FFC"/>
    <w:rsid w:val="00C77882"/>
    <w:rsid w:val="00C77B86"/>
    <w:rsid w:val="00C77D65"/>
    <w:rsid w:val="00C801CA"/>
    <w:rsid w:val="00C80552"/>
    <w:rsid w:val="00C815F0"/>
    <w:rsid w:val="00C81AF7"/>
    <w:rsid w:val="00C81F5D"/>
    <w:rsid w:val="00C820B4"/>
    <w:rsid w:val="00C82DD8"/>
    <w:rsid w:val="00C82EF2"/>
    <w:rsid w:val="00C83409"/>
    <w:rsid w:val="00C844FA"/>
    <w:rsid w:val="00C8502A"/>
    <w:rsid w:val="00C854D4"/>
    <w:rsid w:val="00C85620"/>
    <w:rsid w:val="00C85774"/>
    <w:rsid w:val="00C8596B"/>
    <w:rsid w:val="00C85AD1"/>
    <w:rsid w:val="00C85CCD"/>
    <w:rsid w:val="00C85DE5"/>
    <w:rsid w:val="00C860CF"/>
    <w:rsid w:val="00C86C60"/>
    <w:rsid w:val="00C87193"/>
    <w:rsid w:val="00C87EB4"/>
    <w:rsid w:val="00C8863E"/>
    <w:rsid w:val="00C90556"/>
    <w:rsid w:val="00C90713"/>
    <w:rsid w:val="00C90719"/>
    <w:rsid w:val="00C919A7"/>
    <w:rsid w:val="00C92193"/>
    <w:rsid w:val="00C92A52"/>
    <w:rsid w:val="00C92A55"/>
    <w:rsid w:val="00C92D06"/>
    <w:rsid w:val="00C92FEC"/>
    <w:rsid w:val="00C933A2"/>
    <w:rsid w:val="00C9394A"/>
    <w:rsid w:val="00C95225"/>
    <w:rsid w:val="00C956D5"/>
    <w:rsid w:val="00C962CF"/>
    <w:rsid w:val="00C967D8"/>
    <w:rsid w:val="00C96E71"/>
    <w:rsid w:val="00C9718B"/>
    <w:rsid w:val="00C9763A"/>
    <w:rsid w:val="00C977A7"/>
    <w:rsid w:val="00C979D6"/>
    <w:rsid w:val="00C97A63"/>
    <w:rsid w:val="00CA0D78"/>
    <w:rsid w:val="00CA0FF6"/>
    <w:rsid w:val="00CA15C9"/>
    <w:rsid w:val="00CA218A"/>
    <w:rsid w:val="00CA2218"/>
    <w:rsid w:val="00CA2B64"/>
    <w:rsid w:val="00CA32BD"/>
    <w:rsid w:val="00CA34F9"/>
    <w:rsid w:val="00CA4584"/>
    <w:rsid w:val="00CA4855"/>
    <w:rsid w:val="00CA4E7A"/>
    <w:rsid w:val="00CA5082"/>
    <w:rsid w:val="00CA51D5"/>
    <w:rsid w:val="00CA5523"/>
    <w:rsid w:val="00CA56EF"/>
    <w:rsid w:val="00CA5D90"/>
    <w:rsid w:val="00CA5DCF"/>
    <w:rsid w:val="00CA6B16"/>
    <w:rsid w:val="00CA6CB2"/>
    <w:rsid w:val="00CA6E45"/>
    <w:rsid w:val="00CA730B"/>
    <w:rsid w:val="00CA742C"/>
    <w:rsid w:val="00CA772E"/>
    <w:rsid w:val="00CA7A7C"/>
    <w:rsid w:val="00CB01A0"/>
    <w:rsid w:val="00CB0EFE"/>
    <w:rsid w:val="00CB12CE"/>
    <w:rsid w:val="00CB17EA"/>
    <w:rsid w:val="00CB1AB4"/>
    <w:rsid w:val="00CB1EA7"/>
    <w:rsid w:val="00CB1F30"/>
    <w:rsid w:val="00CB24FE"/>
    <w:rsid w:val="00CB297C"/>
    <w:rsid w:val="00CB38F8"/>
    <w:rsid w:val="00CB40B0"/>
    <w:rsid w:val="00CB43EE"/>
    <w:rsid w:val="00CB4738"/>
    <w:rsid w:val="00CB4F91"/>
    <w:rsid w:val="00CB5B8F"/>
    <w:rsid w:val="00CB5C0D"/>
    <w:rsid w:val="00CB6206"/>
    <w:rsid w:val="00CB6757"/>
    <w:rsid w:val="00CB67DA"/>
    <w:rsid w:val="00CB6827"/>
    <w:rsid w:val="00CB738C"/>
    <w:rsid w:val="00CB73CE"/>
    <w:rsid w:val="00CB76DD"/>
    <w:rsid w:val="00CB7802"/>
    <w:rsid w:val="00CB7B89"/>
    <w:rsid w:val="00CB7B9A"/>
    <w:rsid w:val="00CB7D6C"/>
    <w:rsid w:val="00CB7EBC"/>
    <w:rsid w:val="00CBBF1E"/>
    <w:rsid w:val="00CC0063"/>
    <w:rsid w:val="00CC05E4"/>
    <w:rsid w:val="00CC06DB"/>
    <w:rsid w:val="00CC0DD5"/>
    <w:rsid w:val="00CC112F"/>
    <w:rsid w:val="00CC18BC"/>
    <w:rsid w:val="00CC1F88"/>
    <w:rsid w:val="00CC213C"/>
    <w:rsid w:val="00CC29DE"/>
    <w:rsid w:val="00CC2AA0"/>
    <w:rsid w:val="00CC40D9"/>
    <w:rsid w:val="00CC434A"/>
    <w:rsid w:val="00CC4529"/>
    <w:rsid w:val="00CC458C"/>
    <w:rsid w:val="00CC52D1"/>
    <w:rsid w:val="00CC5497"/>
    <w:rsid w:val="00CC5F6D"/>
    <w:rsid w:val="00CC61C4"/>
    <w:rsid w:val="00CC6760"/>
    <w:rsid w:val="00CC6CC2"/>
    <w:rsid w:val="00CC6D73"/>
    <w:rsid w:val="00CC725A"/>
    <w:rsid w:val="00CC7626"/>
    <w:rsid w:val="00CC793B"/>
    <w:rsid w:val="00CC7E06"/>
    <w:rsid w:val="00CD0555"/>
    <w:rsid w:val="00CD087F"/>
    <w:rsid w:val="00CD1270"/>
    <w:rsid w:val="00CD2931"/>
    <w:rsid w:val="00CD2C38"/>
    <w:rsid w:val="00CD3399"/>
    <w:rsid w:val="00CD367C"/>
    <w:rsid w:val="00CD43E9"/>
    <w:rsid w:val="00CD45AA"/>
    <w:rsid w:val="00CD58FD"/>
    <w:rsid w:val="00CD5FCF"/>
    <w:rsid w:val="00CD6E0E"/>
    <w:rsid w:val="00CD70F9"/>
    <w:rsid w:val="00CD73DD"/>
    <w:rsid w:val="00CDCBC4"/>
    <w:rsid w:val="00CE009C"/>
    <w:rsid w:val="00CE039A"/>
    <w:rsid w:val="00CE0AB8"/>
    <w:rsid w:val="00CE0AF8"/>
    <w:rsid w:val="00CE15A2"/>
    <w:rsid w:val="00CE2405"/>
    <w:rsid w:val="00CE2EB7"/>
    <w:rsid w:val="00CE3130"/>
    <w:rsid w:val="00CE4078"/>
    <w:rsid w:val="00CE46EC"/>
    <w:rsid w:val="00CE4DB6"/>
    <w:rsid w:val="00CE5863"/>
    <w:rsid w:val="00CE6288"/>
    <w:rsid w:val="00CE7EE8"/>
    <w:rsid w:val="00CF072B"/>
    <w:rsid w:val="00CF0F9F"/>
    <w:rsid w:val="00CF19BF"/>
    <w:rsid w:val="00CF1A07"/>
    <w:rsid w:val="00CF2702"/>
    <w:rsid w:val="00CF3691"/>
    <w:rsid w:val="00CF37C6"/>
    <w:rsid w:val="00CF3966"/>
    <w:rsid w:val="00CF3B56"/>
    <w:rsid w:val="00CF4278"/>
    <w:rsid w:val="00CF4518"/>
    <w:rsid w:val="00CF4F6A"/>
    <w:rsid w:val="00CF52CF"/>
    <w:rsid w:val="00CF54E8"/>
    <w:rsid w:val="00CF5D1C"/>
    <w:rsid w:val="00CF5EAF"/>
    <w:rsid w:val="00CF66B5"/>
    <w:rsid w:val="00CF7414"/>
    <w:rsid w:val="00CF7668"/>
    <w:rsid w:val="00CF7692"/>
    <w:rsid w:val="00CF7E65"/>
    <w:rsid w:val="00D01155"/>
    <w:rsid w:val="00D0127E"/>
    <w:rsid w:val="00D0131B"/>
    <w:rsid w:val="00D0151E"/>
    <w:rsid w:val="00D01C73"/>
    <w:rsid w:val="00D01E0B"/>
    <w:rsid w:val="00D02AFD"/>
    <w:rsid w:val="00D03307"/>
    <w:rsid w:val="00D03539"/>
    <w:rsid w:val="00D0379D"/>
    <w:rsid w:val="00D03883"/>
    <w:rsid w:val="00D038C8"/>
    <w:rsid w:val="00D04969"/>
    <w:rsid w:val="00D05BA9"/>
    <w:rsid w:val="00D06094"/>
    <w:rsid w:val="00D06618"/>
    <w:rsid w:val="00D06A51"/>
    <w:rsid w:val="00D06F45"/>
    <w:rsid w:val="00D06F61"/>
    <w:rsid w:val="00D072AA"/>
    <w:rsid w:val="00D07522"/>
    <w:rsid w:val="00D076BC"/>
    <w:rsid w:val="00D0793C"/>
    <w:rsid w:val="00D07CE4"/>
    <w:rsid w:val="00D0E786"/>
    <w:rsid w:val="00D0F541"/>
    <w:rsid w:val="00D10257"/>
    <w:rsid w:val="00D10565"/>
    <w:rsid w:val="00D105E4"/>
    <w:rsid w:val="00D1093C"/>
    <w:rsid w:val="00D10ADB"/>
    <w:rsid w:val="00D10D82"/>
    <w:rsid w:val="00D11E0D"/>
    <w:rsid w:val="00D12518"/>
    <w:rsid w:val="00D13587"/>
    <w:rsid w:val="00D13897"/>
    <w:rsid w:val="00D13EBD"/>
    <w:rsid w:val="00D14194"/>
    <w:rsid w:val="00D14411"/>
    <w:rsid w:val="00D149D8"/>
    <w:rsid w:val="00D158A1"/>
    <w:rsid w:val="00D159F2"/>
    <w:rsid w:val="00D15F0A"/>
    <w:rsid w:val="00D163B0"/>
    <w:rsid w:val="00D16774"/>
    <w:rsid w:val="00D17C03"/>
    <w:rsid w:val="00D17FFA"/>
    <w:rsid w:val="00D20879"/>
    <w:rsid w:val="00D210BE"/>
    <w:rsid w:val="00D210DD"/>
    <w:rsid w:val="00D21354"/>
    <w:rsid w:val="00D21959"/>
    <w:rsid w:val="00D21E20"/>
    <w:rsid w:val="00D21F47"/>
    <w:rsid w:val="00D2280F"/>
    <w:rsid w:val="00D23079"/>
    <w:rsid w:val="00D23137"/>
    <w:rsid w:val="00D231AB"/>
    <w:rsid w:val="00D23F1C"/>
    <w:rsid w:val="00D25D6A"/>
    <w:rsid w:val="00D260AF"/>
    <w:rsid w:val="00D2613C"/>
    <w:rsid w:val="00D27AA9"/>
    <w:rsid w:val="00D27DC7"/>
    <w:rsid w:val="00D30BB8"/>
    <w:rsid w:val="00D30D50"/>
    <w:rsid w:val="00D30F35"/>
    <w:rsid w:val="00D31172"/>
    <w:rsid w:val="00D31851"/>
    <w:rsid w:val="00D31F0F"/>
    <w:rsid w:val="00D33436"/>
    <w:rsid w:val="00D33788"/>
    <w:rsid w:val="00D343FA"/>
    <w:rsid w:val="00D34871"/>
    <w:rsid w:val="00D34B3C"/>
    <w:rsid w:val="00D35E5C"/>
    <w:rsid w:val="00D36189"/>
    <w:rsid w:val="00D37081"/>
    <w:rsid w:val="00D403FA"/>
    <w:rsid w:val="00D40462"/>
    <w:rsid w:val="00D40C95"/>
    <w:rsid w:val="00D40D0D"/>
    <w:rsid w:val="00D40E96"/>
    <w:rsid w:val="00D41399"/>
    <w:rsid w:val="00D413AC"/>
    <w:rsid w:val="00D41618"/>
    <w:rsid w:val="00D418FF"/>
    <w:rsid w:val="00D41C7A"/>
    <w:rsid w:val="00D4242B"/>
    <w:rsid w:val="00D42DDF"/>
    <w:rsid w:val="00D42E73"/>
    <w:rsid w:val="00D4349E"/>
    <w:rsid w:val="00D443F7"/>
    <w:rsid w:val="00D452DE"/>
    <w:rsid w:val="00D4596D"/>
    <w:rsid w:val="00D461E1"/>
    <w:rsid w:val="00D4673F"/>
    <w:rsid w:val="00D47FE7"/>
    <w:rsid w:val="00D505B1"/>
    <w:rsid w:val="00D51FF2"/>
    <w:rsid w:val="00D522D1"/>
    <w:rsid w:val="00D524B0"/>
    <w:rsid w:val="00D53976"/>
    <w:rsid w:val="00D53AFE"/>
    <w:rsid w:val="00D53D7F"/>
    <w:rsid w:val="00D545CA"/>
    <w:rsid w:val="00D54E62"/>
    <w:rsid w:val="00D5520D"/>
    <w:rsid w:val="00D55AF4"/>
    <w:rsid w:val="00D55AFA"/>
    <w:rsid w:val="00D565EA"/>
    <w:rsid w:val="00D56E73"/>
    <w:rsid w:val="00D6028B"/>
    <w:rsid w:val="00D60B65"/>
    <w:rsid w:val="00D60B94"/>
    <w:rsid w:val="00D60D7A"/>
    <w:rsid w:val="00D60F24"/>
    <w:rsid w:val="00D62169"/>
    <w:rsid w:val="00D62756"/>
    <w:rsid w:val="00D630FA"/>
    <w:rsid w:val="00D639FE"/>
    <w:rsid w:val="00D63A69"/>
    <w:rsid w:val="00D63FA4"/>
    <w:rsid w:val="00D645FB"/>
    <w:rsid w:val="00D6513B"/>
    <w:rsid w:val="00D6575C"/>
    <w:rsid w:val="00D657DF"/>
    <w:rsid w:val="00D65C76"/>
    <w:rsid w:val="00D66BFD"/>
    <w:rsid w:val="00D70484"/>
    <w:rsid w:val="00D713ED"/>
    <w:rsid w:val="00D717FE"/>
    <w:rsid w:val="00D71C6D"/>
    <w:rsid w:val="00D731DA"/>
    <w:rsid w:val="00D7328F"/>
    <w:rsid w:val="00D734C7"/>
    <w:rsid w:val="00D73837"/>
    <w:rsid w:val="00D7397B"/>
    <w:rsid w:val="00D73C07"/>
    <w:rsid w:val="00D74614"/>
    <w:rsid w:val="00D74775"/>
    <w:rsid w:val="00D74B36"/>
    <w:rsid w:val="00D7509B"/>
    <w:rsid w:val="00D7542B"/>
    <w:rsid w:val="00D75A10"/>
    <w:rsid w:val="00D75AB7"/>
    <w:rsid w:val="00D75FC2"/>
    <w:rsid w:val="00D76BC7"/>
    <w:rsid w:val="00D76DB2"/>
    <w:rsid w:val="00D77121"/>
    <w:rsid w:val="00D775AA"/>
    <w:rsid w:val="00D77A99"/>
    <w:rsid w:val="00D77D0A"/>
    <w:rsid w:val="00D77F9F"/>
    <w:rsid w:val="00D8044D"/>
    <w:rsid w:val="00D81398"/>
    <w:rsid w:val="00D81818"/>
    <w:rsid w:val="00D82097"/>
    <w:rsid w:val="00D8254C"/>
    <w:rsid w:val="00D82B17"/>
    <w:rsid w:val="00D8351F"/>
    <w:rsid w:val="00D83999"/>
    <w:rsid w:val="00D846A9"/>
    <w:rsid w:val="00D84860"/>
    <w:rsid w:val="00D84B56"/>
    <w:rsid w:val="00D860E6"/>
    <w:rsid w:val="00D86A50"/>
    <w:rsid w:val="00D873C2"/>
    <w:rsid w:val="00D875F0"/>
    <w:rsid w:val="00D90583"/>
    <w:rsid w:val="00D905BF"/>
    <w:rsid w:val="00D9082C"/>
    <w:rsid w:val="00D913AF"/>
    <w:rsid w:val="00D918CE"/>
    <w:rsid w:val="00D91E40"/>
    <w:rsid w:val="00D92D6F"/>
    <w:rsid w:val="00D92DFE"/>
    <w:rsid w:val="00D930AE"/>
    <w:rsid w:val="00D9312A"/>
    <w:rsid w:val="00D936E2"/>
    <w:rsid w:val="00D948CE"/>
    <w:rsid w:val="00D9527A"/>
    <w:rsid w:val="00D95928"/>
    <w:rsid w:val="00D95C28"/>
    <w:rsid w:val="00D96AEE"/>
    <w:rsid w:val="00D976CC"/>
    <w:rsid w:val="00D97E62"/>
    <w:rsid w:val="00DA01EC"/>
    <w:rsid w:val="00DA0A07"/>
    <w:rsid w:val="00DA1257"/>
    <w:rsid w:val="00DA1286"/>
    <w:rsid w:val="00DA18A3"/>
    <w:rsid w:val="00DA1A44"/>
    <w:rsid w:val="00DA1D32"/>
    <w:rsid w:val="00DA26E0"/>
    <w:rsid w:val="00DA28F5"/>
    <w:rsid w:val="00DA2F73"/>
    <w:rsid w:val="00DA3681"/>
    <w:rsid w:val="00DA3B89"/>
    <w:rsid w:val="00DA3E63"/>
    <w:rsid w:val="00DA50B5"/>
    <w:rsid w:val="00DA55EE"/>
    <w:rsid w:val="00DA577D"/>
    <w:rsid w:val="00DA5A4E"/>
    <w:rsid w:val="00DA5A8D"/>
    <w:rsid w:val="00DA642B"/>
    <w:rsid w:val="00DA6693"/>
    <w:rsid w:val="00DA67E3"/>
    <w:rsid w:val="00DA6ED5"/>
    <w:rsid w:val="00DA6F61"/>
    <w:rsid w:val="00DA773F"/>
    <w:rsid w:val="00DA7A55"/>
    <w:rsid w:val="00DB00DD"/>
    <w:rsid w:val="00DB041C"/>
    <w:rsid w:val="00DB081C"/>
    <w:rsid w:val="00DB0DE5"/>
    <w:rsid w:val="00DB118D"/>
    <w:rsid w:val="00DB151F"/>
    <w:rsid w:val="00DB1D2A"/>
    <w:rsid w:val="00DB340F"/>
    <w:rsid w:val="00DB4D7A"/>
    <w:rsid w:val="00DB545F"/>
    <w:rsid w:val="00DB54E1"/>
    <w:rsid w:val="00DB5AE4"/>
    <w:rsid w:val="00DB65DB"/>
    <w:rsid w:val="00DB67A9"/>
    <w:rsid w:val="00DC2FC5"/>
    <w:rsid w:val="00DC307B"/>
    <w:rsid w:val="00DC343B"/>
    <w:rsid w:val="00DC3E4A"/>
    <w:rsid w:val="00DC462F"/>
    <w:rsid w:val="00DC4675"/>
    <w:rsid w:val="00DC499A"/>
    <w:rsid w:val="00DC49AB"/>
    <w:rsid w:val="00DC556D"/>
    <w:rsid w:val="00DC597B"/>
    <w:rsid w:val="00DC6A1D"/>
    <w:rsid w:val="00DC6B7E"/>
    <w:rsid w:val="00DC7D1B"/>
    <w:rsid w:val="00DC8259"/>
    <w:rsid w:val="00DD025C"/>
    <w:rsid w:val="00DD04E4"/>
    <w:rsid w:val="00DD0839"/>
    <w:rsid w:val="00DD1939"/>
    <w:rsid w:val="00DD227E"/>
    <w:rsid w:val="00DD22EC"/>
    <w:rsid w:val="00DD2609"/>
    <w:rsid w:val="00DD260F"/>
    <w:rsid w:val="00DD2DDD"/>
    <w:rsid w:val="00DD2E84"/>
    <w:rsid w:val="00DD3CF3"/>
    <w:rsid w:val="00DD4A1A"/>
    <w:rsid w:val="00DD52F0"/>
    <w:rsid w:val="00DD5BC4"/>
    <w:rsid w:val="00DD5D7B"/>
    <w:rsid w:val="00DD5F67"/>
    <w:rsid w:val="00DD6004"/>
    <w:rsid w:val="00DD604A"/>
    <w:rsid w:val="00DD669C"/>
    <w:rsid w:val="00DD6A21"/>
    <w:rsid w:val="00DD77B4"/>
    <w:rsid w:val="00DE00A0"/>
    <w:rsid w:val="00DE0329"/>
    <w:rsid w:val="00DE045B"/>
    <w:rsid w:val="00DE051E"/>
    <w:rsid w:val="00DE1448"/>
    <w:rsid w:val="00DE18A7"/>
    <w:rsid w:val="00DE1A03"/>
    <w:rsid w:val="00DE1C56"/>
    <w:rsid w:val="00DE1DB1"/>
    <w:rsid w:val="00DE298B"/>
    <w:rsid w:val="00DE299E"/>
    <w:rsid w:val="00DE2AD1"/>
    <w:rsid w:val="00DE2EFB"/>
    <w:rsid w:val="00DE3374"/>
    <w:rsid w:val="00DE5145"/>
    <w:rsid w:val="00DE52F4"/>
    <w:rsid w:val="00DE5D26"/>
    <w:rsid w:val="00DE60CA"/>
    <w:rsid w:val="00DE6CD1"/>
    <w:rsid w:val="00DE6F1B"/>
    <w:rsid w:val="00DE75D7"/>
    <w:rsid w:val="00DF01B6"/>
    <w:rsid w:val="00DF0B03"/>
    <w:rsid w:val="00DF0E3F"/>
    <w:rsid w:val="00DF0E66"/>
    <w:rsid w:val="00DF20B6"/>
    <w:rsid w:val="00DF2534"/>
    <w:rsid w:val="00DF28F1"/>
    <w:rsid w:val="00DF2C1C"/>
    <w:rsid w:val="00DF3266"/>
    <w:rsid w:val="00DF3589"/>
    <w:rsid w:val="00DF36D3"/>
    <w:rsid w:val="00DF3B5B"/>
    <w:rsid w:val="00DF3D28"/>
    <w:rsid w:val="00DF3DEE"/>
    <w:rsid w:val="00DF40D6"/>
    <w:rsid w:val="00DF4F4B"/>
    <w:rsid w:val="00DF588D"/>
    <w:rsid w:val="00DF5F5B"/>
    <w:rsid w:val="00DF68B9"/>
    <w:rsid w:val="00DF7AAF"/>
    <w:rsid w:val="00E00130"/>
    <w:rsid w:val="00E004FB"/>
    <w:rsid w:val="00E007C1"/>
    <w:rsid w:val="00E007F8"/>
    <w:rsid w:val="00E0117D"/>
    <w:rsid w:val="00E01CA2"/>
    <w:rsid w:val="00E01E37"/>
    <w:rsid w:val="00E02517"/>
    <w:rsid w:val="00E02B40"/>
    <w:rsid w:val="00E04D22"/>
    <w:rsid w:val="00E0556D"/>
    <w:rsid w:val="00E06C1A"/>
    <w:rsid w:val="00E10541"/>
    <w:rsid w:val="00E1142D"/>
    <w:rsid w:val="00E12138"/>
    <w:rsid w:val="00E128D4"/>
    <w:rsid w:val="00E1290D"/>
    <w:rsid w:val="00E13C2C"/>
    <w:rsid w:val="00E13E11"/>
    <w:rsid w:val="00E14833"/>
    <w:rsid w:val="00E149AD"/>
    <w:rsid w:val="00E14CA3"/>
    <w:rsid w:val="00E155F0"/>
    <w:rsid w:val="00E15D24"/>
    <w:rsid w:val="00E16692"/>
    <w:rsid w:val="00E1675F"/>
    <w:rsid w:val="00E16D72"/>
    <w:rsid w:val="00E16DDD"/>
    <w:rsid w:val="00E16E99"/>
    <w:rsid w:val="00E1797D"/>
    <w:rsid w:val="00E20B59"/>
    <w:rsid w:val="00E20BD1"/>
    <w:rsid w:val="00E21172"/>
    <w:rsid w:val="00E21498"/>
    <w:rsid w:val="00E21ECD"/>
    <w:rsid w:val="00E22E9B"/>
    <w:rsid w:val="00E231E1"/>
    <w:rsid w:val="00E2321D"/>
    <w:rsid w:val="00E2325E"/>
    <w:rsid w:val="00E233C7"/>
    <w:rsid w:val="00E23DB3"/>
    <w:rsid w:val="00E23EB3"/>
    <w:rsid w:val="00E23EBD"/>
    <w:rsid w:val="00E23FF0"/>
    <w:rsid w:val="00E24AA0"/>
    <w:rsid w:val="00E24C67"/>
    <w:rsid w:val="00E24FA3"/>
    <w:rsid w:val="00E24FA7"/>
    <w:rsid w:val="00E25BAC"/>
    <w:rsid w:val="00E25EB8"/>
    <w:rsid w:val="00E260FB"/>
    <w:rsid w:val="00E26872"/>
    <w:rsid w:val="00E26B28"/>
    <w:rsid w:val="00E2728C"/>
    <w:rsid w:val="00E27321"/>
    <w:rsid w:val="00E27794"/>
    <w:rsid w:val="00E312E9"/>
    <w:rsid w:val="00E31465"/>
    <w:rsid w:val="00E319F1"/>
    <w:rsid w:val="00E31F06"/>
    <w:rsid w:val="00E328CD"/>
    <w:rsid w:val="00E32ABB"/>
    <w:rsid w:val="00E33DF7"/>
    <w:rsid w:val="00E340E6"/>
    <w:rsid w:val="00E34234"/>
    <w:rsid w:val="00E34275"/>
    <w:rsid w:val="00E342D3"/>
    <w:rsid w:val="00E3489E"/>
    <w:rsid w:val="00E34B19"/>
    <w:rsid w:val="00E3546C"/>
    <w:rsid w:val="00E355CC"/>
    <w:rsid w:val="00E355E0"/>
    <w:rsid w:val="00E3560A"/>
    <w:rsid w:val="00E35688"/>
    <w:rsid w:val="00E362F0"/>
    <w:rsid w:val="00E36B95"/>
    <w:rsid w:val="00E4003F"/>
    <w:rsid w:val="00E41BF2"/>
    <w:rsid w:val="00E41EB5"/>
    <w:rsid w:val="00E43246"/>
    <w:rsid w:val="00E432BB"/>
    <w:rsid w:val="00E437A2"/>
    <w:rsid w:val="00E440AE"/>
    <w:rsid w:val="00E440C3"/>
    <w:rsid w:val="00E44115"/>
    <w:rsid w:val="00E4426E"/>
    <w:rsid w:val="00E44A5D"/>
    <w:rsid w:val="00E44C1C"/>
    <w:rsid w:val="00E44D0C"/>
    <w:rsid w:val="00E44F33"/>
    <w:rsid w:val="00E455D9"/>
    <w:rsid w:val="00E455F8"/>
    <w:rsid w:val="00E458F6"/>
    <w:rsid w:val="00E45954"/>
    <w:rsid w:val="00E46704"/>
    <w:rsid w:val="00E47056"/>
    <w:rsid w:val="00E500C9"/>
    <w:rsid w:val="00E50328"/>
    <w:rsid w:val="00E506DA"/>
    <w:rsid w:val="00E50779"/>
    <w:rsid w:val="00E5110A"/>
    <w:rsid w:val="00E51593"/>
    <w:rsid w:val="00E518DA"/>
    <w:rsid w:val="00E51A48"/>
    <w:rsid w:val="00E51B9A"/>
    <w:rsid w:val="00E529A7"/>
    <w:rsid w:val="00E5345A"/>
    <w:rsid w:val="00E53546"/>
    <w:rsid w:val="00E53CE1"/>
    <w:rsid w:val="00E53F3E"/>
    <w:rsid w:val="00E5403F"/>
    <w:rsid w:val="00E540C6"/>
    <w:rsid w:val="00E55F24"/>
    <w:rsid w:val="00E56953"/>
    <w:rsid w:val="00E56C08"/>
    <w:rsid w:val="00E56C7D"/>
    <w:rsid w:val="00E5780D"/>
    <w:rsid w:val="00E5780E"/>
    <w:rsid w:val="00E57B76"/>
    <w:rsid w:val="00E57C07"/>
    <w:rsid w:val="00E6002F"/>
    <w:rsid w:val="00E60497"/>
    <w:rsid w:val="00E60643"/>
    <w:rsid w:val="00E6092B"/>
    <w:rsid w:val="00E60C48"/>
    <w:rsid w:val="00E60F57"/>
    <w:rsid w:val="00E610EF"/>
    <w:rsid w:val="00E61420"/>
    <w:rsid w:val="00E61897"/>
    <w:rsid w:val="00E61C60"/>
    <w:rsid w:val="00E61D36"/>
    <w:rsid w:val="00E623EE"/>
    <w:rsid w:val="00E6250B"/>
    <w:rsid w:val="00E637F2"/>
    <w:rsid w:val="00E65222"/>
    <w:rsid w:val="00E658C8"/>
    <w:rsid w:val="00E662D5"/>
    <w:rsid w:val="00E667CB"/>
    <w:rsid w:val="00E66AF5"/>
    <w:rsid w:val="00E66D21"/>
    <w:rsid w:val="00E66F48"/>
    <w:rsid w:val="00E7004E"/>
    <w:rsid w:val="00E702F7"/>
    <w:rsid w:val="00E7041B"/>
    <w:rsid w:val="00E7046B"/>
    <w:rsid w:val="00E710B0"/>
    <w:rsid w:val="00E714A1"/>
    <w:rsid w:val="00E71579"/>
    <w:rsid w:val="00E71766"/>
    <w:rsid w:val="00E7183F"/>
    <w:rsid w:val="00E7195A"/>
    <w:rsid w:val="00E71B4A"/>
    <w:rsid w:val="00E7207F"/>
    <w:rsid w:val="00E729BF"/>
    <w:rsid w:val="00E72A03"/>
    <w:rsid w:val="00E72BEF"/>
    <w:rsid w:val="00E72E9B"/>
    <w:rsid w:val="00E738FF"/>
    <w:rsid w:val="00E73F91"/>
    <w:rsid w:val="00E741D8"/>
    <w:rsid w:val="00E74601"/>
    <w:rsid w:val="00E74755"/>
    <w:rsid w:val="00E74E9E"/>
    <w:rsid w:val="00E75132"/>
    <w:rsid w:val="00E756D6"/>
    <w:rsid w:val="00E75803"/>
    <w:rsid w:val="00E76FCF"/>
    <w:rsid w:val="00E77970"/>
    <w:rsid w:val="00E801E6"/>
    <w:rsid w:val="00E80EE5"/>
    <w:rsid w:val="00E819C8"/>
    <w:rsid w:val="00E82553"/>
    <w:rsid w:val="00E825D2"/>
    <w:rsid w:val="00E82A3F"/>
    <w:rsid w:val="00E838A8"/>
    <w:rsid w:val="00E8470F"/>
    <w:rsid w:val="00E84CE4"/>
    <w:rsid w:val="00E85425"/>
    <w:rsid w:val="00E85507"/>
    <w:rsid w:val="00E859DA"/>
    <w:rsid w:val="00E85BE1"/>
    <w:rsid w:val="00E85F65"/>
    <w:rsid w:val="00E86A75"/>
    <w:rsid w:val="00E8720F"/>
    <w:rsid w:val="00E87D49"/>
    <w:rsid w:val="00E87F08"/>
    <w:rsid w:val="00E90571"/>
    <w:rsid w:val="00E91C5D"/>
    <w:rsid w:val="00E92475"/>
    <w:rsid w:val="00E92E81"/>
    <w:rsid w:val="00E9302E"/>
    <w:rsid w:val="00E936F1"/>
    <w:rsid w:val="00E93B70"/>
    <w:rsid w:val="00E962B2"/>
    <w:rsid w:val="00E96416"/>
    <w:rsid w:val="00E9685E"/>
    <w:rsid w:val="00E97C54"/>
    <w:rsid w:val="00E97D7F"/>
    <w:rsid w:val="00EA028B"/>
    <w:rsid w:val="00EA0501"/>
    <w:rsid w:val="00EA0804"/>
    <w:rsid w:val="00EA0AFD"/>
    <w:rsid w:val="00EA1189"/>
    <w:rsid w:val="00EA21C9"/>
    <w:rsid w:val="00EA26F4"/>
    <w:rsid w:val="00EA2ED2"/>
    <w:rsid w:val="00EA323B"/>
    <w:rsid w:val="00EA44D9"/>
    <w:rsid w:val="00EA4793"/>
    <w:rsid w:val="00EA4962"/>
    <w:rsid w:val="00EA497D"/>
    <w:rsid w:val="00EA4A42"/>
    <w:rsid w:val="00EA4CC2"/>
    <w:rsid w:val="00EA4CEE"/>
    <w:rsid w:val="00EA5232"/>
    <w:rsid w:val="00EA559F"/>
    <w:rsid w:val="00EA5F32"/>
    <w:rsid w:val="00EA69EF"/>
    <w:rsid w:val="00EA6CB2"/>
    <w:rsid w:val="00EA6CC7"/>
    <w:rsid w:val="00EB0318"/>
    <w:rsid w:val="00EB055A"/>
    <w:rsid w:val="00EB0632"/>
    <w:rsid w:val="00EB0739"/>
    <w:rsid w:val="00EB0771"/>
    <w:rsid w:val="00EB0F32"/>
    <w:rsid w:val="00EB22E8"/>
    <w:rsid w:val="00EB2D7B"/>
    <w:rsid w:val="00EB3389"/>
    <w:rsid w:val="00EB3489"/>
    <w:rsid w:val="00EB34EB"/>
    <w:rsid w:val="00EB3675"/>
    <w:rsid w:val="00EB4B7C"/>
    <w:rsid w:val="00EB582D"/>
    <w:rsid w:val="00EB5C87"/>
    <w:rsid w:val="00EB6214"/>
    <w:rsid w:val="00EB63AC"/>
    <w:rsid w:val="00EB6A76"/>
    <w:rsid w:val="00EB6DED"/>
    <w:rsid w:val="00EB7519"/>
    <w:rsid w:val="00EB7726"/>
    <w:rsid w:val="00EC067D"/>
    <w:rsid w:val="00EC0738"/>
    <w:rsid w:val="00EC09A7"/>
    <w:rsid w:val="00EC0BE5"/>
    <w:rsid w:val="00EC0ED4"/>
    <w:rsid w:val="00EC0F43"/>
    <w:rsid w:val="00EC1D54"/>
    <w:rsid w:val="00EC24D7"/>
    <w:rsid w:val="00EC2B96"/>
    <w:rsid w:val="00EC33DD"/>
    <w:rsid w:val="00EC3699"/>
    <w:rsid w:val="00EC45AD"/>
    <w:rsid w:val="00EC47EE"/>
    <w:rsid w:val="00EC4BBB"/>
    <w:rsid w:val="00EC4C8C"/>
    <w:rsid w:val="00EC5328"/>
    <w:rsid w:val="00EC5E02"/>
    <w:rsid w:val="00EC6206"/>
    <w:rsid w:val="00EC6F3E"/>
    <w:rsid w:val="00EC73B9"/>
    <w:rsid w:val="00EC7499"/>
    <w:rsid w:val="00EC7C7E"/>
    <w:rsid w:val="00ECAD51"/>
    <w:rsid w:val="00ED0105"/>
    <w:rsid w:val="00ED0174"/>
    <w:rsid w:val="00ED0781"/>
    <w:rsid w:val="00ED118A"/>
    <w:rsid w:val="00ED1750"/>
    <w:rsid w:val="00ED34BC"/>
    <w:rsid w:val="00ED393F"/>
    <w:rsid w:val="00ED3A03"/>
    <w:rsid w:val="00ED3D89"/>
    <w:rsid w:val="00ED5315"/>
    <w:rsid w:val="00ED5407"/>
    <w:rsid w:val="00ED68CB"/>
    <w:rsid w:val="00ED69DF"/>
    <w:rsid w:val="00ED6EDE"/>
    <w:rsid w:val="00ED79EA"/>
    <w:rsid w:val="00EE02F0"/>
    <w:rsid w:val="00EE0431"/>
    <w:rsid w:val="00EE0E59"/>
    <w:rsid w:val="00EE162A"/>
    <w:rsid w:val="00EE1BC4"/>
    <w:rsid w:val="00EE2202"/>
    <w:rsid w:val="00EE2291"/>
    <w:rsid w:val="00EE2839"/>
    <w:rsid w:val="00EE2EEB"/>
    <w:rsid w:val="00EE3B7E"/>
    <w:rsid w:val="00EE43E2"/>
    <w:rsid w:val="00EE46AA"/>
    <w:rsid w:val="00EE4ACA"/>
    <w:rsid w:val="00EE53F2"/>
    <w:rsid w:val="00EE5466"/>
    <w:rsid w:val="00EE59E2"/>
    <w:rsid w:val="00EE5BEE"/>
    <w:rsid w:val="00EE5D75"/>
    <w:rsid w:val="00EE6037"/>
    <w:rsid w:val="00EE6ED3"/>
    <w:rsid w:val="00EE71D6"/>
    <w:rsid w:val="00EF04BD"/>
    <w:rsid w:val="00EF07AE"/>
    <w:rsid w:val="00EF0DF3"/>
    <w:rsid w:val="00EF0EC0"/>
    <w:rsid w:val="00EF14D8"/>
    <w:rsid w:val="00EF155E"/>
    <w:rsid w:val="00EF15F6"/>
    <w:rsid w:val="00EF162F"/>
    <w:rsid w:val="00EF1914"/>
    <w:rsid w:val="00EF1B10"/>
    <w:rsid w:val="00EF3841"/>
    <w:rsid w:val="00EF3ADA"/>
    <w:rsid w:val="00EF41B4"/>
    <w:rsid w:val="00EF462E"/>
    <w:rsid w:val="00EF4B24"/>
    <w:rsid w:val="00EF543C"/>
    <w:rsid w:val="00EF5560"/>
    <w:rsid w:val="00EF5597"/>
    <w:rsid w:val="00EF5A00"/>
    <w:rsid w:val="00EF6778"/>
    <w:rsid w:val="00EF72A6"/>
    <w:rsid w:val="00EF7364"/>
    <w:rsid w:val="00EF756E"/>
    <w:rsid w:val="00EF75A9"/>
    <w:rsid w:val="00EF77FB"/>
    <w:rsid w:val="00EFE13C"/>
    <w:rsid w:val="00F00EDD"/>
    <w:rsid w:val="00F01100"/>
    <w:rsid w:val="00F0116D"/>
    <w:rsid w:val="00F016AD"/>
    <w:rsid w:val="00F016BA"/>
    <w:rsid w:val="00F028B8"/>
    <w:rsid w:val="00F029E2"/>
    <w:rsid w:val="00F03375"/>
    <w:rsid w:val="00F0354D"/>
    <w:rsid w:val="00F03630"/>
    <w:rsid w:val="00F04700"/>
    <w:rsid w:val="00F05DF8"/>
    <w:rsid w:val="00F0637D"/>
    <w:rsid w:val="00F06746"/>
    <w:rsid w:val="00F067CA"/>
    <w:rsid w:val="00F06D9C"/>
    <w:rsid w:val="00F06DD4"/>
    <w:rsid w:val="00F0746E"/>
    <w:rsid w:val="00F0799D"/>
    <w:rsid w:val="00F107A0"/>
    <w:rsid w:val="00F10A95"/>
    <w:rsid w:val="00F10F01"/>
    <w:rsid w:val="00F11000"/>
    <w:rsid w:val="00F11399"/>
    <w:rsid w:val="00F12556"/>
    <w:rsid w:val="00F127A8"/>
    <w:rsid w:val="00F12848"/>
    <w:rsid w:val="00F12CA8"/>
    <w:rsid w:val="00F13446"/>
    <w:rsid w:val="00F1372A"/>
    <w:rsid w:val="00F13E68"/>
    <w:rsid w:val="00F149BC"/>
    <w:rsid w:val="00F14C6D"/>
    <w:rsid w:val="00F15689"/>
    <w:rsid w:val="00F15B18"/>
    <w:rsid w:val="00F1636A"/>
    <w:rsid w:val="00F16702"/>
    <w:rsid w:val="00F1692E"/>
    <w:rsid w:val="00F17531"/>
    <w:rsid w:val="00F17B3D"/>
    <w:rsid w:val="00F211E5"/>
    <w:rsid w:val="00F21636"/>
    <w:rsid w:val="00F21D04"/>
    <w:rsid w:val="00F21EDD"/>
    <w:rsid w:val="00F220A5"/>
    <w:rsid w:val="00F22377"/>
    <w:rsid w:val="00F22943"/>
    <w:rsid w:val="00F22A81"/>
    <w:rsid w:val="00F22D47"/>
    <w:rsid w:val="00F22F91"/>
    <w:rsid w:val="00F23007"/>
    <w:rsid w:val="00F231BF"/>
    <w:rsid w:val="00F2364F"/>
    <w:rsid w:val="00F237C3"/>
    <w:rsid w:val="00F2397F"/>
    <w:rsid w:val="00F240A2"/>
    <w:rsid w:val="00F24A6B"/>
    <w:rsid w:val="00F253AB"/>
    <w:rsid w:val="00F25572"/>
    <w:rsid w:val="00F25D90"/>
    <w:rsid w:val="00F260E7"/>
    <w:rsid w:val="00F2680A"/>
    <w:rsid w:val="00F26A05"/>
    <w:rsid w:val="00F27181"/>
    <w:rsid w:val="00F27EBA"/>
    <w:rsid w:val="00F30200"/>
    <w:rsid w:val="00F30BCB"/>
    <w:rsid w:val="00F30F8B"/>
    <w:rsid w:val="00F3114E"/>
    <w:rsid w:val="00F32071"/>
    <w:rsid w:val="00F33148"/>
    <w:rsid w:val="00F33C33"/>
    <w:rsid w:val="00F33EC5"/>
    <w:rsid w:val="00F3411E"/>
    <w:rsid w:val="00F34251"/>
    <w:rsid w:val="00F34362"/>
    <w:rsid w:val="00F34872"/>
    <w:rsid w:val="00F348EC"/>
    <w:rsid w:val="00F34BC9"/>
    <w:rsid w:val="00F34DCD"/>
    <w:rsid w:val="00F359DB"/>
    <w:rsid w:val="00F35FD9"/>
    <w:rsid w:val="00F363C4"/>
    <w:rsid w:val="00F37031"/>
    <w:rsid w:val="00F37A89"/>
    <w:rsid w:val="00F37C82"/>
    <w:rsid w:val="00F40125"/>
    <w:rsid w:val="00F4015E"/>
    <w:rsid w:val="00F406A0"/>
    <w:rsid w:val="00F41A2A"/>
    <w:rsid w:val="00F425F8"/>
    <w:rsid w:val="00F42ADE"/>
    <w:rsid w:val="00F434EC"/>
    <w:rsid w:val="00F439BF"/>
    <w:rsid w:val="00F443BB"/>
    <w:rsid w:val="00F447E0"/>
    <w:rsid w:val="00F45005"/>
    <w:rsid w:val="00F4501E"/>
    <w:rsid w:val="00F45DE6"/>
    <w:rsid w:val="00F469D4"/>
    <w:rsid w:val="00F46A2F"/>
    <w:rsid w:val="00F46F17"/>
    <w:rsid w:val="00F47438"/>
    <w:rsid w:val="00F4AE97"/>
    <w:rsid w:val="00F507F7"/>
    <w:rsid w:val="00F50B95"/>
    <w:rsid w:val="00F5100E"/>
    <w:rsid w:val="00F513AE"/>
    <w:rsid w:val="00F51ECD"/>
    <w:rsid w:val="00F528DE"/>
    <w:rsid w:val="00F5292F"/>
    <w:rsid w:val="00F52CB9"/>
    <w:rsid w:val="00F5337B"/>
    <w:rsid w:val="00F541FB"/>
    <w:rsid w:val="00F5456E"/>
    <w:rsid w:val="00F551FF"/>
    <w:rsid w:val="00F55B37"/>
    <w:rsid w:val="00F55B97"/>
    <w:rsid w:val="00F562D3"/>
    <w:rsid w:val="00F5639F"/>
    <w:rsid w:val="00F57D4C"/>
    <w:rsid w:val="00F6009A"/>
    <w:rsid w:val="00F60AB2"/>
    <w:rsid w:val="00F61579"/>
    <w:rsid w:val="00F61880"/>
    <w:rsid w:val="00F62465"/>
    <w:rsid w:val="00F626EB"/>
    <w:rsid w:val="00F63449"/>
    <w:rsid w:val="00F64314"/>
    <w:rsid w:val="00F64460"/>
    <w:rsid w:val="00F6448D"/>
    <w:rsid w:val="00F64E62"/>
    <w:rsid w:val="00F65213"/>
    <w:rsid w:val="00F65DDE"/>
    <w:rsid w:val="00F65DF8"/>
    <w:rsid w:val="00F65EF0"/>
    <w:rsid w:val="00F6604D"/>
    <w:rsid w:val="00F661EF"/>
    <w:rsid w:val="00F662F2"/>
    <w:rsid w:val="00F66E3C"/>
    <w:rsid w:val="00F6706D"/>
    <w:rsid w:val="00F67922"/>
    <w:rsid w:val="00F67A40"/>
    <w:rsid w:val="00F70079"/>
    <w:rsid w:val="00F707F1"/>
    <w:rsid w:val="00F70BD5"/>
    <w:rsid w:val="00F71465"/>
    <w:rsid w:val="00F71790"/>
    <w:rsid w:val="00F71F1A"/>
    <w:rsid w:val="00F725EA"/>
    <w:rsid w:val="00F72CC8"/>
    <w:rsid w:val="00F72E58"/>
    <w:rsid w:val="00F7344D"/>
    <w:rsid w:val="00F74832"/>
    <w:rsid w:val="00F75065"/>
    <w:rsid w:val="00F756EB"/>
    <w:rsid w:val="00F75A15"/>
    <w:rsid w:val="00F761A0"/>
    <w:rsid w:val="00F76333"/>
    <w:rsid w:val="00F76646"/>
    <w:rsid w:val="00F76BA5"/>
    <w:rsid w:val="00F76D56"/>
    <w:rsid w:val="00F8017D"/>
    <w:rsid w:val="00F80B81"/>
    <w:rsid w:val="00F80E00"/>
    <w:rsid w:val="00F80EA5"/>
    <w:rsid w:val="00F81458"/>
    <w:rsid w:val="00F8176C"/>
    <w:rsid w:val="00F81A33"/>
    <w:rsid w:val="00F81C3A"/>
    <w:rsid w:val="00F81E3E"/>
    <w:rsid w:val="00F8208D"/>
    <w:rsid w:val="00F8302E"/>
    <w:rsid w:val="00F847A2"/>
    <w:rsid w:val="00F84AC8"/>
    <w:rsid w:val="00F85DE8"/>
    <w:rsid w:val="00F86293"/>
    <w:rsid w:val="00F86DAB"/>
    <w:rsid w:val="00F86E30"/>
    <w:rsid w:val="00F87B0A"/>
    <w:rsid w:val="00F902B8"/>
    <w:rsid w:val="00F902DB"/>
    <w:rsid w:val="00F90B8A"/>
    <w:rsid w:val="00F90EAD"/>
    <w:rsid w:val="00F9144C"/>
    <w:rsid w:val="00F91A55"/>
    <w:rsid w:val="00F92362"/>
    <w:rsid w:val="00F923CF"/>
    <w:rsid w:val="00F930DE"/>
    <w:rsid w:val="00F931F4"/>
    <w:rsid w:val="00F93D43"/>
    <w:rsid w:val="00F93DC7"/>
    <w:rsid w:val="00F93E14"/>
    <w:rsid w:val="00F9412D"/>
    <w:rsid w:val="00F9474A"/>
    <w:rsid w:val="00F948CD"/>
    <w:rsid w:val="00F948E9"/>
    <w:rsid w:val="00F949C5"/>
    <w:rsid w:val="00F95223"/>
    <w:rsid w:val="00F95535"/>
    <w:rsid w:val="00F95823"/>
    <w:rsid w:val="00F958D5"/>
    <w:rsid w:val="00F95DB0"/>
    <w:rsid w:val="00F9611C"/>
    <w:rsid w:val="00F96207"/>
    <w:rsid w:val="00F967E4"/>
    <w:rsid w:val="00F97F43"/>
    <w:rsid w:val="00FA0593"/>
    <w:rsid w:val="00FA06C5"/>
    <w:rsid w:val="00FA1081"/>
    <w:rsid w:val="00FA1879"/>
    <w:rsid w:val="00FA1EE1"/>
    <w:rsid w:val="00FA1FE4"/>
    <w:rsid w:val="00FA205B"/>
    <w:rsid w:val="00FA22A8"/>
    <w:rsid w:val="00FA2CBA"/>
    <w:rsid w:val="00FA3460"/>
    <w:rsid w:val="00FA386A"/>
    <w:rsid w:val="00FA3E18"/>
    <w:rsid w:val="00FA4916"/>
    <w:rsid w:val="00FA4B05"/>
    <w:rsid w:val="00FA5244"/>
    <w:rsid w:val="00FA5A01"/>
    <w:rsid w:val="00FA5E84"/>
    <w:rsid w:val="00FA6405"/>
    <w:rsid w:val="00FA68FB"/>
    <w:rsid w:val="00FA7741"/>
    <w:rsid w:val="00FA7E5C"/>
    <w:rsid w:val="00FB0C10"/>
    <w:rsid w:val="00FB0C26"/>
    <w:rsid w:val="00FB11A7"/>
    <w:rsid w:val="00FB193D"/>
    <w:rsid w:val="00FB1C6F"/>
    <w:rsid w:val="00FB1D3B"/>
    <w:rsid w:val="00FB2118"/>
    <w:rsid w:val="00FB2677"/>
    <w:rsid w:val="00FB2E9A"/>
    <w:rsid w:val="00FB3422"/>
    <w:rsid w:val="00FB357B"/>
    <w:rsid w:val="00FB3709"/>
    <w:rsid w:val="00FB3B43"/>
    <w:rsid w:val="00FB42E5"/>
    <w:rsid w:val="00FB4363"/>
    <w:rsid w:val="00FB47BA"/>
    <w:rsid w:val="00FB4E81"/>
    <w:rsid w:val="00FB544A"/>
    <w:rsid w:val="00FB569C"/>
    <w:rsid w:val="00FB5A12"/>
    <w:rsid w:val="00FB5F1F"/>
    <w:rsid w:val="00FB61FF"/>
    <w:rsid w:val="00FB6814"/>
    <w:rsid w:val="00FB732E"/>
    <w:rsid w:val="00FB75AD"/>
    <w:rsid w:val="00FBB3D4"/>
    <w:rsid w:val="00FC0A4F"/>
    <w:rsid w:val="00FC0B8D"/>
    <w:rsid w:val="00FC143C"/>
    <w:rsid w:val="00FC212E"/>
    <w:rsid w:val="00FC2186"/>
    <w:rsid w:val="00FC2CD9"/>
    <w:rsid w:val="00FC3353"/>
    <w:rsid w:val="00FC3A06"/>
    <w:rsid w:val="00FC3F6B"/>
    <w:rsid w:val="00FC50FB"/>
    <w:rsid w:val="00FC5FDA"/>
    <w:rsid w:val="00FC6230"/>
    <w:rsid w:val="00FC70A9"/>
    <w:rsid w:val="00FC79F3"/>
    <w:rsid w:val="00FC7AA2"/>
    <w:rsid w:val="00FD01B5"/>
    <w:rsid w:val="00FD09E4"/>
    <w:rsid w:val="00FD16A3"/>
    <w:rsid w:val="00FD2860"/>
    <w:rsid w:val="00FD2E63"/>
    <w:rsid w:val="00FD2FBC"/>
    <w:rsid w:val="00FD32E0"/>
    <w:rsid w:val="00FD3847"/>
    <w:rsid w:val="00FD4AF4"/>
    <w:rsid w:val="00FD516B"/>
    <w:rsid w:val="00FD5BF0"/>
    <w:rsid w:val="00FD5DF7"/>
    <w:rsid w:val="00FD6475"/>
    <w:rsid w:val="00FD6725"/>
    <w:rsid w:val="00FD6B5B"/>
    <w:rsid w:val="00FD6C12"/>
    <w:rsid w:val="00FD7242"/>
    <w:rsid w:val="00FD79FF"/>
    <w:rsid w:val="00FD7A9F"/>
    <w:rsid w:val="00FDA4D6"/>
    <w:rsid w:val="00FE177F"/>
    <w:rsid w:val="00FE1DBC"/>
    <w:rsid w:val="00FE2CFD"/>
    <w:rsid w:val="00FE4382"/>
    <w:rsid w:val="00FE4F52"/>
    <w:rsid w:val="00FE5525"/>
    <w:rsid w:val="00FE5B84"/>
    <w:rsid w:val="00FE5C93"/>
    <w:rsid w:val="00FE5D77"/>
    <w:rsid w:val="00FE66F2"/>
    <w:rsid w:val="00FE6A1A"/>
    <w:rsid w:val="00FE6DB8"/>
    <w:rsid w:val="00FE72FE"/>
    <w:rsid w:val="00FE7C58"/>
    <w:rsid w:val="00FF013A"/>
    <w:rsid w:val="00FF0CD3"/>
    <w:rsid w:val="00FF0E0F"/>
    <w:rsid w:val="00FF1237"/>
    <w:rsid w:val="00FF1510"/>
    <w:rsid w:val="00FF17FA"/>
    <w:rsid w:val="00FF223B"/>
    <w:rsid w:val="00FF2FBE"/>
    <w:rsid w:val="00FF347B"/>
    <w:rsid w:val="00FF445A"/>
    <w:rsid w:val="00FF4A05"/>
    <w:rsid w:val="00FF4AB3"/>
    <w:rsid w:val="00FF4BA4"/>
    <w:rsid w:val="00FF4BB8"/>
    <w:rsid w:val="00FF4D92"/>
    <w:rsid w:val="00FF6329"/>
    <w:rsid w:val="00FF6C0D"/>
    <w:rsid w:val="00FF6E51"/>
    <w:rsid w:val="00FF6F2B"/>
    <w:rsid w:val="00FF7318"/>
    <w:rsid w:val="00FF731E"/>
    <w:rsid w:val="00FF7F48"/>
    <w:rsid w:val="0105BD44"/>
    <w:rsid w:val="0108048B"/>
    <w:rsid w:val="010BFF69"/>
    <w:rsid w:val="010CA804"/>
    <w:rsid w:val="010E70BB"/>
    <w:rsid w:val="010F6FF9"/>
    <w:rsid w:val="01111B3C"/>
    <w:rsid w:val="01132A94"/>
    <w:rsid w:val="0116DA6E"/>
    <w:rsid w:val="011B9EEB"/>
    <w:rsid w:val="011D8043"/>
    <w:rsid w:val="0129F9F7"/>
    <w:rsid w:val="012AD3C2"/>
    <w:rsid w:val="012CBE76"/>
    <w:rsid w:val="0137AF61"/>
    <w:rsid w:val="0137F73E"/>
    <w:rsid w:val="01396DCE"/>
    <w:rsid w:val="013FA45A"/>
    <w:rsid w:val="014009CE"/>
    <w:rsid w:val="0140BB6E"/>
    <w:rsid w:val="014E4588"/>
    <w:rsid w:val="014E6D3F"/>
    <w:rsid w:val="014EB558"/>
    <w:rsid w:val="0157DB59"/>
    <w:rsid w:val="015D0E7B"/>
    <w:rsid w:val="015EA257"/>
    <w:rsid w:val="0161744D"/>
    <w:rsid w:val="01661EAD"/>
    <w:rsid w:val="016733EE"/>
    <w:rsid w:val="016779EB"/>
    <w:rsid w:val="016843C0"/>
    <w:rsid w:val="01692474"/>
    <w:rsid w:val="016BC89C"/>
    <w:rsid w:val="016F15C1"/>
    <w:rsid w:val="01723193"/>
    <w:rsid w:val="01764B1B"/>
    <w:rsid w:val="0181B09D"/>
    <w:rsid w:val="01844B94"/>
    <w:rsid w:val="01851DCC"/>
    <w:rsid w:val="01867FB5"/>
    <w:rsid w:val="018AD2E9"/>
    <w:rsid w:val="019A983A"/>
    <w:rsid w:val="019B542E"/>
    <w:rsid w:val="019BE772"/>
    <w:rsid w:val="019F1854"/>
    <w:rsid w:val="01A04E42"/>
    <w:rsid w:val="01A0E77F"/>
    <w:rsid w:val="01ABF4E5"/>
    <w:rsid w:val="01B0A87A"/>
    <w:rsid w:val="01B0EDBD"/>
    <w:rsid w:val="01B6C044"/>
    <w:rsid w:val="01B807B7"/>
    <w:rsid w:val="01BA25E7"/>
    <w:rsid w:val="01BC3129"/>
    <w:rsid w:val="01C19C86"/>
    <w:rsid w:val="01C1AA9F"/>
    <w:rsid w:val="01C26126"/>
    <w:rsid w:val="01C48EEB"/>
    <w:rsid w:val="01CAAA9E"/>
    <w:rsid w:val="01CACFCA"/>
    <w:rsid w:val="01CE2283"/>
    <w:rsid w:val="01CE43C9"/>
    <w:rsid w:val="01CF2300"/>
    <w:rsid w:val="01D2982A"/>
    <w:rsid w:val="01D68BBB"/>
    <w:rsid w:val="01DB71E3"/>
    <w:rsid w:val="01DBCF89"/>
    <w:rsid w:val="01DC54B4"/>
    <w:rsid w:val="01E905E1"/>
    <w:rsid w:val="01EA22DD"/>
    <w:rsid w:val="01EA333C"/>
    <w:rsid w:val="01EB9B6A"/>
    <w:rsid w:val="01F46F3D"/>
    <w:rsid w:val="01FA1C6D"/>
    <w:rsid w:val="0206A074"/>
    <w:rsid w:val="021189AA"/>
    <w:rsid w:val="0212B6FB"/>
    <w:rsid w:val="0213EEE1"/>
    <w:rsid w:val="0216BD54"/>
    <w:rsid w:val="0220DA0C"/>
    <w:rsid w:val="02212332"/>
    <w:rsid w:val="02236EEB"/>
    <w:rsid w:val="0225E0AF"/>
    <w:rsid w:val="02316B7B"/>
    <w:rsid w:val="0233E2E7"/>
    <w:rsid w:val="02345763"/>
    <w:rsid w:val="023E1B99"/>
    <w:rsid w:val="023FAC50"/>
    <w:rsid w:val="0244D923"/>
    <w:rsid w:val="0246BDBD"/>
    <w:rsid w:val="024FC8DF"/>
    <w:rsid w:val="025256C5"/>
    <w:rsid w:val="02568028"/>
    <w:rsid w:val="0259FF60"/>
    <w:rsid w:val="025C5E39"/>
    <w:rsid w:val="025D2E56"/>
    <w:rsid w:val="0260E062"/>
    <w:rsid w:val="0263FC59"/>
    <w:rsid w:val="026D442A"/>
    <w:rsid w:val="026E3E1D"/>
    <w:rsid w:val="026F06EC"/>
    <w:rsid w:val="026FBC74"/>
    <w:rsid w:val="0274B553"/>
    <w:rsid w:val="0274F8AD"/>
    <w:rsid w:val="0278E013"/>
    <w:rsid w:val="0280B8BD"/>
    <w:rsid w:val="02854A69"/>
    <w:rsid w:val="028AC161"/>
    <w:rsid w:val="028B8423"/>
    <w:rsid w:val="028C8289"/>
    <w:rsid w:val="028EB459"/>
    <w:rsid w:val="02910482"/>
    <w:rsid w:val="0291B52C"/>
    <w:rsid w:val="02A57BEF"/>
    <w:rsid w:val="02AA10E2"/>
    <w:rsid w:val="02AAA716"/>
    <w:rsid w:val="02AABBF1"/>
    <w:rsid w:val="02B740F0"/>
    <w:rsid w:val="02BB2B39"/>
    <w:rsid w:val="02BD8A7C"/>
    <w:rsid w:val="02BF6646"/>
    <w:rsid w:val="02C1C838"/>
    <w:rsid w:val="02CAECA8"/>
    <w:rsid w:val="02D47CD7"/>
    <w:rsid w:val="02D82976"/>
    <w:rsid w:val="02D8849D"/>
    <w:rsid w:val="02DAD912"/>
    <w:rsid w:val="02EBEAF8"/>
    <w:rsid w:val="02F54C54"/>
    <w:rsid w:val="02FA497A"/>
    <w:rsid w:val="02FE4C03"/>
    <w:rsid w:val="0302816B"/>
    <w:rsid w:val="03029282"/>
    <w:rsid w:val="0302F12C"/>
    <w:rsid w:val="03031193"/>
    <w:rsid w:val="030762AD"/>
    <w:rsid w:val="03077B0D"/>
    <w:rsid w:val="030EE2A7"/>
    <w:rsid w:val="0311C17C"/>
    <w:rsid w:val="0319C40A"/>
    <w:rsid w:val="0322B346"/>
    <w:rsid w:val="0328F917"/>
    <w:rsid w:val="032ABD73"/>
    <w:rsid w:val="032EAD6F"/>
    <w:rsid w:val="03355318"/>
    <w:rsid w:val="03389801"/>
    <w:rsid w:val="033C4375"/>
    <w:rsid w:val="0340C07D"/>
    <w:rsid w:val="03421FAF"/>
    <w:rsid w:val="0344D950"/>
    <w:rsid w:val="03450C78"/>
    <w:rsid w:val="0350DB7D"/>
    <w:rsid w:val="035BF536"/>
    <w:rsid w:val="035ED9CB"/>
    <w:rsid w:val="035EFA34"/>
    <w:rsid w:val="0360BAE6"/>
    <w:rsid w:val="036F6CB9"/>
    <w:rsid w:val="036FEA47"/>
    <w:rsid w:val="03744CB6"/>
    <w:rsid w:val="0377A32A"/>
    <w:rsid w:val="037E0266"/>
    <w:rsid w:val="037FE2B8"/>
    <w:rsid w:val="0384DDE5"/>
    <w:rsid w:val="038BF261"/>
    <w:rsid w:val="038DEE10"/>
    <w:rsid w:val="0395ACC8"/>
    <w:rsid w:val="03A1CA03"/>
    <w:rsid w:val="03A1FCD4"/>
    <w:rsid w:val="03A75230"/>
    <w:rsid w:val="03A82E19"/>
    <w:rsid w:val="03A9C4EF"/>
    <w:rsid w:val="03AE4E40"/>
    <w:rsid w:val="03AED487"/>
    <w:rsid w:val="03B38656"/>
    <w:rsid w:val="03B5B059"/>
    <w:rsid w:val="03BBC252"/>
    <w:rsid w:val="03C612DE"/>
    <w:rsid w:val="03CFAC97"/>
    <w:rsid w:val="03D1E12C"/>
    <w:rsid w:val="03D32B38"/>
    <w:rsid w:val="03D366B0"/>
    <w:rsid w:val="03E24637"/>
    <w:rsid w:val="03E6C3AB"/>
    <w:rsid w:val="03E760E7"/>
    <w:rsid w:val="03EB5FB5"/>
    <w:rsid w:val="03F4B0EC"/>
    <w:rsid w:val="03FD0A41"/>
    <w:rsid w:val="0404636B"/>
    <w:rsid w:val="040F08D8"/>
    <w:rsid w:val="04132CA5"/>
    <w:rsid w:val="0415552E"/>
    <w:rsid w:val="04155F01"/>
    <w:rsid w:val="041C09B6"/>
    <w:rsid w:val="041E8337"/>
    <w:rsid w:val="0428AEBE"/>
    <w:rsid w:val="042C57D6"/>
    <w:rsid w:val="042C6FEA"/>
    <w:rsid w:val="042CF36B"/>
    <w:rsid w:val="0436E9C2"/>
    <w:rsid w:val="043EC4E1"/>
    <w:rsid w:val="04432EE7"/>
    <w:rsid w:val="0443C2CA"/>
    <w:rsid w:val="04448A40"/>
    <w:rsid w:val="04499767"/>
    <w:rsid w:val="044AA663"/>
    <w:rsid w:val="044CA78D"/>
    <w:rsid w:val="044D005E"/>
    <w:rsid w:val="045F17DC"/>
    <w:rsid w:val="0462A339"/>
    <w:rsid w:val="04679ECF"/>
    <w:rsid w:val="04685023"/>
    <w:rsid w:val="046A3EE5"/>
    <w:rsid w:val="046C5DB1"/>
    <w:rsid w:val="0473D694"/>
    <w:rsid w:val="0476ABDD"/>
    <w:rsid w:val="0477042A"/>
    <w:rsid w:val="047778F6"/>
    <w:rsid w:val="0477B596"/>
    <w:rsid w:val="047A9329"/>
    <w:rsid w:val="047DD1C1"/>
    <w:rsid w:val="0485727F"/>
    <w:rsid w:val="0488B19F"/>
    <w:rsid w:val="048937E9"/>
    <w:rsid w:val="048A76BA"/>
    <w:rsid w:val="048D3AC9"/>
    <w:rsid w:val="048F1868"/>
    <w:rsid w:val="049232F7"/>
    <w:rsid w:val="04992EDC"/>
    <w:rsid w:val="049E1E21"/>
    <w:rsid w:val="04A56707"/>
    <w:rsid w:val="04A5A198"/>
    <w:rsid w:val="04AFE8E5"/>
    <w:rsid w:val="04B023BE"/>
    <w:rsid w:val="04B59272"/>
    <w:rsid w:val="04B75FC5"/>
    <w:rsid w:val="04BA0523"/>
    <w:rsid w:val="04BB771B"/>
    <w:rsid w:val="04C5213E"/>
    <w:rsid w:val="04C9BE55"/>
    <w:rsid w:val="04CB837C"/>
    <w:rsid w:val="04CE8DBD"/>
    <w:rsid w:val="04D05B37"/>
    <w:rsid w:val="04D199BF"/>
    <w:rsid w:val="04D1D8B5"/>
    <w:rsid w:val="04D204D5"/>
    <w:rsid w:val="04D21317"/>
    <w:rsid w:val="04D9A0AF"/>
    <w:rsid w:val="04DA132E"/>
    <w:rsid w:val="04DCE05C"/>
    <w:rsid w:val="04DEA001"/>
    <w:rsid w:val="04E06418"/>
    <w:rsid w:val="04E71484"/>
    <w:rsid w:val="04EE591F"/>
    <w:rsid w:val="04F5B85C"/>
    <w:rsid w:val="04FA92E0"/>
    <w:rsid w:val="04FE8CBA"/>
    <w:rsid w:val="0501C29D"/>
    <w:rsid w:val="0502682C"/>
    <w:rsid w:val="05026DDF"/>
    <w:rsid w:val="0502C487"/>
    <w:rsid w:val="0504C8A0"/>
    <w:rsid w:val="0508FC53"/>
    <w:rsid w:val="0510B8BC"/>
    <w:rsid w:val="05135DFE"/>
    <w:rsid w:val="0517FC35"/>
    <w:rsid w:val="0518C603"/>
    <w:rsid w:val="05218A99"/>
    <w:rsid w:val="05391AEB"/>
    <w:rsid w:val="05398F31"/>
    <w:rsid w:val="0539F179"/>
    <w:rsid w:val="053A3898"/>
    <w:rsid w:val="053EACFB"/>
    <w:rsid w:val="053FB80E"/>
    <w:rsid w:val="05400F0C"/>
    <w:rsid w:val="0552C2C8"/>
    <w:rsid w:val="05544A34"/>
    <w:rsid w:val="055665DA"/>
    <w:rsid w:val="05571C75"/>
    <w:rsid w:val="0557CC75"/>
    <w:rsid w:val="055B73E0"/>
    <w:rsid w:val="055CFA63"/>
    <w:rsid w:val="05605078"/>
    <w:rsid w:val="0561AFDE"/>
    <w:rsid w:val="05656AA9"/>
    <w:rsid w:val="056B58FC"/>
    <w:rsid w:val="056DB0D7"/>
    <w:rsid w:val="056E0C14"/>
    <w:rsid w:val="0570812B"/>
    <w:rsid w:val="0571A01B"/>
    <w:rsid w:val="057849E5"/>
    <w:rsid w:val="057BA0E7"/>
    <w:rsid w:val="058141BB"/>
    <w:rsid w:val="05834ECE"/>
    <w:rsid w:val="0585F8D3"/>
    <w:rsid w:val="0587060A"/>
    <w:rsid w:val="058CABC7"/>
    <w:rsid w:val="058D33D7"/>
    <w:rsid w:val="058E51B0"/>
    <w:rsid w:val="059AC25A"/>
    <w:rsid w:val="059BBFF3"/>
    <w:rsid w:val="059E83E0"/>
    <w:rsid w:val="05A21F7E"/>
    <w:rsid w:val="05A4B116"/>
    <w:rsid w:val="05A53D1B"/>
    <w:rsid w:val="05A8BFE1"/>
    <w:rsid w:val="05A98AA1"/>
    <w:rsid w:val="05AC28EC"/>
    <w:rsid w:val="05B149F4"/>
    <w:rsid w:val="05B19AE0"/>
    <w:rsid w:val="05B2C6BF"/>
    <w:rsid w:val="05B6BDB3"/>
    <w:rsid w:val="05B8514D"/>
    <w:rsid w:val="05BC1D1B"/>
    <w:rsid w:val="05C2C17A"/>
    <w:rsid w:val="05C75AF8"/>
    <w:rsid w:val="05C7E811"/>
    <w:rsid w:val="05CA3FEB"/>
    <w:rsid w:val="05CECE4A"/>
    <w:rsid w:val="05D27D07"/>
    <w:rsid w:val="05D2A3A1"/>
    <w:rsid w:val="05D445B2"/>
    <w:rsid w:val="05D91298"/>
    <w:rsid w:val="05E7A74B"/>
    <w:rsid w:val="05EA8DD5"/>
    <w:rsid w:val="05EB780C"/>
    <w:rsid w:val="05EC8528"/>
    <w:rsid w:val="05EEB1CA"/>
    <w:rsid w:val="05EF35E5"/>
    <w:rsid w:val="05F47992"/>
    <w:rsid w:val="05F4E42C"/>
    <w:rsid w:val="05FBC26A"/>
    <w:rsid w:val="060086EF"/>
    <w:rsid w:val="060365EF"/>
    <w:rsid w:val="0603F0CB"/>
    <w:rsid w:val="0606FA23"/>
    <w:rsid w:val="0614D2F9"/>
    <w:rsid w:val="061B39F3"/>
    <w:rsid w:val="062056DF"/>
    <w:rsid w:val="062294B9"/>
    <w:rsid w:val="0625F51C"/>
    <w:rsid w:val="062A47F4"/>
    <w:rsid w:val="062B8B95"/>
    <w:rsid w:val="06325D23"/>
    <w:rsid w:val="06383D59"/>
    <w:rsid w:val="063A8476"/>
    <w:rsid w:val="063C07E1"/>
    <w:rsid w:val="063C6C75"/>
    <w:rsid w:val="063D328A"/>
    <w:rsid w:val="06449DA5"/>
    <w:rsid w:val="06475DCE"/>
    <w:rsid w:val="064D61BC"/>
    <w:rsid w:val="064DB365"/>
    <w:rsid w:val="065A3A6B"/>
    <w:rsid w:val="065E53D4"/>
    <w:rsid w:val="06611E31"/>
    <w:rsid w:val="06617297"/>
    <w:rsid w:val="06686424"/>
    <w:rsid w:val="066C1C6D"/>
    <w:rsid w:val="066D77DD"/>
    <w:rsid w:val="067C15C2"/>
    <w:rsid w:val="067C7B2B"/>
    <w:rsid w:val="06809308"/>
    <w:rsid w:val="06834479"/>
    <w:rsid w:val="068C1F99"/>
    <w:rsid w:val="068D3C77"/>
    <w:rsid w:val="0693BF1E"/>
    <w:rsid w:val="0693E557"/>
    <w:rsid w:val="069AC281"/>
    <w:rsid w:val="069BCDC1"/>
    <w:rsid w:val="069FBC7A"/>
    <w:rsid w:val="06A58C98"/>
    <w:rsid w:val="06ABAF99"/>
    <w:rsid w:val="06B6BBFC"/>
    <w:rsid w:val="06B701EC"/>
    <w:rsid w:val="06B7794D"/>
    <w:rsid w:val="06BC2D4F"/>
    <w:rsid w:val="06CA14B9"/>
    <w:rsid w:val="06D2B144"/>
    <w:rsid w:val="06E58439"/>
    <w:rsid w:val="06E82441"/>
    <w:rsid w:val="06EA2703"/>
    <w:rsid w:val="06EACC29"/>
    <w:rsid w:val="06F88B03"/>
    <w:rsid w:val="06FB5857"/>
    <w:rsid w:val="0705D2FE"/>
    <w:rsid w:val="070643AD"/>
    <w:rsid w:val="07101032"/>
    <w:rsid w:val="0715ADFB"/>
    <w:rsid w:val="0716BE61"/>
    <w:rsid w:val="0717293D"/>
    <w:rsid w:val="07184EF7"/>
    <w:rsid w:val="0718B256"/>
    <w:rsid w:val="0722BCE3"/>
    <w:rsid w:val="07232D35"/>
    <w:rsid w:val="07258830"/>
    <w:rsid w:val="0726F7CA"/>
    <w:rsid w:val="0727F223"/>
    <w:rsid w:val="0728CFAF"/>
    <w:rsid w:val="072E4D2E"/>
    <w:rsid w:val="072EAE01"/>
    <w:rsid w:val="07342A3E"/>
    <w:rsid w:val="07355744"/>
    <w:rsid w:val="073CFA07"/>
    <w:rsid w:val="074462D4"/>
    <w:rsid w:val="0745C169"/>
    <w:rsid w:val="07487313"/>
    <w:rsid w:val="074FC321"/>
    <w:rsid w:val="07520448"/>
    <w:rsid w:val="075847F6"/>
    <w:rsid w:val="07608DFE"/>
    <w:rsid w:val="07613331"/>
    <w:rsid w:val="076EAA60"/>
    <w:rsid w:val="0771EF01"/>
    <w:rsid w:val="0774FBCE"/>
    <w:rsid w:val="07775297"/>
    <w:rsid w:val="07783A0A"/>
    <w:rsid w:val="077FA240"/>
    <w:rsid w:val="0782754D"/>
    <w:rsid w:val="07828488"/>
    <w:rsid w:val="0782E271"/>
    <w:rsid w:val="07870C64"/>
    <w:rsid w:val="07882F80"/>
    <w:rsid w:val="078FB6AF"/>
    <w:rsid w:val="0791AE72"/>
    <w:rsid w:val="079222A4"/>
    <w:rsid w:val="07972951"/>
    <w:rsid w:val="079EED22"/>
    <w:rsid w:val="07A00F13"/>
    <w:rsid w:val="07A43422"/>
    <w:rsid w:val="07A4CA2F"/>
    <w:rsid w:val="07A5AA6A"/>
    <w:rsid w:val="07B3EF8D"/>
    <w:rsid w:val="07C17379"/>
    <w:rsid w:val="07C2AB27"/>
    <w:rsid w:val="07CA220E"/>
    <w:rsid w:val="07CA909F"/>
    <w:rsid w:val="07D013A3"/>
    <w:rsid w:val="07D17862"/>
    <w:rsid w:val="07E0D303"/>
    <w:rsid w:val="07E1C2D6"/>
    <w:rsid w:val="07E3BD65"/>
    <w:rsid w:val="07ECA6CD"/>
    <w:rsid w:val="07F47643"/>
    <w:rsid w:val="07F57277"/>
    <w:rsid w:val="07F6B82D"/>
    <w:rsid w:val="07FB32E2"/>
    <w:rsid w:val="0805CFD9"/>
    <w:rsid w:val="0809701E"/>
    <w:rsid w:val="0811682D"/>
    <w:rsid w:val="0813891A"/>
    <w:rsid w:val="0815E09C"/>
    <w:rsid w:val="082117EE"/>
    <w:rsid w:val="0823FE3A"/>
    <w:rsid w:val="0825CA54"/>
    <w:rsid w:val="082B26A5"/>
    <w:rsid w:val="082C7F47"/>
    <w:rsid w:val="082CA322"/>
    <w:rsid w:val="082E6F00"/>
    <w:rsid w:val="082F490A"/>
    <w:rsid w:val="08364BAA"/>
    <w:rsid w:val="0839CDD1"/>
    <w:rsid w:val="0839F4F8"/>
    <w:rsid w:val="08423673"/>
    <w:rsid w:val="0843BC82"/>
    <w:rsid w:val="0848AEEA"/>
    <w:rsid w:val="084D7346"/>
    <w:rsid w:val="0851FCCD"/>
    <w:rsid w:val="085B4759"/>
    <w:rsid w:val="08607468"/>
    <w:rsid w:val="0862A4B2"/>
    <w:rsid w:val="086747D0"/>
    <w:rsid w:val="08765DA1"/>
    <w:rsid w:val="08771AE3"/>
    <w:rsid w:val="087B5F48"/>
    <w:rsid w:val="087EAE0F"/>
    <w:rsid w:val="088052D7"/>
    <w:rsid w:val="08829A17"/>
    <w:rsid w:val="0883B36D"/>
    <w:rsid w:val="08869018"/>
    <w:rsid w:val="0888048F"/>
    <w:rsid w:val="08894ED9"/>
    <w:rsid w:val="088B3165"/>
    <w:rsid w:val="088BEA8E"/>
    <w:rsid w:val="088CBE13"/>
    <w:rsid w:val="089174AE"/>
    <w:rsid w:val="089288FD"/>
    <w:rsid w:val="0893292B"/>
    <w:rsid w:val="08964619"/>
    <w:rsid w:val="089A896F"/>
    <w:rsid w:val="089AB0C4"/>
    <w:rsid w:val="089E78E2"/>
    <w:rsid w:val="08A0F78A"/>
    <w:rsid w:val="08A3A703"/>
    <w:rsid w:val="08A5AD7D"/>
    <w:rsid w:val="08A61972"/>
    <w:rsid w:val="08B6B7D3"/>
    <w:rsid w:val="08BB4E23"/>
    <w:rsid w:val="08BC239F"/>
    <w:rsid w:val="08BECEE8"/>
    <w:rsid w:val="08C2AA3C"/>
    <w:rsid w:val="08C882B4"/>
    <w:rsid w:val="08C96B04"/>
    <w:rsid w:val="08CA5B7A"/>
    <w:rsid w:val="08D6527C"/>
    <w:rsid w:val="08DE1CFB"/>
    <w:rsid w:val="08E6A025"/>
    <w:rsid w:val="08E784D0"/>
    <w:rsid w:val="08EB1B20"/>
    <w:rsid w:val="08ED1CAF"/>
    <w:rsid w:val="08F3A314"/>
    <w:rsid w:val="08F49E3C"/>
    <w:rsid w:val="08F88A11"/>
    <w:rsid w:val="08F8983F"/>
    <w:rsid w:val="08F9117D"/>
    <w:rsid w:val="08FC8448"/>
    <w:rsid w:val="08FDEECF"/>
    <w:rsid w:val="0903CBC6"/>
    <w:rsid w:val="0904C05C"/>
    <w:rsid w:val="0904CB10"/>
    <w:rsid w:val="0907E469"/>
    <w:rsid w:val="090A671F"/>
    <w:rsid w:val="090CB73D"/>
    <w:rsid w:val="09118DFE"/>
    <w:rsid w:val="09129304"/>
    <w:rsid w:val="0913AE25"/>
    <w:rsid w:val="0916E32F"/>
    <w:rsid w:val="091DBEFD"/>
    <w:rsid w:val="091FD4BB"/>
    <w:rsid w:val="09232EE1"/>
    <w:rsid w:val="092BB657"/>
    <w:rsid w:val="0933B6AA"/>
    <w:rsid w:val="09352340"/>
    <w:rsid w:val="0936E464"/>
    <w:rsid w:val="0938CD66"/>
    <w:rsid w:val="093D1CEF"/>
    <w:rsid w:val="09443734"/>
    <w:rsid w:val="09454F93"/>
    <w:rsid w:val="09456E10"/>
    <w:rsid w:val="094A8C00"/>
    <w:rsid w:val="094D69F0"/>
    <w:rsid w:val="094FDADF"/>
    <w:rsid w:val="09523F40"/>
    <w:rsid w:val="09529D63"/>
    <w:rsid w:val="0959E0CD"/>
    <w:rsid w:val="0963C972"/>
    <w:rsid w:val="0965FDB9"/>
    <w:rsid w:val="09678DB2"/>
    <w:rsid w:val="09680A72"/>
    <w:rsid w:val="096A9465"/>
    <w:rsid w:val="096C4B7E"/>
    <w:rsid w:val="0972B850"/>
    <w:rsid w:val="0975885D"/>
    <w:rsid w:val="0975B4BB"/>
    <w:rsid w:val="0976C98E"/>
    <w:rsid w:val="097DAD74"/>
    <w:rsid w:val="0981922A"/>
    <w:rsid w:val="0983A22D"/>
    <w:rsid w:val="09846BAA"/>
    <w:rsid w:val="0985D179"/>
    <w:rsid w:val="0986044A"/>
    <w:rsid w:val="0986695A"/>
    <w:rsid w:val="09881779"/>
    <w:rsid w:val="098CD28E"/>
    <w:rsid w:val="09908B34"/>
    <w:rsid w:val="09969A29"/>
    <w:rsid w:val="0997540E"/>
    <w:rsid w:val="099792DF"/>
    <w:rsid w:val="0999E2F2"/>
    <w:rsid w:val="09A3DD69"/>
    <w:rsid w:val="09A45C2F"/>
    <w:rsid w:val="09BB469C"/>
    <w:rsid w:val="09BDA1FC"/>
    <w:rsid w:val="09C4F357"/>
    <w:rsid w:val="09C734FE"/>
    <w:rsid w:val="09CF4DD8"/>
    <w:rsid w:val="09D04149"/>
    <w:rsid w:val="09D2D32E"/>
    <w:rsid w:val="09D3F2B1"/>
    <w:rsid w:val="09D59FDE"/>
    <w:rsid w:val="09E2A13C"/>
    <w:rsid w:val="09E3FD13"/>
    <w:rsid w:val="09E4B273"/>
    <w:rsid w:val="09ED64C6"/>
    <w:rsid w:val="09EDD17D"/>
    <w:rsid w:val="09F40785"/>
    <w:rsid w:val="09F626F2"/>
    <w:rsid w:val="09FE72D0"/>
    <w:rsid w:val="09FFD0B0"/>
    <w:rsid w:val="0A02FF3C"/>
    <w:rsid w:val="0A054853"/>
    <w:rsid w:val="0A179D59"/>
    <w:rsid w:val="0A17A3EB"/>
    <w:rsid w:val="0A1D3BB1"/>
    <w:rsid w:val="0A1F4A1B"/>
    <w:rsid w:val="0A1F7A89"/>
    <w:rsid w:val="0A217186"/>
    <w:rsid w:val="0A23B8FD"/>
    <w:rsid w:val="0A243D60"/>
    <w:rsid w:val="0A27C361"/>
    <w:rsid w:val="0A2AB1F5"/>
    <w:rsid w:val="0A33499D"/>
    <w:rsid w:val="0A38F53D"/>
    <w:rsid w:val="0A3965A1"/>
    <w:rsid w:val="0A3D86B9"/>
    <w:rsid w:val="0A49A796"/>
    <w:rsid w:val="0A4EC379"/>
    <w:rsid w:val="0A526360"/>
    <w:rsid w:val="0A546C07"/>
    <w:rsid w:val="0A5956C6"/>
    <w:rsid w:val="0A5B500C"/>
    <w:rsid w:val="0A5CFC9D"/>
    <w:rsid w:val="0A61524D"/>
    <w:rsid w:val="0A66B4D2"/>
    <w:rsid w:val="0A6CF255"/>
    <w:rsid w:val="0A7BA70B"/>
    <w:rsid w:val="0A7D2591"/>
    <w:rsid w:val="0A7D7DE7"/>
    <w:rsid w:val="0A7E507D"/>
    <w:rsid w:val="0A7E9C09"/>
    <w:rsid w:val="0A80A6C6"/>
    <w:rsid w:val="0A880205"/>
    <w:rsid w:val="0A893BAC"/>
    <w:rsid w:val="0A89DB5E"/>
    <w:rsid w:val="0A8A6361"/>
    <w:rsid w:val="0A91074A"/>
    <w:rsid w:val="0A9681F4"/>
    <w:rsid w:val="0A990F15"/>
    <w:rsid w:val="0A9DEDA2"/>
    <w:rsid w:val="0AA1B30B"/>
    <w:rsid w:val="0AA5C3AE"/>
    <w:rsid w:val="0AA91298"/>
    <w:rsid w:val="0AB0C2FC"/>
    <w:rsid w:val="0AB2EEAD"/>
    <w:rsid w:val="0AC4E489"/>
    <w:rsid w:val="0ACE6CF8"/>
    <w:rsid w:val="0ACFBD16"/>
    <w:rsid w:val="0AD2B38E"/>
    <w:rsid w:val="0AD43C93"/>
    <w:rsid w:val="0AD4C61B"/>
    <w:rsid w:val="0AD63D61"/>
    <w:rsid w:val="0AD76714"/>
    <w:rsid w:val="0AE4899C"/>
    <w:rsid w:val="0AE55455"/>
    <w:rsid w:val="0AEFE0AD"/>
    <w:rsid w:val="0AF33018"/>
    <w:rsid w:val="0AF7FEF1"/>
    <w:rsid w:val="0AFF157B"/>
    <w:rsid w:val="0B09051C"/>
    <w:rsid w:val="0B0A8E4A"/>
    <w:rsid w:val="0B124A74"/>
    <w:rsid w:val="0B18CE48"/>
    <w:rsid w:val="0B1ACEAE"/>
    <w:rsid w:val="0B1AF788"/>
    <w:rsid w:val="0B1C53D3"/>
    <w:rsid w:val="0B1F3172"/>
    <w:rsid w:val="0B21CCD3"/>
    <w:rsid w:val="0B2420B2"/>
    <w:rsid w:val="0B31B0CB"/>
    <w:rsid w:val="0B3BB56D"/>
    <w:rsid w:val="0B3BD1F4"/>
    <w:rsid w:val="0B3DD23A"/>
    <w:rsid w:val="0B3F8E1E"/>
    <w:rsid w:val="0B4D8B66"/>
    <w:rsid w:val="0B54A0B1"/>
    <w:rsid w:val="0B5A9602"/>
    <w:rsid w:val="0B614891"/>
    <w:rsid w:val="0B724467"/>
    <w:rsid w:val="0B724D09"/>
    <w:rsid w:val="0B748A4D"/>
    <w:rsid w:val="0B75FFD1"/>
    <w:rsid w:val="0B8542E3"/>
    <w:rsid w:val="0B893198"/>
    <w:rsid w:val="0B95EC2F"/>
    <w:rsid w:val="0B98A874"/>
    <w:rsid w:val="0B9BD75E"/>
    <w:rsid w:val="0BA32C87"/>
    <w:rsid w:val="0BA54DE6"/>
    <w:rsid w:val="0BA80C3B"/>
    <w:rsid w:val="0BAA4EB2"/>
    <w:rsid w:val="0BAEC0A2"/>
    <w:rsid w:val="0BB460C1"/>
    <w:rsid w:val="0BB91250"/>
    <w:rsid w:val="0BBB76DA"/>
    <w:rsid w:val="0BC283EC"/>
    <w:rsid w:val="0BC4EE70"/>
    <w:rsid w:val="0BC613DC"/>
    <w:rsid w:val="0BCFEBA7"/>
    <w:rsid w:val="0BD0CBD5"/>
    <w:rsid w:val="0BDF099F"/>
    <w:rsid w:val="0BE37721"/>
    <w:rsid w:val="0BE7D184"/>
    <w:rsid w:val="0BF0748C"/>
    <w:rsid w:val="0BF16E30"/>
    <w:rsid w:val="0BF908E9"/>
    <w:rsid w:val="0BFB10CF"/>
    <w:rsid w:val="0BFB3508"/>
    <w:rsid w:val="0BFB9749"/>
    <w:rsid w:val="0BFF8BFC"/>
    <w:rsid w:val="0C038266"/>
    <w:rsid w:val="0C12F05D"/>
    <w:rsid w:val="0C1E6BB2"/>
    <w:rsid w:val="0C21E21A"/>
    <w:rsid w:val="0C29347C"/>
    <w:rsid w:val="0C2AFD8B"/>
    <w:rsid w:val="0C2BA824"/>
    <w:rsid w:val="0C30834F"/>
    <w:rsid w:val="0C30E381"/>
    <w:rsid w:val="0C3BA733"/>
    <w:rsid w:val="0C3DDC86"/>
    <w:rsid w:val="0C4584E2"/>
    <w:rsid w:val="0C473232"/>
    <w:rsid w:val="0C4B3663"/>
    <w:rsid w:val="0C58B44F"/>
    <w:rsid w:val="0C5DE794"/>
    <w:rsid w:val="0C5EFF24"/>
    <w:rsid w:val="0C618DA1"/>
    <w:rsid w:val="0C633714"/>
    <w:rsid w:val="0C6F9E3E"/>
    <w:rsid w:val="0C72186C"/>
    <w:rsid w:val="0C7511B6"/>
    <w:rsid w:val="0C779E8A"/>
    <w:rsid w:val="0C791F87"/>
    <w:rsid w:val="0C7A55CC"/>
    <w:rsid w:val="0C80870C"/>
    <w:rsid w:val="0C850D96"/>
    <w:rsid w:val="0C86C68B"/>
    <w:rsid w:val="0C956F50"/>
    <w:rsid w:val="0C974721"/>
    <w:rsid w:val="0C975814"/>
    <w:rsid w:val="0C986AE1"/>
    <w:rsid w:val="0C998581"/>
    <w:rsid w:val="0C99BBFE"/>
    <w:rsid w:val="0CA8424A"/>
    <w:rsid w:val="0CA8EE40"/>
    <w:rsid w:val="0CB07387"/>
    <w:rsid w:val="0CB11CFE"/>
    <w:rsid w:val="0CB4F42D"/>
    <w:rsid w:val="0CB7AE61"/>
    <w:rsid w:val="0CB8D7B3"/>
    <w:rsid w:val="0CCD5F25"/>
    <w:rsid w:val="0CCDAD2E"/>
    <w:rsid w:val="0CD77538"/>
    <w:rsid w:val="0CE055C8"/>
    <w:rsid w:val="0CE2DC78"/>
    <w:rsid w:val="0CE4E519"/>
    <w:rsid w:val="0CF41938"/>
    <w:rsid w:val="0CF7A5DA"/>
    <w:rsid w:val="0D017F43"/>
    <w:rsid w:val="0D06C45A"/>
    <w:rsid w:val="0D0F42BD"/>
    <w:rsid w:val="0D10737C"/>
    <w:rsid w:val="0D176623"/>
    <w:rsid w:val="0D1871D6"/>
    <w:rsid w:val="0D19FE4B"/>
    <w:rsid w:val="0D1D231C"/>
    <w:rsid w:val="0D21A314"/>
    <w:rsid w:val="0D25DF36"/>
    <w:rsid w:val="0D2B4DCD"/>
    <w:rsid w:val="0D2E5B0E"/>
    <w:rsid w:val="0D33256A"/>
    <w:rsid w:val="0D3A5AB2"/>
    <w:rsid w:val="0D3B9515"/>
    <w:rsid w:val="0D4699F9"/>
    <w:rsid w:val="0D4BB28E"/>
    <w:rsid w:val="0D4FC95F"/>
    <w:rsid w:val="0D50A041"/>
    <w:rsid w:val="0D51032C"/>
    <w:rsid w:val="0D5301B9"/>
    <w:rsid w:val="0D553CD9"/>
    <w:rsid w:val="0D58B0BF"/>
    <w:rsid w:val="0D5ADF27"/>
    <w:rsid w:val="0D73DAB6"/>
    <w:rsid w:val="0D76724E"/>
    <w:rsid w:val="0D7E317B"/>
    <w:rsid w:val="0D888DBF"/>
    <w:rsid w:val="0D8B6EB9"/>
    <w:rsid w:val="0D94137C"/>
    <w:rsid w:val="0D94518B"/>
    <w:rsid w:val="0D953045"/>
    <w:rsid w:val="0D9A9A29"/>
    <w:rsid w:val="0D9AC63C"/>
    <w:rsid w:val="0D9D0465"/>
    <w:rsid w:val="0DA3EC45"/>
    <w:rsid w:val="0DA63107"/>
    <w:rsid w:val="0DBA778D"/>
    <w:rsid w:val="0DBD61F4"/>
    <w:rsid w:val="0DBFAEFE"/>
    <w:rsid w:val="0DC039CC"/>
    <w:rsid w:val="0DC207EA"/>
    <w:rsid w:val="0DC2625C"/>
    <w:rsid w:val="0DC5A70D"/>
    <w:rsid w:val="0DD8543E"/>
    <w:rsid w:val="0DDF362B"/>
    <w:rsid w:val="0DE1BB3B"/>
    <w:rsid w:val="0DE64D7C"/>
    <w:rsid w:val="0DEC5D0F"/>
    <w:rsid w:val="0DECD4F9"/>
    <w:rsid w:val="0E07834B"/>
    <w:rsid w:val="0E08251E"/>
    <w:rsid w:val="0E0CA73C"/>
    <w:rsid w:val="0E0D13DA"/>
    <w:rsid w:val="0E11B159"/>
    <w:rsid w:val="0E12E9A2"/>
    <w:rsid w:val="0E150054"/>
    <w:rsid w:val="0E173A71"/>
    <w:rsid w:val="0E2059BD"/>
    <w:rsid w:val="0E209C63"/>
    <w:rsid w:val="0E20BE50"/>
    <w:rsid w:val="0E21751E"/>
    <w:rsid w:val="0E22FEE1"/>
    <w:rsid w:val="0E23C447"/>
    <w:rsid w:val="0E2BC770"/>
    <w:rsid w:val="0E373B57"/>
    <w:rsid w:val="0E3C960A"/>
    <w:rsid w:val="0E41711B"/>
    <w:rsid w:val="0E4E80F6"/>
    <w:rsid w:val="0E5032A7"/>
    <w:rsid w:val="0E507CC0"/>
    <w:rsid w:val="0E6688CB"/>
    <w:rsid w:val="0E6E33FD"/>
    <w:rsid w:val="0E6EA361"/>
    <w:rsid w:val="0E7325AF"/>
    <w:rsid w:val="0E795EC1"/>
    <w:rsid w:val="0E7D4B96"/>
    <w:rsid w:val="0E7EB2BB"/>
    <w:rsid w:val="0E810A01"/>
    <w:rsid w:val="0E86DA37"/>
    <w:rsid w:val="0E8734A0"/>
    <w:rsid w:val="0E8FA060"/>
    <w:rsid w:val="0E92542C"/>
    <w:rsid w:val="0E92FD2B"/>
    <w:rsid w:val="0E9310F4"/>
    <w:rsid w:val="0E93370F"/>
    <w:rsid w:val="0E93B58C"/>
    <w:rsid w:val="0E981029"/>
    <w:rsid w:val="0E9C1807"/>
    <w:rsid w:val="0EA030EE"/>
    <w:rsid w:val="0EA4F059"/>
    <w:rsid w:val="0EA5A5EE"/>
    <w:rsid w:val="0EA6E14E"/>
    <w:rsid w:val="0EAA87B0"/>
    <w:rsid w:val="0EB77973"/>
    <w:rsid w:val="0EB7B55E"/>
    <w:rsid w:val="0EBF9556"/>
    <w:rsid w:val="0EC10575"/>
    <w:rsid w:val="0EC66BE0"/>
    <w:rsid w:val="0ECBB9EF"/>
    <w:rsid w:val="0ED7A4C2"/>
    <w:rsid w:val="0ED902A9"/>
    <w:rsid w:val="0EE15288"/>
    <w:rsid w:val="0EE58E27"/>
    <w:rsid w:val="0EE71D90"/>
    <w:rsid w:val="0EECC715"/>
    <w:rsid w:val="0EFB5E29"/>
    <w:rsid w:val="0EFDD66D"/>
    <w:rsid w:val="0EFE302B"/>
    <w:rsid w:val="0EFE9865"/>
    <w:rsid w:val="0F014112"/>
    <w:rsid w:val="0F0405CB"/>
    <w:rsid w:val="0F113675"/>
    <w:rsid w:val="0F15CFDA"/>
    <w:rsid w:val="0F15D204"/>
    <w:rsid w:val="0F22B114"/>
    <w:rsid w:val="0F22C193"/>
    <w:rsid w:val="0F253211"/>
    <w:rsid w:val="0F2A4D79"/>
    <w:rsid w:val="0F355312"/>
    <w:rsid w:val="0F365CF2"/>
    <w:rsid w:val="0F36AA57"/>
    <w:rsid w:val="0F3A70A7"/>
    <w:rsid w:val="0F3BC8A7"/>
    <w:rsid w:val="0F403E16"/>
    <w:rsid w:val="0F4187CD"/>
    <w:rsid w:val="0F4A0584"/>
    <w:rsid w:val="0F4A6901"/>
    <w:rsid w:val="0F4A8F18"/>
    <w:rsid w:val="0F4C7B36"/>
    <w:rsid w:val="0F503CA9"/>
    <w:rsid w:val="0F52EF85"/>
    <w:rsid w:val="0F57DC6A"/>
    <w:rsid w:val="0F58E094"/>
    <w:rsid w:val="0F5A228C"/>
    <w:rsid w:val="0F658114"/>
    <w:rsid w:val="0F66CCF8"/>
    <w:rsid w:val="0F66E3AE"/>
    <w:rsid w:val="0F68F697"/>
    <w:rsid w:val="0F69FC0F"/>
    <w:rsid w:val="0F7652A8"/>
    <w:rsid w:val="0F76716C"/>
    <w:rsid w:val="0F80F9E9"/>
    <w:rsid w:val="0F81B867"/>
    <w:rsid w:val="0F8481BA"/>
    <w:rsid w:val="0F87A237"/>
    <w:rsid w:val="0F8B23F6"/>
    <w:rsid w:val="0F8F4C2F"/>
    <w:rsid w:val="0F903627"/>
    <w:rsid w:val="0F925DE0"/>
    <w:rsid w:val="0F9322A0"/>
    <w:rsid w:val="0F954D8B"/>
    <w:rsid w:val="0F9D0087"/>
    <w:rsid w:val="0F9E9CCD"/>
    <w:rsid w:val="0F9ED845"/>
    <w:rsid w:val="0FA036D4"/>
    <w:rsid w:val="0FA2CFFE"/>
    <w:rsid w:val="0FA5DDE0"/>
    <w:rsid w:val="0FBB638F"/>
    <w:rsid w:val="0FC082C9"/>
    <w:rsid w:val="0FC1DFB7"/>
    <w:rsid w:val="0FD09F27"/>
    <w:rsid w:val="0FD77901"/>
    <w:rsid w:val="0FDC477A"/>
    <w:rsid w:val="0FDD183B"/>
    <w:rsid w:val="0FDE6261"/>
    <w:rsid w:val="0FE13A67"/>
    <w:rsid w:val="0FE64743"/>
    <w:rsid w:val="0FE928B6"/>
    <w:rsid w:val="0FEC9E36"/>
    <w:rsid w:val="0FED2140"/>
    <w:rsid w:val="0FEE039E"/>
    <w:rsid w:val="0FF39765"/>
    <w:rsid w:val="0FF5CD0E"/>
    <w:rsid w:val="0FFABAE5"/>
    <w:rsid w:val="1011523D"/>
    <w:rsid w:val="1014C803"/>
    <w:rsid w:val="101E72C5"/>
    <w:rsid w:val="10208F20"/>
    <w:rsid w:val="10231631"/>
    <w:rsid w:val="102440C5"/>
    <w:rsid w:val="1024EAFD"/>
    <w:rsid w:val="10265FC7"/>
    <w:rsid w:val="10286973"/>
    <w:rsid w:val="102E07F4"/>
    <w:rsid w:val="102F3E15"/>
    <w:rsid w:val="1034C09A"/>
    <w:rsid w:val="10395E48"/>
    <w:rsid w:val="103D905B"/>
    <w:rsid w:val="103F589D"/>
    <w:rsid w:val="10482672"/>
    <w:rsid w:val="10528F3C"/>
    <w:rsid w:val="105738F6"/>
    <w:rsid w:val="1058377C"/>
    <w:rsid w:val="105A6505"/>
    <w:rsid w:val="105AAB69"/>
    <w:rsid w:val="105AB52E"/>
    <w:rsid w:val="105B663E"/>
    <w:rsid w:val="1064A18D"/>
    <w:rsid w:val="10693B53"/>
    <w:rsid w:val="106D6062"/>
    <w:rsid w:val="106F449F"/>
    <w:rsid w:val="107740E5"/>
    <w:rsid w:val="1079B2D4"/>
    <w:rsid w:val="108282AE"/>
    <w:rsid w:val="10839703"/>
    <w:rsid w:val="1084EC97"/>
    <w:rsid w:val="108A7296"/>
    <w:rsid w:val="108DDFE1"/>
    <w:rsid w:val="1097250F"/>
    <w:rsid w:val="10973362"/>
    <w:rsid w:val="109BFD8D"/>
    <w:rsid w:val="10A4DDB6"/>
    <w:rsid w:val="10ABD81D"/>
    <w:rsid w:val="10C09FDB"/>
    <w:rsid w:val="10C17233"/>
    <w:rsid w:val="10C3BC07"/>
    <w:rsid w:val="10C55DDA"/>
    <w:rsid w:val="10CE6C9C"/>
    <w:rsid w:val="10D1DA0C"/>
    <w:rsid w:val="10D6057E"/>
    <w:rsid w:val="10DD43C9"/>
    <w:rsid w:val="10E08DD6"/>
    <w:rsid w:val="10E33A31"/>
    <w:rsid w:val="10E55B59"/>
    <w:rsid w:val="10E68BBD"/>
    <w:rsid w:val="10E6CB1E"/>
    <w:rsid w:val="10EBA745"/>
    <w:rsid w:val="10F1262C"/>
    <w:rsid w:val="10F6428A"/>
    <w:rsid w:val="10FBDE73"/>
    <w:rsid w:val="1108EBB9"/>
    <w:rsid w:val="110BBBC2"/>
    <w:rsid w:val="110C0910"/>
    <w:rsid w:val="11157F2A"/>
    <w:rsid w:val="11163B62"/>
    <w:rsid w:val="1117AA73"/>
    <w:rsid w:val="11199BF6"/>
    <w:rsid w:val="111BBECD"/>
    <w:rsid w:val="111BC560"/>
    <w:rsid w:val="111D1032"/>
    <w:rsid w:val="11287EA4"/>
    <w:rsid w:val="112D4688"/>
    <w:rsid w:val="112FB904"/>
    <w:rsid w:val="1132E5AF"/>
    <w:rsid w:val="1136A837"/>
    <w:rsid w:val="1137ADE5"/>
    <w:rsid w:val="11391AAD"/>
    <w:rsid w:val="11440C51"/>
    <w:rsid w:val="11487446"/>
    <w:rsid w:val="114BC19B"/>
    <w:rsid w:val="114DCF4A"/>
    <w:rsid w:val="114E3F8B"/>
    <w:rsid w:val="11501671"/>
    <w:rsid w:val="116892FB"/>
    <w:rsid w:val="116AE9A7"/>
    <w:rsid w:val="11706238"/>
    <w:rsid w:val="11728A72"/>
    <w:rsid w:val="1182AC3D"/>
    <w:rsid w:val="118348A3"/>
    <w:rsid w:val="1188807C"/>
    <w:rsid w:val="1189EB26"/>
    <w:rsid w:val="118C9592"/>
    <w:rsid w:val="118D894A"/>
    <w:rsid w:val="1190CEC8"/>
    <w:rsid w:val="119165DD"/>
    <w:rsid w:val="11962E4A"/>
    <w:rsid w:val="119ADA5A"/>
    <w:rsid w:val="11A1C2F1"/>
    <w:rsid w:val="11A2876E"/>
    <w:rsid w:val="11AC8A38"/>
    <w:rsid w:val="11B25993"/>
    <w:rsid w:val="11B74BFF"/>
    <w:rsid w:val="11BAF78F"/>
    <w:rsid w:val="11BC5927"/>
    <w:rsid w:val="11C73B60"/>
    <w:rsid w:val="11D6F3BC"/>
    <w:rsid w:val="11D7BF8F"/>
    <w:rsid w:val="11D87B4D"/>
    <w:rsid w:val="11D976BF"/>
    <w:rsid w:val="11DAE4C7"/>
    <w:rsid w:val="11E822E4"/>
    <w:rsid w:val="11E8FA13"/>
    <w:rsid w:val="11EC437F"/>
    <w:rsid w:val="11F79310"/>
    <w:rsid w:val="11F840C7"/>
    <w:rsid w:val="11FA68B6"/>
    <w:rsid w:val="11FC3AE5"/>
    <w:rsid w:val="11FD7E59"/>
    <w:rsid w:val="1204B79E"/>
    <w:rsid w:val="120D23F9"/>
    <w:rsid w:val="120DBC53"/>
    <w:rsid w:val="1217446C"/>
    <w:rsid w:val="122E0887"/>
    <w:rsid w:val="12333598"/>
    <w:rsid w:val="1233BECC"/>
    <w:rsid w:val="1237B5B8"/>
    <w:rsid w:val="12381C51"/>
    <w:rsid w:val="123F7FF2"/>
    <w:rsid w:val="12411035"/>
    <w:rsid w:val="1247F6C1"/>
    <w:rsid w:val="1251E3E1"/>
    <w:rsid w:val="12587475"/>
    <w:rsid w:val="1261C3C2"/>
    <w:rsid w:val="12657E6C"/>
    <w:rsid w:val="12679E52"/>
    <w:rsid w:val="126CA2C1"/>
    <w:rsid w:val="12753C2C"/>
    <w:rsid w:val="1277E752"/>
    <w:rsid w:val="127ADF04"/>
    <w:rsid w:val="127DAF2C"/>
    <w:rsid w:val="1281BFFD"/>
    <w:rsid w:val="1283AF55"/>
    <w:rsid w:val="1286C9CB"/>
    <w:rsid w:val="128760EA"/>
    <w:rsid w:val="128E27FF"/>
    <w:rsid w:val="12928F86"/>
    <w:rsid w:val="1293314E"/>
    <w:rsid w:val="12935990"/>
    <w:rsid w:val="12950666"/>
    <w:rsid w:val="12968C1E"/>
    <w:rsid w:val="1298E843"/>
    <w:rsid w:val="12A2F471"/>
    <w:rsid w:val="12A5D4D9"/>
    <w:rsid w:val="12AE5C0C"/>
    <w:rsid w:val="12B3675E"/>
    <w:rsid w:val="12B6985B"/>
    <w:rsid w:val="12B78B13"/>
    <w:rsid w:val="12B8D948"/>
    <w:rsid w:val="12C103AC"/>
    <w:rsid w:val="12C341F8"/>
    <w:rsid w:val="12C62C70"/>
    <w:rsid w:val="12C69A0C"/>
    <w:rsid w:val="12DA4F6D"/>
    <w:rsid w:val="12DC4AB9"/>
    <w:rsid w:val="12DCAC9A"/>
    <w:rsid w:val="12E3E775"/>
    <w:rsid w:val="12E6C51B"/>
    <w:rsid w:val="12E6FBEB"/>
    <w:rsid w:val="12EBA013"/>
    <w:rsid w:val="12EDB11D"/>
    <w:rsid w:val="12EF29C8"/>
    <w:rsid w:val="12F0F686"/>
    <w:rsid w:val="12F18C05"/>
    <w:rsid w:val="12F3F054"/>
    <w:rsid w:val="12F4CF01"/>
    <w:rsid w:val="12F8CA85"/>
    <w:rsid w:val="12F9ECC5"/>
    <w:rsid w:val="12FBBBD6"/>
    <w:rsid w:val="12FD9679"/>
    <w:rsid w:val="12FDE6D2"/>
    <w:rsid w:val="12FFF220"/>
    <w:rsid w:val="1302020E"/>
    <w:rsid w:val="1309A6C7"/>
    <w:rsid w:val="130A07FD"/>
    <w:rsid w:val="130E824B"/>
    <w:rsid w:val="130E99F4"/>
    <w:rsid w:val="130F385C"/>
    <w:rsid w:val="130F6CB6"/>
    <w:rsid w:val="1318C780"/>
    <w:rsid w:val="131C7AB2"/>
    <w:rsid w:val="132301E4"/>
    <w:rsid w:val="13265570"/>
    <w:rsid w:val="13372E9D"/>
    <w:rsid w:val="1338F6CF"/>
    <w:rsid w:val="133D0D66"/>
    <w:rsid w:val="133FF8F3"/>
    <w:rsid w:val="13414F15"/>
    <w:rsid w:val="13416CD3"/>
    <w:rsid w:val="1342B4CC"/>
    <w:rsid w:val="1342B6AD"/>
    <w:rsid w:val="1346B97E"/>
    <w:rsid w:val="134780B7"/>
    <w:rsid w:val="1352A096"/>
    <w:rsid w:val="13561846"/>
    <w:rsid w:val="135A889F"/>
    <w:rsid w:val="136827AC"/>
    <w:rsid w:val="136AA5AC"/>
    <w:rsid w:val="137067E2"/>
    <w:rsid w:val="13713F7F"/>
    <w:rsid w:val="13757511"/>
    <w:rsid w:val="13768A76"/>
    <w:rsid w:val="137C9ECA"/>
    <w:rsid w:val="137D8F03"/>
    <w:rsid w:val="137F1546"/>
    <w:rsid w:val="137F43C8"/>
    <w:rsid w:val="138509FA"/>
    <w:rsid w:val="138CC64A"/>
    <w:rsid w:val="13967FFC"/>
    <w:rsid w:val="1396A657"/>
    <w:rsid w:val="139FE23E"/>
    <w:rsid w:val="13A80528"/>
    <w:rsid w:val="13AD85CA"/>
    <w:rsid w:val="13B86009"/>
    <w:rsid w:val="13B9ACCF"/>
    <w:rsid w:val="13BECF0F"/>
    <w:rsid w:val="13C07B48"/>
    <w:rsid w:val="13C50319"/>
    <w:rsid w:val="13CED004"/>
    <w:rsid w:val="13D30A83"/>
    <w:rsid w:val="13D44886"/>
    <w:rsid w:val="13DEA2CB"/>
    <w:rsid w:val="13DF0DE6"/>
    <w:rsid w:val="13E494AA"/>
    <w:rsid w:val="13ED1032"/>
    <w:rsid w:val="13F11B50"/>
    <w:rsid w:val="13F2FE01"/>
    <w:rsid w:val="13F3568A"/>
    <w:rsid w:val="13F36651"/>
    <w:rsid w:val="13F43195"/>
    <w:rsid w:val="13F43EFC"/>
    <w:rsid w:val="13FA27D3"/>
    <w:rsid w:val="1405DB99"/>
    <w:rsid w:val="141188E1"/>
    <w:rsid w:val="1413F1CB"/>
    <w:rsid w:val="14141CFA"/>
    <w:rsid w:val="1414D9E1"/>
    <w:rsid w:val="14155267"/>
    <w:rsid w:val="141669B0"/>
    <w:rsid w:val="141FD7B6"/>
    <w:rsid w:val="14238B7B"/>
    <w:rsid w:val="142A0384"/>
    <w:rsid w:val="142BB82D"/>
    <w:rsid w:val="1437D7AA"/>
    <w:rsid w:val="143853A3"/>
    <w:rsid w:val="1438E6FE"/>
    <w:rsid w:val="143E5ED0"/>
    <w:rsid w:val="1449567D"/>
    <w:rsid w:val="144B6515"/>
    <w:rsid w:val="144D66FB"/>
    <w:rsid w:val="1459C587"/>
    <w:rsid w:val="1461D13A"/>
    <w:rsid w:val="14629D74"/>
    <w:rsid w:val="1462CB87"/>
    <w:rsid w:val="1477DAF5"/>
    <w:rsid w:val="14846B76"/>
    <w:rsid w:val="1484B4B8"/>
    <w:rsid w:val="1488BE39"/>
    <w:rsid w:val="148A3891"/>
    <w:rsid w:val="14902B9C"/>
    <w:rsid w:val="149499C7"/>
    <w:rsid w:val="149E7578"/>
    <w:rsid w:val="149EE137"/>
    <w:rsid w:val="14A02F6E"/>
    <w:rsid w:val="14A2044D"/>
    <w:rsid w:val="14A4C790"/>
    <w:rsid w:val="14A61C7D"/>
    <w:rsid w:val="14A8C5B1"/>
    <w:rsid w:val="14AC6412"/>
    <w:rsid w:val="14ACA772"/>
    <w:rsid w:val="14AF4DEE"/>
    <w:rsid w:val="14B6694A"/>
    <w:rsid w:val="14BA8327"/>
    <w:rsid w:val="14BB7412"/>
    <w:rsid w:val="14BB98D3"/>
    <w:rsid w:val="14BD1728"/>
    <w:rsid w:val="14BD68D7"/>
    <w:rsid w:val="14BF15A8"/>
    <w:rsid w:val="14BF5631"/>
    <w:rsid w:val="14C26E62"/>
    <w:rsid w:val="14D180FB"/>
    <w:rsid w:val="14D4D6C0"/>
    <w:rsid w:val="14D721EF"/>
    <w:rsid w:val="14DBA0C9"/>
    <w:rsid w:val="14DC7F74"/>
    <w:rsid w:val="14DE870E"/>
    <w:rsid w:val="14DF1F5C"/>
    <w:rsid w:val="14DF28DF"/>
    <w:rsid w:val="14E141DC"/>
    <w:rsid w:val="14E52D5E"/>
    <w:rsid w:val="14E62745"/>
    <w:rsid w:val="14E6FD0E"/>
    <w:rsid w:val="14F1AA4E"/>
    <w:rsid w:val="14F48583"/>
    <w:rsid w:val="14F8EEF5"/>
    <w:rsid w:val="14FAB6AC"/>
    <w:rsid w:val="14FBF9AE"/>
    <w:rsid w:val="14FD1521"/>
    <w:rsid w:val="14FEECC1"/>
    <w:rsid w:val="150267E9"/>
    <w:rsid w:val="1503FB28"/>
    <w:rsid w:val="15048C31"/>
    <w:rsid w:val="1504C251"/>
    <w:rsid w:val="150946B2"/>
    <w:rsid w:val="15095143"/>
    <w:rsid w:val="15123FB4"/>
    <w:rsid w:val="1512965C"/>
    <w:rsid w:val="1513F670"/>
    <w:rsid w:val="15161316"/>
    <w:rsid w:val="1519E8E1"/>
    <w:rsid w:val="1522F53B"/>
    <w:rsid w:val="1525CFE5"/>
    <w:rsid w:val="152A28BB"/>
    <w:rsid w:val="152D8BDC"/>
    <w:rsid w:val="152D9153"/>
    <w:rsid w:val="152ED545"/>
    <w:rsid w:val="15316C51"/>
    <w:rsid w:val="15322480"/>
    <w:rsid w:val="15353839"/>
    <w:rsid w:val="15384FFD"/>
    <w:rsid w:val="15392E00"/>
    <w:rsid w:val="15456942"/>
    <w:rsid w:val="1556C244"/>
    <w:rsid w:val="15570932"/>
    <w:rsid w:val="1564A8F8"/>
    <w:rsid w:val="1568457B"/>
    <w:rsid w:val="156E51E9"/>
    <w:rsid w:val="1572470D"/>
    <w:rsid w:val="1574DE56"/>
    <w:rsid w:val="1575E438"/>
    <w:rsid w:val="157931E4"/>
    <w:rsid w:val="157C0F5A"/>
    <w:rsid w:val="157E7EDB"/>
    <w:rsid w:val="15831809"/>
    <w:rsid w:val="158DC907"/>
    <w:rsid w:val="1591D1DC"/>
    <w:rsid w:val="15A3D90C"/>
    <w:rsid w:val="15B094D0"/>
    <w:rsid w:val="15B63E30"/>
    <w:rsid w:val="15B65AE4"/>
    <w:rsid w:val="15C45D27"/>
    <w:rsid w:val="15CD9D54"/>
    <w:rsid w:val="15DC9398"/>
    <w:rsid w:val="15E2FE02"/>
    <w:rsid w:val="15E308E1"/>
    <w:rsid w:val="15E95090"/>
    <w:rsid w:val="15EBFF20"/>
    <w:rsid w:val="15ECBCC3"/>
    <w:rsid w:val="15F41F2B"/>
    <w:rsid w:val="15F71688"/>
    <w:rsid w:val="15FAE799"/>
    <w:rsid w:val="16044389"/>
    <w:rsid w:val="1604AF69"/>
    <w:rsid w:val="160AEA05"/>
    <w:rsid w:val="160D1359"/>
    <w:rsid w:val="1616C697"/>
    <w:rsid w:val="161B94F5"/>
    <w:rsid w:val="161C0C12"/>
    <w:rsid w:val="161E313E"/>
    <w:rsid w:val="16247B94"/>
    <w:rsid w:val="16262037"/>
    <w:rsid w:val="162CA964"/>
    <w:rsid w:val="162F7B10"/>
    <w:rsid w:val="16303BE7"/>
    <w:rsid w:val="16335D83"/>
    <w:rsid w:val="1635EB6B"/>
    <w:rsid w:val="163BD90B"/>
    <w:rsid w:val="1655A702"/>
    <w:rsid w:val="165C0EC9"/>
    <w:rsid w:val="165CB807"/>
    <w:rsid w:val="165E2406"/>
    <w:rsid w:val="1671B7FB"/>
    <w:rsid w:val="16747B09"/>
    <w:rsid w:val="16759E26"/>
    <w:rsid w:val="16764CBF"/>
    <w:rsid w:val="16795E23"/>
    <w:rsid w:val="167AA612"/>
    <w:rsid w:val="167CEACC"/>
    <w:rsid w:val="167E2BBF"/>
    <w:rsid w:val="1682E414"/>
    <w:rsid w:val="1683EA13"/>
    <w:rsid w:val="1686856A"/>
    <w:rsid w:val="1689298B"/>
    <w:rsid w:val="1690B16F"/>
    <w:rsid w:val="16937F13"/>
    <w:rsid w:val="16947C7C"/>
    <w:rsid w:val="1695A322"/>
    <w:rsid w:val="169A975D"/>
    <w:rsid w:val="169E03D6"/>
    <w:rsid w:val="16A0BEFD"/>
    <w:rsid w:val="16A1C331"/>
    <w:rsid w:val="16A23A54"/>
    <w:rsid w:val="16B549AC"/>
    <w:rsid w:val="16B5BD7E"/>
    <w:rsid w:val="16B8FC29"/>
    <w:rsid w:val="16BB25D2"/>
    <w:rsid w:val="16BD0F8D"/>
    <w:rsid w:val="16BD78B6"/>
    <w:rsid w:val="16CB0550"/>
    <w:rsid w:val="16CCB349"/>
    <w:rsid w:val="16D4433E"/>
    <w:rsid w:val="16DA805D"/>
    <w:rsid w:val="16DD5FF3"/>
    <w:rsid w:val="16E0B88C"/>
    <w:rsid w:val="16E3FE82"/>
    <w:rsid w:val="16E5B7C8"/>
    <w:rsid w:val="16E67314"/>
    <w:rsid w:val="16EA4396"/>
    <w:rsid w:val="16EDA247"/>
    <w:rsid w:val="16EDEF27"/>
    <w:rsid w:val="16EFBC4F"/>
    <w:rsid w:val="16EFD466"/>
    <w:rsid w:val="16F56942"/>
    <w:rsid w:val="170A9192"/>
    <w:rsid w:val="170EC30A"/>
    <w:rsid w:val="17139E26"/>
    <w:rsid w:val="171594BA"/>
    <w:rsid w:val="17181765"/>
    <w:rsid w:val="171821AE"/>
    <w:rsid w:val="171EE4BB"/>
    <w:rsid w:val="1720C26E"/>
    <w:rsid w:val="1736E610"/>
    <w:rsid w:val="1740CB6E"/>
    <w:rsid w:val="1741A96A"/>
    <w:rsid w:val="1741F4CE"/>
    <w:rsid w:val="1746EED5"/>
    <w:rsid w:val="174828CD"/>
    <w:rsid w:val="17578222"/>
    <w:rsid w:val="1758E363"/>
    <w:rsid w:val="17607BC3"/>
    <w:rsid w:val="1760827D"/>
    <w:rsid w:val="1764531C"/>
    <w:rsid w:val="176C144B"/>
    <w:rsid w:val="177304A5"/>
    <w:rsid w:val="177491D4"/>
    <w:rsid w:val="177676DB"/>
    <w:rsid w:val="1777B85D"/>
    <w:rsid w:val="17781BA7"/>
    <w:rsid w:val="177C6AA9"/>
    <w:rsid w:val="1780B82D"/>
    <w:rsid w:val="1781EA74"/>
    <w:rsid w:val="1787E883"/>
    <w:rsid w:val="178D9070"/>
    <w:rsid w:val="178F363A"/>
    <w:rsid w:val="179027F7"/>
    <w:rsid w:val="179DA0AD"/>
    <w:rsid w:val="179FA54D"/>
    <w:rsid w:val="17A42D89"/>
    <w:rsid w:val="17A7FA22"/>
    <w:rsid w:val="17AD47C0"/>
    <w:rsid w:val="17AFA26D"/>
    <w:rsid w:val="17B27275"/>
    <w:rsid w:val="17B74CCB"/>
    <w:rsid w:val="17B852B4"/>
    <w:rsid w:val="17B884EA"/>
    <w:rsid w:val="17BD996E"/>
    <w:rsid w:val="17BF3C3A"/>
    <w:rsid w:val="17C32FEA"/>
    <w:rsid w:val="17C5D604"/>
    <w:rsid w:val="17C65D0A"/>
    <w:rsid w:val="17C8A005"/>
    <w:rsid w:val="17D021DC"/>
    <w:rsid w:val="17D193C9"/>
    <w:rsid w:val="17D40795"/>
    <w:rsid w:val="17D4D932"/>
    <w:rsid w:val="17D563AB"/>
    <w:rsid w:val="17DBA5D6"/>
    <w:rsid w:val="17E0FB25"/>
    <w:rsid w:val="17E26758"/>
    <w:rsid w:val="17E373A2"/>
    <w:rsid w:val="17E445F3"/>
    <w:rsid w:val="17E594E0"/>
    <w:rsid w:val="17E7F109"/>
    <w:rsid w:val="17EDC030"/>
    <w:rsid w:val="17F2A21D"/>
    <w:rsid w:val="17F9A157"/>
    <w:rsid w:val="17FCE669"/>
    <w:rsid w:val="17FE8E29"/>
    <w:rsid w:val="17FFAAA5"/>
    <w:rsid w:val="180472A9"/>
    <w:rsid w:val="180BBB0D"/>
    <w:rsid w:val="180EC2B1"/>
    <w:rsid w:val="1815C787"/>
    <w:rsid w:val="181B0BAB"/>
    <w:rsid w:val="1820100D"/>
    <w:rsid w:val="182835F3"/>
    <w:rsid w:val="182A069C"/>
    <w:rsid w:val="182AE5D5"/>
    <w:rsid w:val="182B28F5"/>
    <w:rsid w:val="182E6C88"/>
    <w:rsid w:val="18340DB9"/>
    <w:rsid w:val="183782E2"/>
    <w:rsid w:val="1837CCA1"/>
    <w:rsid w:val="1841AE2E"/>
    <w:rsid w:val="184A8ADE"/>
    <w:rsid w:val="184A908C"/>
    <w:rsid w:val="185128F4"/>
    <w:rsid w:val="185B23BC"/>
    <w:rsid w:val="185EF54C"/>
    <w:rsid w:val="18600329"/>
    <w:rsid w:val="186D4968"/>
    <w:rsid w:val="1874DD2D"/>
    <w:rsid w:val="1878377F"/>
    <w:rsid w:val="187B2038"/>
    <w:rsid w:val="188170D0"/>
    <w:rsid w:val="18859869"/>
    <w:rsid w:val="188C6487"/>
    <w:rsid w:val="188E4758"/>
    <w:rsid w:val="1890D79D"/>
    <w:rsid w:val="1899483F"/>
    <w:rsid w:val="189E9685"/>
    <w:rsid w:val="18A06067"/>
    <w:rsid w:val="18A76029"/>
    <w:rsid w:val="18AB7817"/>
    <w:rsid w:val="18AD836D"/>
    <w:rsid w:val="18BBAC49"/>
    <w:rsid w:val="18BD048F"/>
    <w:rsid w:val="18CACCBB"/>
    <w:rsid w:val="18CBF8B3"/>
    <w:rsid w:val="18CD9768"/>
    <w:rsid w:val="18CEEB11"/>
    <w:rsid w:val="18D4FDFC"/>
    <w:rsid w:val="18D8A83B"/>
    <w:rsid w:val="18DCE6B0"/>
    <w:rsid w:val="18E16EA1"/>
    <w:rsid w:val="18E48710"/>
    <w:rsid w:val="18EA0ECB"/>
    <w:rsid w:val="18EEFC32"/>
    <w:rsid w:val="18EF06CB"/>
    <w:rsid w:val="18F7B8D5"/>
    <w:rsid w:val="1909A04B"/>
    <w:rsid w:val="190E7313"/>
    <w:rsid w:val="190F8485"/>
    <w:rsid w:val="19129C1A"/>
    <w:rsid w:val="191A60A1"/>
    <w:rsid w:val="19233ED5"/>
    <w:rsid w:val="19241227"/>
    <w:rsid w:val="19312974"/>
    <w:rsid w:val="1933E556"/>
    <w:rsid w:val="19366F4B"/>
    <w:rsid w:val="1936F80C"/>
    <w:rsid w:val="193773B1"/>
    <w:rsid w:val="193C821A"/>
    <w:rsid w:val="193D27BF"/>
    <w:rsid w:val="1949384F"/>
    <w:rsid w:val="194C9F40"/>
    <w:rsid w:val="194ECA62"/>
    <w:rsid w:val="194FE9E5"/>
    <w:rsid w:val="1956697B"/>
    <w:rsid w:val="19581455"/>
    <w:rsid w:val="195A4722"/>
    <w:rsid w:val="195BFD24"/>
    <w:rsid w:val="195DE3BA"/>
    <w:rsid w:val="196339FC"/>
    <w:rsid w:val="1966445C"/>
    <w:rsid w:val="1966F6A0"/>
    <w:rsid w:val="19670CE2"/>
    <w:rsid w:val="1967AE88"/>
    <w:rsid w:val="196999C2"/>
    <w:rsid w:val="196E7BB3"/>
    <w:rsid w:val="19705713"/>
    <w:rsid w:val="1971263B"/>
    <w:rsid w:val="19739FC2"/>
    <w:rsid w:val="1974244E"/>
    <w:rsid w:val="19757274"/>
    <w:rsid w:val="1975B15E"/>
    <w:rsid w:val="197CCAE3"/>
    <w:rsid w:val="1982358E"/>
    <w:rsid w:val="19871EA4"/>
    <w:rsid w:val="1987B57D"/>
    <w:rsid w:val="1989845E"/>
    <w:rsid w:val="198A8C28"/>
    <w:rsid w:val="198EFFA1"/>
    <w:rsid w:val="1990F1E3"/>
    <w:rsid w:val="19922346"/>
    <w:rsid w:val="19938E29"/>
    <w:rsid w:val="19938E80"/>
    <w:rsid w:val="19939B1F"/>
    <w:rsid w:val="199D0D85"/>
    <w:rsid w:val="199EAE12"/>
    <w:rsid w:val="19A3F534"/>
    <w:rsid w:val="19A46E36"/>
    <w:rsid w:val="19A5ECAC"/>
    <w:rsid w:val="19B43B82"/>
    <w:rsid w:val="19B6585F"/>
    <w:rsid w:val="19C4214F"/>
    <w:rsid w:val="19CA03EA"/>
    <w:rsid w:val="19CE12F0"/>
    <w:rsid w:val="19D3670F"/>
    <w:rsid w:val="19D57172"/>
    <w:rsid w:val="19D84CA5"/>
    <w:rsid w:val="19E2D37B"/>
    <w:rsid w:val="19E4D1F9"/>
    <w:rsid w:val="19F121F8"/>
    <w:rsid w:val="19F1BA2E"/>
    <w:rsid w:val="19F21E9E"/>
    <w:rsid w:val="19F25B8E"/>
    <w:rsid w:val="19F8E003"/>
    <w:rsid w:val="19FAF7E4"/>
    <w:rsid w:val="1A0320FB"/>
    <w:rsid w:val="1A09F470"/>
    <w:rsid w:val="1A11FFDD"/>
    <w:rsid w:val="1A18A099"/>
    <w:rsid w:val="1A1A0D0D"/>
    <w:rsid w:val="1A205344"/>
    <w:rsid w:val="1A2C65CA"/>
    <w:rsid w:val="1A2D66A5"/>
    <w:rsid w:val="1A325C21"/>
    <w:rsid w:val="1A3440C8"/>
    <w:rsid w:val="1A3AA00C"/>
    <w:rsid w:val="1A3E662F"/>
    <w:rsid w:val="1A3FA209"/>
    <w:rsid w:val="1A3FAC65"/>
    <w:rsid w:val="1A47D0B5"/>
    <w:rsid w:val="1A56F9F2"/>
    <w:rsid w:val="1A578773"/>
    <w:rsid w:val="1A5EE213"/>
    <w:rsid w:val="1A6413DA"/>
    <w:rsid w:val="1A64CFC2"/>
    <w:rsid w:val="1A65A64F"/>
    <w:rsid w:val="1A6DB51C"/>
    <w:rsid w:val="1A705EC5"/>
    <w:rsid w:val="1A7D3F02"/>
    <w:rsid w:val="1A831D2D"/>
    <w:rsid w:val="1A854536"/>
    <w:rsid w:val="1A8925DD"/>
    <w:rsid w:val="1A9088C8"/>
    <w:rsid w:val="1A91016C"/>
    <w:rsid w:val="1A914B4E"/>
    <w:rsid w:val="1A955B9E"/>
    <w:rsid w:val="1A9B515C"/>
    <w:rsid w:val="1A9EAC35"/>
    <w:rsid w:val="1A9EEF6C"/>
    <w:rsid w:val="1A9FD3E4"/>
    <w:rsid w:val="1AAA632D"/>
    <w:rsid w:val="1AAE0E06"/>
    <w:rsid w:val="1AB151DD"/>
    <w:rsid w:val="1AB88CA5"/>
    <w:rsid w:val="1AC49E7E"/>
    <w:rsid w:val="1ACDA828"/>
    <w:rsid w:val="1AD4242C"/>
    <w:rsid w:val="1AD44DCA"/>
    <w:rsid w:val="1AE23265"/>
    <w:rsid w:val="1AF54B85"/>
    <w:rsid w:val="1AFBCBE3"/>
    <w:rsid w:val="1AFDEBFF"/>
    <w:rsid w:val="1B048977"/>
    <w:rsid w:val="1B0C9849"/>
    <w:rsid w:val="1B1D9091"/>
    <w:rsid w:val="1B1F39BB"/>
    <w:rsid w:val="1B210E2F"/>
    <w:rsid w:val="1B35BB5A"/>
    <w:rsid w:val="1B39CA6E"/>
    <w:rsid w:val="1B39D519"/>
    <w:rsid w:val="1B3F5DB3"/>
    <w:rsid w:val="1B409AB3"/>
    <w:rsid w:val="1B40F1BA"/>
    <w:rsid w:val="1B476BEE"/>
    <w:rsid w:val="1B49B414"/>
    <w:rsid w:val="1B508441"/>
    <w:rsid w:val="1B53A76E"/>
    <w:rsid w:val="1B5864FC"/>
    <w:rsid w:val="1B60A910"/>
    <w:rsid w:val="1B61A561"/>
    <w:rsid w:val="1B6A479A"/>
    <w:rsid w:val="1B6D0584"/>
    <w:rsid w:val="1B6FF847"/>
    <w:rsid w:val="1B86ED3B"/>
    <w:rsid w:val="1B89D45A"/>
    <w:rsid w:val="1B8C5CB1"/>
    <w:rsid w:val="1B91B4A1"/>
    <w:rsid w:val="1B924D5D"/>
    <w:rsid w:val="1B9427BE"/>
    <w:rsid w:val="1B9695A4"/>
    <w:rsid w:val="1B971D7D"/>
    <w:rsid w:val="1BAA32D5"/>
    <w:rsid w:val="1BB233A2"/>
    <w:rsid w:val="1BB45155"/>
    <w:rsid w:val="1BBC759F"/>
    <w:rsid w:val="1BBDF4C2"/>
    <w:rsid w:val="1BBE6D7E"/>
    <w:rsid w:val="1BC1C7B3"/>
    <w:rsid w:val="1BC73A36"/>
    <w:rsid w:val="1BC8315A"/>
    <w:rsid w:val="1BC9A810"/>
    <w:rsid w:val="1BD79942"/>
    <w:rsid w:val="1BD8FBC8"/>
    <w:rsid w:val="1BDBBD81"/>
    <w:rsid w:val="1BE32940"/>
    <w:rsid w:val="1BF7A5CD"/>
    <w:rsid w:val="1BFBB2A6"/>
    <w:rsid w:val="1BFEF11D"/>
    <w:rsid w:val="1C0C6E38"/>
    <w:rsid w:val="1C0FDDB3"/>
    <w:rsid w:val="1C108839"/>
    <w:rsid w:val="1C14AEEF"/>
    <w:rsid w:val="1C18D927"/>
    <w:rsid w:val="1C1F266D"/>
    <w:rsid w:val="1C205530"/>
    <w:rsid w:val="1C30D0D6"/>
    <w:rsid w:val="1C328432"/>
    <w:rsid w:val="1C388B8B"/>
    <w:rsid w:val="1C3BF507"/>
    <w:rsid w:val="1C44833E"/>
    <w:rsid w:val="1C49E9D0"/>
    <w:rsid w:val="1C4C9C6A"/>
    <w:rsid w:val="1C4CA0BA"/>
    <w:rsid w:val="1C4EE302"/>
    <w:rsid w:val="1C554C57"/>
    <w:rsid w:val="1C563616"/>
    <w:rsid w:val="1C58E226"/>
    <w:rsid w:val="1C5908FB"/>
    <w:rsid w:val="1C59F6EB"/>
    <w:rsid w:val="1C6234E3"/>
    <w:rsid w:val="1C64094F"/>
    <w:rsid w:val="1C654C22"/>
    <w:rsid w:val="1C6A5FAC"/>
    <w:rsid w:val="1C6ABC46"/>
    <w:rsid w:val="1C7005C3"/>
    <w:rsid w:val="1C74CB59"/>
    <w:rsid w:val="1C7A7F2A"/>
    <w:rsid w:val="1C7B2BE1"/>
    <w:rsid w:val="1C7CEA32"/>
    <w:rsid w:val="1C7DA948"/>
    <w:rsid w:val="1C805C26"/>
    <w:rsid w:val="1C86F32F"/>
    <w:rsid w:val="1C8819A4"/>
    <w:rsid w:val="1C8B82FD"/>
    <w:rsid w:val="1C91D495"/>
    <w:rsid w:val="1C935758"/>
    <w:rsid w:val="1C942AD1"/>
    <w:rsid w:val="1C94E9D5"/>
    <w:rsid w:val="1C991F8D"/>
    <w:rsid w:val="1C9CCD2B"/>
    <w:rsid w:val="1C9FCF12"/>
    <w:rsid w:val="1CA53EA3"/>
    <w:rsid w:val="1CA6FD0B"/>
    <w:rsid w:val="1CAAE192"/>
    <w:rsid w:val="1CADA310"/>
    <w:rsid w:val="1CAF9EEF"/>
    <w:rsid w:val="1CAFC487"/>
    <w:rsid w:val="1CB3723C"/>
    <w:rsid w:val="1CB3DE64"/>
    <w:rsid w:val="1CB44149"/>
    <w:rsid w:val="1CB636D1"/>
    <w:rsid w:val="1CBBD26E"/>
    <w:rsid w:val="1CBFBC0B"/>
    <w:rsid w:val="1CC4AA69"/>
    <w:rsid w:val="1CC81D8B"/>
    <w:rsid w:val="1CD1EA6E"/>
    <w:rsid w:val="1CD3896F"/>
    <w:rsid w:val="1CD97302"/>
    <w:rsid w:val="1CDACEE6"/>
    <w:rsid w:val="1CE65955"/>
    <w:rsid w:val="1CE783EB"/>
    <w:rsid w:val="1D069672"/>
    <w:rsid w:val="1D07F9FB"/>
    <w:rsid w:val="1D088189"/>
    <w:rsid w:val="1D091F97"/>
    <w:rsid w:val="1D17064B"/>
    <w:rsid w:val="1D1CAFCB"/>
    <w:rsid w:val="1D1E7825"/>
    <w:rsid w:val="1D22008A"/>
    <w:rsid w:val="1D2273EB"/>
    <w:rsid w:val="1D38899C"/>
    <w:rsid w:val="1D3D0318"/>
    <w:rsid w:val="1D3F71E0"/>
    <w:rsid w:val="1D41E5D5"/>
    <w:rsid w:val="1D43F749"/>
    <w:rsid w:val="1D49DB39"/>
    <w:rsid w:val="1D4EFB0D"/>
    <w:rsid w:val="1D5997D2"/>
    <w:rsid w:val="1D5A069B"/>
    <w:rsid w:val="1D616E95"/>
    <w:rsid w:val="1D658B9B"/>
    <w:rsid w:val="1D65B54F"/>
    <w:rsid w:val="1D67461A"/>
    <w:rsid w:val="1D68766F"/>
    <w:rsid w:val="1D6BF997"/>
    <w:rsid w:val="1D70C190"/>
    <w:rsid w:val="1D750814"/>
    <w:rsid w:val="1D75B30F"/>
    <w:rsid w:val="1D7B3838"/>
    <w:rsid w:val="1D826A0C"/>
    <w:rsid w:val="1D85FE8F"/>
    <w:rsid w:val="1D86E031"/>
    <w:rsid w:val="1D88BAFD"/>
    <w:rsid w:val="1D8BCA23"/>
    <w:rsid w:val="1D933E6A"/>
    <w:rsid w:val="1D9E10DF"/>
    <w:rsid w:val="1DAA5FE3"/>
    <w:rsid w:val="1DAB6B99"/>
    <w:rsid w:val="1DAD22E3"/>
    <w:rsid w:val="1DB57C0C"/>
    <w:rsid w:val="1DC21038"/>
    <w:rsid w:val="1DC6218C"/>
    <w:rsid w:val="1DC89E4C"/>
    <w:rsid w:val="1DCBFF75"/>
    <w:rsid w:val="1DCD263F"/>
    <w:rsid w:val="1DD0D030"/>
    <w:rsid w:val="1DD4EF47"/>
    <w:rsid w:val="1DD660AE"/>
    <w:rsid w:val="1DDF3754"/>
    <w:rsid w:val="1DEA5F1D"/>
    <w:rsid w:val="1DEF0DD8"/>
    <w:rsid w:val="1DF5E11F"/>
    <w:rsid w:val="1DF747E3"/>
    <w:rsid w:val="1E058BB7"/>
    <w:rsid w:val="1E0BD783"/>
    <w:rsid w:val="1E0D46E6"/>
    <w:rsid w:val="1E0EA5CB"/>
    <w:rsid w:val="1E0F02B7"/>
    <w:rsid w:val="1E15ADD6"/>
    <w:rsid w:val="1E1F44A4"/>
    <w:rsid w:val="1E1F4C27"/>
    <w:rsid w:val="1E27E29D"/>
    <w:rsid w:val="1E293EF9"/>
    <w:rsid w:val="1E29DFF0"/>
    <w:rsid w:val="1E32A1A4"/>
    <w:rsid w:val="1E3328EC"/>
    <w:rsid w:val="1E378DA7"/>
    <w:rsid w:val="1E37FF75"/>
    <w:rsid w:val="1E3BA34D"/>
    <w:rsid w:val="1E3C2003"/>
    <w:rsid w:val="1E405347"/>
    <w:rsid w:val="1E4302A0"/>
    <w:rsid w:val="1E4727CA"/>
    <w:rsid w:val="1E485C86"/>
    <w:rsid w:val="1E4A7757"/>
    <w:rsid w:val="1E4AA67B"/>
    <w:rsid w:val="1E4F180E"/>
    <w:rsid w:val="1E57AE0D"/>
    <w:rsid w:val="1E599310"/>
    <w:rsid w:val="1E59D05E"/>
    <w:rsid w:val="1E5A3B8F"/>
    <w:rsid w:val="1E5E3323"/>
    <w:rsid w:val="1E5E4493"/>
    <w:rsid w:val="1E5EE0AD"/>
    <w:rsid w:val="1E5F77BF"/>
    <w:rsid w:val="1E667BCB"/>
    <w:rsid w:val="1E6CBA4D"/>
    <w:rsid w:val="1E7496ED"/>
    <w:rsid w:val="1E77DBF8"/>
    <w:rsid w:val="1E7C1F49"/>
    <w:rsid w:val="1E7D2A8C"/>
    <w:rsid w:val="1E841A28"/>
    <w:rsid w:val="1E85DFD2"/>
    <w:rsid w:val="1E871FB0"/>
    <w:rsid w:val="1E8B3F57"/>
    <w:rsid w:val="1E8D63F8"/>
    <w:rsid w:val="1E8E6975"/>
    <w:rsid w:val="1E8F8AB9"/>
    <w:rsid w:val="1E8FB589"/>
    <w:rsid w:val="1E914CE2"/>
    <w:rsid w:val="1E979715"/>
    <w:rsid w:val="1EA33B2E"/>
    <w:rsid w:val="1EA90DD9"/>
    <w:rsid w:val="1EAB403B"/>
    <w:rsid w:val="1EACF87A"/>
    <w:rsid w:val="1EAD64ED"/>
    <w:rsid w:val="1EAECAEE"/>
    <w:rsid w:val="1EB08F18"/>
    <w:rsid w:val="1EB6147C"/>
    <w:rsid w:val="1EB89F79"/>
    <w:rsid w:val="1EBA578E"/>
    <w:rsid w:val="1EBE7C43"/>
    <w:rsid w:val="1EBEFA55"/>
    <w:rsid w:val="1EBFA7DC"/>
    <w:rsid w:val="1EC9487B"/>
    <w:rsid w:val="1ECBBB9E"/>
    <w:rsid w:val="1ECD190F"/>
    <w:rsid w:val="1ECFB845"/>
    <w:rsid w:val="1ED88FA4"/>
    <w:rsid w:val="1ED926E5"/>
    <w:rsid w:val="1EDC2438"/>
    <w:rsid w:val="1EE79426"/>
    <w:rsid w:val="1EEB3779"/>
    <w:rsid w:val="1EED967F"/>
    <w:rsid w:val="1EF0AEA3"/>
    <w:rsid w:val="1EF82F2A"/>
    <w:rsid w:val="1EF9ED7F"/>
    <w:rsid w:val="1EFCE7FB"/>
    <w:rsid w:val="1EFFA41C"/>
    <w:rsid w:val="1F152980"/>
    <w:rsid w:val="1F18142A"/>
    <w:rsid w:val="1F1DEB03"/>
    <w:rsid w:val="1F1E21DF"/>
    <w:rsid w:val="1F204778"/>
    <w:rsid w:val="1F21979F"/>
    <w:rsid w:val="1F2508DF"/>
    <w:rsid w:val="1F29A907"/>
    <w:rsid w:val="1F2A7085"/>
    <w:rsid w:val="1F398067"/>
    <w:rsid w:val="1F45467E"/>
    <w:rsid w:val="1F4B6463"/>
    <w:rsid w:val="1F5033D4"/>
    <w:rsid w:val="1F565CAB"/>
    <w:rsid w:val="1F567216"/>
    <w:rsid w:val="1F582BE9"/>
    <w:rsid w:val="1F5919F5"/>
    <w:rsid w:val="1F5BFD2A"/>
    <w:rsid w:val="1F66F3BF"/>
    <w:rsid w:val="1F68EC35"/>
    <w:rsid w:val="1F69410A"/>
    <w:rsid w:val="1F69CA25"/>
    <w:rsid w:val="1F6A492B"/>
    <w:rsid w:val="1F6DC808"/>
    <w:rsid w:val="1F736CFF"/>
    <w:rsid w:val="1F7660A4"/>
    <w:rsid w:val="1F7A1985"/>
    <w:rsid w:val="1F7C16E9"/>
    <w:rsid w:val="1F7FD64B"/>
    <w:rsid w:val="1F83EDAF"/>
    <w:rsid w:val="1F8E83AD"/>
    <w:rsid w:val="1F967B1B"/>
    <w:rsid w:val="1F9B6AA2"/>
    <w:rsid w:val="1FA312FB"/>
    <w:rsid w:val="1FA553E0"/>
    <w:rsid w:val="1FAC7827"/>
    <w:rsid w:val="1FAE0A33"/>
    <w:rsid w:val="1FAEF605"/>
    <w:rsid w:val="1FB09D75"/>
    <w:rsid w:val="1FB0EC61"/>
    <w:rsid w:val="1FBCC55B"/>
    <w:rsid w:val="1FBDF564"/>
    <w:rsid w:val="1FC7FECE"/>
    <w:rsid w:val="1FCF43F8"/>
    <w:rsid w:val="1FCF78F8"/>
    <w:rsid w:val="1FD835F0"/>
    <w:rsid w:val="1FDE8452"/>
    <w:rsid w:val="1FDFCE98"/>
    <w:rsid w:val="1FE0C1FA"/>
    <w:rsid w:val="1FE0C3FC"/>
    <w:rsid w:val="1FE649BE"/>
    <w:rsid w:val="1FEB2768"/>
    <w:rsid w:val="1FED449F"/>
    <w:rsid w:val="1FEEFCFC"/>
    <w:rsid w:val="1FF61279"/>
    <w:rsid w:val="1FF7A532"/>
    <w:rsid w:val="1FFEDBB6"/>
    <w:rsid w:val="20001E16"/>
    <w:rsid w:val="20073661"/>
    <w:rsid w:val="200CC2D0"/>
    <w:rsid w:val="200E5CDA"/>
    <w:rsid w:val="200FAE33"/>
    <w:rsid w:val="2015151D"/>
    <w:rsid w:val="20161014"/>
    <w:rsid w:val="2016F372"/>
    <w:rsid w:val="202B5371"/>
    <w:rsid w:val="202C9C11"/>
    <w:rsid w:val="202CF5FA"/>
    <w:rsid w:val="202FEC80"/>
    <w:rsid w:val="2033AD2C"/>
    <w:rsid w:val="203899B4"/>
    <w:rsid w:val="2039A65E"/>
    <w:rsid w:val="203BEBAC"/>
    <w:rsid w:val="203FA2E2"/>
    <w:rsid w:val="2042B3C9"/>
    <w:rsid w:val="2043DFFD"/>
    <w:rsid w:val="20447619"/>
    <w:rsid w:val="20468634"/>
    <w:rsid w:val="2049364D"/>
    <w:rsid w:val="204AFF31"/>
    <w:rsid w:val="204CA85D"/>
    <w:rsid w:val="204DC917"/>
    <w:rsid w:val="204E02A7"/>
    <w:rsid w:val="204E1F90"/>
    <w:rsid w:val="204F4642"/>
    <w:rsid w:val="205B5210"/>
    <w:rsid w:val="205CF6EE"/>
    <w:rsid w:val="205D0EB9"/>
    <w:rsid w:val="205DA73B"/>
    <w:rsid w:val="205FDC3A"/>
    <w:rsid w:val="206306BC"/>
    <w:rsid w:val="20664114"/>
    <w:rsid w:val="20671AA9"/>
    <w:rsid w:val="2068821C"/>
    <w:rsid w:val="2068988B"/>
    <w:rsid w:val="206A7B87"/>
    <w:rsid w:val="206EE577"/>
    <w:rsid w:val="20779186"/>
    <w:rsid w:val="207925F3"/>
    <w:rsid w:val="207E12C1"/>
    <w:rsid w:val="20832B47"/>
    <w:rsid w:val="208439A0"/>
    <w:rsid w:val="2084C3A4"/>
    <w:rsid w:val="20931A6F"/>
    <w:rsid w:val="20935FFC"/>
    <w:rsid w:val="209D9A07"/>
    <w:rsid w:val="209F3740"/>
    <w:rsid w:val="20A3A5DA"/>
    <w:rsid w:val="20A44DAA"/>
    <w:rsid w:val="20A757C1"/>
    <w:rsid w:val="20ACAD20"/>
    <w:rsid w:val="20B0DD07"/>
    <w:rsid w:val="20B41D4C"/>
    <w:rsid w:val="20BA3B88"/>
    <w:rsid w:val="20BCC01B"/>
    <w:rsid w:val="20BDD954"/>
    <w:rsid w:val="20BF8562"/>
    <w:rsid w:val="20C29D42"/>
    <w:rsid w:val="20C42C15"/>
    <w:rsid w:val="20CAD96B"/>
    <w:rsid w:val="20D1FAFF"/>
    <w:rsid w:val="20DA0B2F"/>
    <w:rsid w:val="20DBC260"/>
    <w:rsid w:val="20DFA82F"/>
    <w:rsid w:val="20DFE21D"/>
    <w:rsid w:val="20DFFB4B"/>
    <w:rsid w:val="20E5A12D"/>
    <w:rsid w:val="20EE5DF3"/>
    <w:rsid w:val="20F21A34"/>
    <w:rsid w:val="20F2A267"/>
    <w:rsid w:val="20F8FD71"/>
    <w:rsid w:val="2100B826"/>
    <w:rsid w:val="210623A9"/>
    <w:rsid w:val="210C92D4"/>
    <w:rsid w:val="2117AA7E"/>
    <w:rsid w:val="21196CDC"/>
    <w:rsid w:val="211B2DC8"/>
    <w:rsid w:val="2124BF69"/>
    <w:rsid w:val="2125CA53"/>
    <w:rsid w:val="21298D72"/>
    <w:rsid w:val="212E5267"/>
    <w:rsid w:val="212F3D4D"/>
    <w:rsid w:val="2130DFD3"/>
    <w:rsid w:val="2132CE38"/>
    <w:rsid w:val="21374B10"/>
    <w:rsid w:val="2139FBCA"/>
    <w:rsid w:val="213C9B51"/>
    <w:rsid w:val="213DABC3"/>
    <w:rsid w:val="21427FF0"/>
    <w:rsid w:val="2154335B"/>
    <w:rsid w:val="21549D88"/>
    <w:rsid w:val="21561F11"/>
    <w:rsid w:val="215A2A15"/>
    <w:rsid w:val="215E63CB"/>
    <w:rsid w:val="215EEFEB"/>
    <w:rsid w:val="2163D6EB"/>
    <w:rsid w:val="21653857"/>
    <w:rsid w:val="2169B658"/>
    <w:rsid w:val="21709EE3"/>
    <w:rsid w:val="21772A9B"/>
    <w:rsid w:val="217B117F"/>
    <w:rsid w:val="217D1835"/>
    <w:rsid w:val="21835972"/>
    <w:rsid w:val="2183C4C7"/>
    <w:rsid w:val="2187E043"/>
    <w:rsid w:val="218961A3"/>
    <w:rsid w:val="2192310F"/>
    <w:rsid w:val="21933BC2"/>
    <w:rsid w:val="219A8841"/>
    <w:rsid w:val="219F01B8"/>
    <w:rsid w:val="21A9D718"/>
    <w:rsid w:val="21BF01D5"/>
    <w:rsid w:val="21C6360A"/>
    <w:rsid w:val="21C84741"/>
    <w:rsid w:val="21C84889"/>
    <w:rsid w:val="21CB3940"/>
    <w:rsid w:val="21CC58C3"/>
    <w:rsid w:val="21CCD056"/>
    <w:rsid w:val="21CDD4A2"/>
    <w:rsid w:val="21D08B0D"/>
    <w:rsid w:val="21D3E4D7"/>
    <w:rsid w:val="21E1E28D"/>
    <w:rsid w:val="21F15070"/>
    <w:rsid w:val="21F55D1A"/>
    <w:rsid w:val="21FBCE54"/>
    <w:rsid w:val="2204B502"/>
    <w:rsid w:val="22071996"/>
    <w:rsid w:val="220B8F33"/>
    <w:rsid w:val="22129DD9"/>
    <w:rsid w:val="2219F0F5"/>
    <w:rsid w:val="2220B81B"/>
    <w:rsid w:val="2220BEC0"/>
    <w:rsid w:val="22257E7F"/>
    <w:rsid w:val="2228C913"/>
    <w:rsid w:val="22290BB6"/>
    <w:rsid w:val="223E4D34"/>
    <w:rsid w:val="223E7397"/>
    <w:rsid w:val="223FF3E5"/>
    <w:rsid w:val="2248E7DF"/>
    <w:rsid w:val="22491948"/>
    <w:rsid w:val="22498AEB"/>
    <w:rsid w:val="224B4D2C"/>
    <w:rsid w:val="22508CA1"/>
    <w:rsid w:val="225558A0"/>
    <w:rsid w:val="2258AF01"/>
    <w:rsid w:val="225961CC"/>
    <w:rsid w:val="2266C00F"/>
    <w:rsid w:val="2267A301"/>
    <w:rsid w:val="2267B449"/>
    <w:rsid w:val="227346BA"/>
    <w:rsid w:val="227CB3D0"/>
    <w:rsid w:val="228415F3"/>
    <w:rsid w:val="228B69B7"/>
    <w:rsid w:val="228B94B1"/>
    <w:rsid w:val="228BFFF6"/>
    <w:rsid w:val="228DE11E"/>
    <w:rsid w:val="228E6327"/>
    <w:rsid w:val="228F8821"/>
    <w:rsid w:val="22901370"/>
    <w:rsid w:val="229A148C"/>
    <w:rsid w:val="229BD25F"/>
    <w:rsid w:val="22A2BC5E"/>
    <w:rsid w:val="22A666D8"/>
    <w:rsid w:val="22A70BFB"/>
    <w:rsid w:val="22AFFA6D"/>
    <w:rsid w:val="22B6485C"/>
    <w:rsid w:val="22BADAE8"/>
    <w:rsid w:val="22BBB354"/>
    <w:rsid w:val="22BE35CF"/>
    <w:rsid w:val="22BF64DB"/>
    <w:rsid w:val="22CCCA3F"/>
    <w:rsid w:val="22CF62BE"/>
    <w:rsid w:val="22DEC71A"/>
    <w:rsid w:val="22E01B24"/>
    <w:rsid w:val="22E08D2A"/>
    <w:rsid w:val="22E141CE"/>
    <w:rsid w:val="22EBB4EA"/>
    <w:rsid w:val="22EC3129"/>
    <w:rsid w:val="22F44919"/>
    <w:rsid w:val="22F5CB7B"/>
    <w:rsid w:val="22F630A4"/>
    <w:rsid w:val="22F6E9A0"/>
    <w:rsid w:val="22F9C094"/>
    <w:rsid w:val="22FB52A3"/>
    <w:rsid w:val="230B7098"/>
    <w:rsid w:val="230C91AC"/>
    <w:rsid w:val="230E846F"/>
    <w:rsid w:val="230F4E59"/>
    <w:rsid w:val="230FE7BF"/>
    <w:rsid w:val="23130F98"/>
    <w:rsid w:val="23177A1F"/>
    <w:rsid w:val="2318B95E"/>
    <w:rsid w:val="2318F8A7"/>
    <w:rsid w:val="232579A7"/>
    <w:rsid w:val="232719FF"/>
    <w:rsid w:val="2328353C"/>
    <w:rsid w:val="23291FB2"/>
    <w:rsid w:val="233158A8"/>
    <w:rsid w:val="2336AE29"/>
    <w:rsid w:val="233D6C8B"/>
    <w:rsid w:val="233F646A"/>
    <w:rsid w:val="23401502"/>
    <w:rsid w:val="234D3C68"/>
    <w:rsid w:val="23516CB2"/>
    <w:rsid w:val="23558778"/>
    <w:rsid w:val="235BF3CD"/>
    <w:rsid w:val="2360A8C8"/>
    <w:rsid w:val="2360DA3D"/>
    <w:rsid w:val="236138B8"/>
    <w:rsid w:val="23621F08"/>
    <w:rsid w:val="23688333"/>
    <w:rsid w:val="236C9023"/>
    <w:rsid w:val="236D0A3E"/>
    <w:rsid w:val="2380C0D6"/>
    <w:rsid w:val="23833626"/>
    <w:rsid w:val="23869FE7"/>
    <w:rsid w:val="2389A1A5"/>
    <w:rsid w:val="238ACC10"/>
    <w:rsid w:val="238E406F"/>
    <w:rsid w:val="23944F21"/>
    <w:rsid w:val="23963F14"/>
    <w:rsid w:val="23A566A9"/>
    <w:rsid w:val="23AA0CDC"/>
    <w:rsid w:val="23ABE285"/>
    <w:rsid w:val="23BE214E"/>
    <w:rsid w:val="23BF6790"/>
    <w:rsid w:val="23C8F72A"/>
    <w:rsid w:val="23D0174C"/>
    <w:rsid w:val="23D0AD3F"/>
    <w:rsid w:val="23D3B1B7"/>
    <w:rsid w:val="23D3E851"/>
    <w:rsid w:val="23D42B39"/>
    <w:rsid w:val="23D9DAF0"/>
    <w:rsid w:val="23DF7E2B"/>
    <w:rsid w:val="23E67D40"/>
    <w:rsid w:val="23EB8909"/>
    <w:rsid w:val="23EBAC26"/>
    <w:rsid w:val="23EE5E3A"/>
    <w:rsid w:val="23F4C476"/>
    <w:rsid w:val="23F4CF02"/>
    <w:rsid w:val="23F5CB10"/>
    <w:rsid w:val="23F94D59"/>
    <w:rsid w:val="240370DD"/>
    <w:rsid w:val="240DA674"/>
    <w:rsid w:val="241219FC"/>
    <w:rsid w:val="24131486"/>
    <w:rsid w:val="24132038"/>
    <w:rsid w:val="2418E0BD"/>
    <w:rsid w:val="2420F85B"/>
    <w:rsid w:val="2421F115"/>
    <w:rsid w:val="24237EB6"/>
    <w:rsid w:val="2428D23D"/>
    <w:rsid w:val="2429CC66"/>
    <w:rsid w:val="242D3FC8"/>
    <w:rsid w:val="242D695F"/>
    <w:rsid w:val="2433A350"/>
    <w:rsid w:val="244322EA"/>
    <w:rsid w:val="2443A914"/>
    <w:rsid w:val="24474F06"/>
    <w:rsid w:val="244BEC87"/>
    <w:rsid w:val="244C944B"/>
    <w:rsid w:val="244D2E96"/>
    <w:rsid w:val="244FBADD"/>
    <w:rsid w:val="245009F8"/>
    <w:rsid w:val="24526E5D"/>
    <w:rsid w:val="245359EE"/>
    <w:rsid w:val="2458E018"/>
    <w:rsid w:val="246864B3"/>
    <w:rsid w:val="246A4602"/>
    <w:rsid w:val="246A6CE9"/>
    <w:rsid w:val="246C76F6"/>
    <w:rsid w:val="246E0875"/>
    <w:rsid w:val="24701E58"/>
    <w:rsid w:val="247126C9"/>
    <w:rsid w:val="2480259B"/>
    <w:rsid w:val="2483C484"/>
    <w:rsid w:val="248A9AA4"/>
    <w:rsid w:val="24934E55"/>
    <w:rsid w:val="2494D1BB"/>
    <w:rsid w:val="249C49C4"/>
    <w:rsid w:val="24A1928B"/>
    <w:rsid w:val="24AE6385"/>
    <w:rsid w:val="24B13DC5"/>
    <w:rsid w:val="24B26B3A"/>
    <w:rsid w:val="24B37A33"/>
    <w:rsid w:val="24B753AA"/>
    <w:rsid w:val="24BC764A"/>
    <w:rsid w:val="24BCE9F1"/>
    <w:rsid w:val="24C04336"/>
    <w:rsid w:val="24C15C45"/>
    <w:rsid w:val="24C393A3"/>
    <w:rsid w:val="24C5BC9F"/>
    <w:rsid w:val="24C6080D"/>
    <w:rsid w:val="24C8356B"/>
    <w:rsid w:val="24CA4291"/>
    <w:rsid w:val="24D1BB35"/>
    <w:rsid w:val="24D1E13C"/>
    <w:rsid w:val="24D35C63"/>
    <w:rsid w:val="24DD988F"/>
    <w:rsid w:val="24E2B06A"/>
    <w:rsid w:val="24E5B122"/>
    <w:rsid w:val="24E87756"/>
    <w:rsid w:val="24E9B7C9"/>
    <w:rsid w:val="24EA8D78"/>
    <w:rsid w:val="24F236A3"/>
    <w:rsid w:val="24F4C0AD"/>
    <w:rsid w:val="24F5333F"/>
    <w:rsid w:val="24FE0111"/>
    <w:rsid w:val="24FE0AB3"/>
    <w:rsid w:val="250537E2"/>
    <w:rsid w:val="25072977"/>
    <w:rsid w:val="2508D7B2"/>
    <w:rsid w:val="25134E57"/>
    <w:rsid w:val="251407D4"/>
    <w:rsid w:val="2514F7EC"/>
    <w:rsid w:val="251A28CE"/>
    <w:rsid w:val="251F22F6"/>
    <w:rsid w:val="2524661D"/>
    <w:rsid w:val="25248C03"/>
    <w:rsid w:val="252B897C"/>
    <w:rsid w:val="252FD7E0"/>
    <w:rsid w:val="25329538"/>
    <w:rsid w:val="253933D2"/>
    <w:rsid w:val="2539A14D"/>
    <w:rsid w:val="253AFA3A"/>
    <w:rsid w:val="253C6C11"/>
    <w:rsid w:val="254B6A5B"/>
    <w:rsid w:val="254C8B46"/>
    <w:rsid w:val="25579927"/>
    <w:rsid w:val="25599CEA"/>
    <w:rsid w:val="2562C833"/>
    <w:rsid w:val="25655A35"/>
    <w:rsid w:val="256DD71C"/>
    <w:rsid w:val="2581872C"/>
    <w:rsid w:val="258C5AD5"/>
    <w:rsid w:val="25923067"/>
    <w:rsid w:val="25949C04"/>
    <w:rsid w:val="2596E839"/>
    <w:rsid w:val="259AE703"/>
    <w:rsid w:val="25A25C82"/>
    <w:rsid w:val="25A4E6F4"/>
    <w:rsid w:val="25A8962F"/>
    <w:rsid w:val="25AC4125"/>
    <w:rsid w:val="25B0B306"/>
    <w:rsid w:val="25B8D1FD"/>
    <w:rsid w:val="25B9CFE8"/>
    <w:rsid w:val="25BE1542"/>
    <w:rsid w:val="25BE4F4B"/>
    <w:rsid w:val="25C94447"/>
    <w:rsid w:val="25C946D2"/>
    <w:rsid w:val="25D29D75"/>
    <w:rsid w:val="25D2EF9D"/>
    <w:rsid w:val="25D341F2"/>
    <w:rsid w:val="25D34913"/>
    <w:rsid w:val="25D8AF3B"/>
    <w:rsid w:val="25D989C9"/>
    <w:rsid w:val="25E39CCA"/>
    <w:rsid w:val="25E8EDF3"/>
    <w:rsid w:val="25EDCA60"/>
    <w:rsid w:val="25F0FD1A"/>
    <w:rsid w:val="25F66F1D"/>
    <w:rsid w:val="25F8670A"/>
    <w:rsid w:val="25F8C9BC"/>
    <w:rsid w:val="25F9A255"/>
    <w:rsid w:val="26055CAC"/>
    <w:rsid w:val="260ECD6F"/>
    <w:rsid w:val="26119854"/>
    <w:rsid w:val="2612F3B6"/>
    <w:rsid w:val="26178D46"/>
    <w:rsid w:val="261D09CD"/>
    <w:rsid w:val="261D5619"/>
    <w:rsid w:val="261D726D"/>
    <w:rsid w:val="2622F7F7"/>
    <w:rsid w:val="2625289F"/>
    <w:rsid w:val="262A4D0A"/>
    <w:rsid w:val="2636AFDA"/>
    <w:rsid w:val="263E00FF"/>
    <w:rsid w:val="263E79CF"/>
    <w:rsid w:val="263F4A1C"/>
    <w:rsid w:val="2643115A"/>
    <w:rsid w:val="26485B41"/>
    <w:rsid w:val="264ABE0F"/>
    <w:rsid w:val="264E094F"/>
    <w:rsid w:val="264E8430"/>
    <w:rsid w:val="26510AAC"/>
    <w:rsid w:val="26561B58"/>
    <w:rsid w:val="2657A242"/>
    <w:rsid w:val="265CC270"/>
    <w:rsid w:val="26610E82"/>
    <w:rsid w:val="26642143"/>
    <w:rsid w:val="266E88B0"/>
    <w:rsid w:val="2675A59F"/>
    <w:rsid w:val="2675E28B"/>
    <w:rsid w:val="26769A3D"/>
    <w:rsid w:val="26792DA6"/>
    <w:rsid w:val="2679F30B"/>
    <w:rsid w:val="267B9652"/>
    <w:rsid w:val="268359F4"/>
    <w:rsid w:val="2687EE2F"/>
    <w:rsid w:val="26890C40"/>
    <w:rsid w:val="26A02AED"/>
    <w:rsid w:val="26A80453"/>
    <w:rsid w:val="26A805D1"/>
    <w:rsid w:val="26ABC4EA"/>
    <w:rsid w:val="26B87E85"/>
    <w:rsid w:val="26B9A8E9"/>
    <w:rsid w:val="26C3FD58"/>
    <w:rsid w:val="26C91EED"/>
    <w:rsid w:val="26CACCCF"/>
    <w:rsid w:val="26CC0D87"/>
    <w:rsid w:val="26CC7F0B"/>
    <w:rsid w:val="26CCDE19"/>
    <w:rsid w:val="26D875B7"/>
    <w:rsid w:val="26E16180"/>
    <w:rsid w:val="26E45D2E"/>
    <w:rsid w:val="26F758DF"/>
    <w:rsid w:val="26F8196B"/>
    <w:rsid w:val="270EA4A3"/>
    <w:rsid w:val="27101D00"/>
    <w:rsid w:val="271069FA"/>
    <w:rsid w:val="271248F3"/>
    <w:rsid w:val="27135F5A"/>
    <w:rsid w:val="2714D11E"/>
    <w:rsid w:val="2717B374"/>
    <w:rsid w:val="2720DD8C"/>
    <w:rsid w:val="27298433"/>
    <w:rsid w:val="272C30DD"/>
    <w:rsid w:val="272CD67E"/>
    <w:rsid w:val="272CD894"/>
    <w:rsid w:val="2730766C"/>
    <w:rsid w:val="27325874"/>
    <w:rsid w:val="273357FC"/>
    <w:rsid w:val="273539F9"/>
    <w:rsid w:val="27359190"/>
    <w:rsid w:val="2735ED3C"/>
    <w:rsid w:val="27360CA8"/>
    <w:rsid w:val="273A7A27"/>
    <w:rsid w:val="2742CA9F"/>
    <w:rsid w:val="2743C065"/>
    <w:rsid w:val="2744B77C"/>
    <w:rsid w:val="274648BC"/>
    <w:rsid w:val="27475665"/>
    <w:rsid w:val="275AD782"/>
    <w:rsid w:val="276563D1"/>
    <w:rsid w:val="276A0A27"/>
    <w:rsid w:val="276FEB97"/>
    <w:rsid w:val="2772354A"/>
    <w:rsid w:val="27775CC8"/>
    <w:rsid w:val="2777E341"/>
    <w:rsid w:val="277A7D1E"/>
    <w:rsid w:val="277B71AE"/>
    <w:rsid w:val="277BA6B6"/>
    <w:rsid w:val="277BAC24"/>
    <w:rsid w:val="277DF467"/>
    <w:rsid w:val="277F0972"/>
    <w:rsid w:val="2787C97D"/>
    <w:rsid w:val="278F74AE"/>
    <w:rsid w:val="278FA67C"/>
    <w:rsid w:val="279012CE"/>
    <w:rsid w:val="27954F24"/>
    <w:rsid w:val="279702DF"/>
    <w:rsid w:val="27A08F9D"/>
    <w:rsid w:val="27A5E98C"/>
    <w:rsid w:val="27A8E51B"/>
    <w:rsid w:val="27B2FF0D"/>
    <w:rsid w:val="27B6FC3D"/>
    <w:rsid w:val="27B82500"/>
    <w:rsid w:val="27B9575A"/>
    <w:rsid w:val="27BC54EC"/>
    <w:rsid w:val="27C05D14"/>
    <w:rsid w:val="27CE861A"/>
    <w:rsid w:val="27D2C675"/>
    <w:rsid w:val="27D485D3"/>
    <w:rsid w:val="27D5AF27"/>
    <w:rsid w:val="27DD828C"/>
    <w:rsid w:val="27E081AC"/>
    <w:rsid w:val="27E24628"/>
    <w:rsid w:val="27E60857"/>
    <w:rsid w:val="27EA21B2"/>
    <w:rsid w:val="27ED1D49"/>
    <w:rsid w:val="27F301FD"/>
    <w:rsid w:val="27F40952"/>
    <w:rsid w:val="27F74A3D"/>
    <w:rsid w:val="27F77D0E"/>
    <w:rsid w:val="27FA29E3"/>
    <w:rsid w:val="27FA3A21"/>
    <w:rsid w:val="27FB587A"/>
    <w:rsid w:val="2802F384"/>
    <w:rsid w:val="28084182"/>
    <w:rsid w:val="280BFE41"/>
    <w:rsid w:val="280C1B2A"/>
    <w:rsid w:val="280F3FA1"/>
    <w:rsid w:val="2811AAA3"/>
    <w:rsid w:val="2813ABAA"/>
    <w:rsid w:val="28160C1E"/>
    <w:rsid w:val="2817F5F3"/>
    <w:rsid w:val="28245B9F"/>
    <w:rsid w:val="2827DD0C"/>
    <w:rsid w:val="282CD401"/>
    <w:rsid w:val="283C3DAA"/>
    <w:rsid w:val="283D6BAC"/>
    <w:rsid w:val="283F384C"/>
    <w:rsid w:val="2847FBF1"/>
    <w:rsid w:val="284F69BA"/>
    <w:rsid w:val="28527FAB"/>
    <w:rsid w:val="2860D35C"/>
    <w:rsid w:val="286A1BE4"/>
    <w:rsid w:val="286B539F"/>
    <w:rsid w:val="2875D891"/>
    <w:rsid w:val="287740BE"/>
    <w:rsid w:val="2878E603"/>
    <w:rsid w:val="287AE791"/>
    <w:rsid w:val="287B4217"/>
    <w:rsid w:val="287C09CB"/>
    <w:rsid w:val="287D1A0C"/>
    <w:rsid w:val="28873B8C"/>
    <w:rsid w:val="288BC67E"/>
    <w:rsid w:val="288C2147"/>
    <w:rsid w:val="288D4634"/>
    <w:rsid w:val="288E0D7F"/>
    <w:rsid w:val="288F5ED1"/>
    <w:rsid w:val="2894063F"/>
    <w:rsid w:val="2897B5C8"/>
    <w:rsid w:val="289D5753"/>
    <w:rsid w:val="28A6FABD"/>
    <w:rsid w:val="28A750D5"/>
    <w:rsid w:val="28A99050"/>
    <w:rsid w:val="28AD1106"/>
    <w:rsid w:val="28B0CB0F"/>
    <w:rsid w:val="28B10B95"/>
    <w:rsid w:val="28BB7C70"/>
    <w:rsid w:val="28C2ADCD"/>
    <w:rsid w:val="28C6D226"/>
    <w:rsid w:val="28C8607B"/>
    <w:rsid w:val="28CA5FEC"/>
    <w:rsid w:val="28CA7185"/>
    <w:rsid w:val="28CC027B"/>
    <w:rsid w:val="28CC1409"/>
    <w:rsid w:val="28CDB6EE"/>
    <w:rsid w:val="28CF55B3"/>
    <w:rsid w:val="28D09BC5"/>
    <w:rsid w:val="28D318FB"/>
    <w:rsid w:val="28D3CA07"/>
    <w:rsid w:val="28DEF3C1"/>
    <w:rsid w:val="28DF6F38"/>
    <w:rsid w:val="28E2191D"/>
    <w:rsid w:val="28E5B05B"/>
    <w:rsid w:val="28FAB470"/>
    <w:rsid w:val="28FB7F64"/>
    <w:rsid w:val="2902F310"/>
    <w:rsid w:val="290C0BC9"/>
    <w:rsid w:val="290E9E2B"/>
    <w:rsid w:val="290FCF14"/>
    <w:rsid w:val="2915B88F"/>
    <w:rsid w:val="291B2092"/>
    <w:rsid w:val="291F433D"/>
    <w:rsid w:val="29269C72"/>
    <w:rsid w:val="292B05B2"/>
    <w:rsid w:val="2937002F"/>
    <w:rsid w:val="29372E93"/>
    <w:rsid w:val="2937B935"/>
    <w:rsid w:val="2937D007"/>
    <w:rsid w:val="29480CBD"/>
    <w:rsid w:val="294E6546"/>
    <w:rsid w:val="2950405F"/>
    <w:rsid w:val="2957D658"/>
    <w:rsid w:val="2958A124"/>
    <w:rsid w:val="295B3471"/>
    <w:rsid w:val="295EB993"/>
    <w:rsid w:val="295F4183"/>
    <w:rsid w:val="2960AE0A"/>
    <w:rsid w:val="29625B77"/>
    <w:rsid w:val="2962DEA9"/>
    <w:rsid w:val="2967E6BF"/>
    <w:rsid w:val="2978947E"/>
    <w:rsid w:val="297F4147"/>
    <w:rsid w:val="29806A36"/>
    <w:rsid w:val="29820567"/>
    <w:rsid w:val="298901B2"/>
    <w:rsid w:val="2989339C"/>
    <w:rsid w:val="298CCEE8"/>
    <w:rsid w:val="2991BE23"/>
    <w:rsid w:val="29948188"/>
    <w:rsid w:val="299EEFA4"/>
    <w:rsid w:val="29A0FF23"/>
    <w:rsid w:val="29A37B9B"/>
    <w:rsid w:val="29A3CE7E"/>
    <w:rsid w:val="29A67FE0"/>
    <w:rsid w:val="29B09ABE"/>
    <w:rsid w:val="29B17830"/>
    <w:rsid w:val="29B4793F"/>
    <w:rsid w:val="29B9DF21"/>
    <w:rsid w:val="29CA9F63"/>
    <w:rsid w:val="29CB02D7"/>
    <w:rsid w:val="29CE2A4C"/>
    <w:rsid w:val="29D36FBD"/>
    <w:rsid w:val="29D3C012"/>
    <w:rsid w:val="29D42C63"/>
    <w:rsid w:val="29D652A6"/>
    <w:rsid w:val="29D92654"/>
    <w:rsid w:val="29E28CED"/>
    <w:rsid w:val="29E2C030"/>
    <w:rsid w:val="29E5D525"/>
    <w:rsid w:val="29E5F265"/>
    <w:rsid w:val="29ED208E"/>
    <w:rsid w:val="29F8D417"/>
    <w:rsid w:val="29FBF2D6"/>
    <w:rsid w:val="29FDEBD2"/>
    <w:rsid w:val="2A018B00"/>
    <w:rsid w:val="2A12FC86"/>
    <w:rsid w:val="2A1D47C8"/>
    <w:rsid w:val="2A21E688"/>
    <w:rsid w:val="2A253115"/>
    <w:rsid w:val="2A2C2E0B"/>
    <w:rsid w:val="2A2EB172"/>
    <w:rsid w:val="2A3AC866"/>
    <w:rsid w:val="2A3C46A6"/>
    <w:rsid w:val="2A3ED54E"/>
    <w:rsid w:val="2A3FB1BD"/>
    <w:rsid w:val="2A40F49C"/>
    <w:rsid w:val="2A4CC71A"/>
    <w:rsid w:val="2A4FB689"/>
    <w:rsid w:val="2A577E27"/>
    <w:rsid w:val="2A5AE6C6"/>
    <w:rsid w:val="2A5DF7EB"/>
    <w:rsid w:val="2A5EE2D7"/>
    <w:rsid w:val="2A5FAE2A"/>
    <w:rsid w:val="2A77D1DD"/>
    <w:rsid w:val="2A7EC9AF"/>
    <w:rsid w:val="2A81C037"/>
    <w:rsid w:val="2A86BF84"/>
    <w:rsid w:val="2A8EDC6E"/>
    <w:rsid w:val="2A970602"/>
    <w:rsid w:val="2AA01F80"/>
    <w:rsid w:val="2AA4987A"/>
    <w:rsid w:val="2AA4E03B"/>
    <w:rsid w:val="2AAA6DE4"/>
    <w:rsid w:val="2AB33CB0"/>
    <w:rsid w:val="2AB45517"/>
    <w:rsid w:val="2AB72DF9"/>
    <w:rsid w:val="2ABBD871"/>
    <w:rsid w:val="2AC3C09E"/>
    <w:rsid w:val="2AC81E9A"/>
    <w:rsid w:val="2AD4F878"/>
    <w:rsid w:val="2AD88F1C"/>
    <w:rsid w:val="2ADB0815"/>
    <w:rsid w:val="2AE22BC6"/>
    <w:rsid w:val="2AE29947"/>
    <w:rsid w:val="2AE2BF1E"/>
    <w:rsid w:val="2AE93F58"/>
    <w:rsid w:val="2AE95C98"/>
    <w:rsid w:val="2AE9BB80"/>
    <w:rsid w:val="2AE9EDD9"/>
    <w:rsid w:val="2AF0F739"/>
    <w:rsid w:val="2AF33543"/>
    <w:rsid w:val="2AF3E457"/>
    <w:rsid w:val="2AF8F515"/>
    <w:rsid w:val="2AFE109C"/>
    <w:rsid w:val="2B0021FD"/>
    <w:rsid w:val="2B00FA1E"/>
    <w:rsid w:val="2B05EFA4"/>
    <w:rsid w:val="2B088744"/>
    <w:rsid w:val="2B08BFCC"/>
    <w:rsid w:val="2B0BD86A"/>
    <w:rsid w:val="2B193F96"/>
    <w:rsid w:val="2B1A22BA"/>
    <w:rsid w:val="2B225D71"/>
    <w:rsid w:val="2B2625E0"/>
    <w:rsid w:val="2B28BAB7"/>
    <w:rsid w:val="2B2AF3A0"/>
    <w:rsid w:val="2B32F2B2"/>
    <w:rsid w:val="2B332CDC"/>
    <w:rsid w:val="2B381B7B"/>
    <w:rsid w:val="2B38A2D8"/>
    <w:rsid w:val="2B38B90F"/>
    <w:rsid w:val="2B3E1915"/>
    <w:rsid w:val="2B42D6BC"/>
    <w:rsid w:val="2B467DA1"/>
    <w:rsid w:val="2B4F4333"/>
    <w:rsid w:val="2B5256BF"/>
    <w:rsid w:val="2B5432F6"/>
    <w:rsid w:val="2B61F3E4"/>
    <w:rsid w:val="2B6A449D"/>
    <w:rsid w:val="2B6B4270"/>
    <w:rsid w:val="2B714184"/>
    <w:rsid w:val="2B7F588F"/>
    <w:rsid w:val="2B836AB1"/>
    <w:rsid w:val="2B846C2A"/>
    <w:rsid w:val="2B8A17B3"/>
    <w:rsid w:val="2B967F3F"/>
    <w:rsid w:val="2B9BFD34"/>
    <w:rsid w:val="2B9FDEFB"/>
    <w:rsid w:val="2BA321F9"/>
    <w:rsid w:val="2BA478DA"/>
    <w:rsid w:val="2BA533B7"/>
    <w:rsid w:val="2BA8C568"/>
    <w:rsid w:val="2BAEE54E"/>
    <w:rsid w:val="2BAF2EAA"/>
    <w:rsid w:val="2BAF7770"/>
    <w:rsid w:val="2BB20495"/>
    <w:rsid w:val="2BBC5BA4"/>
    <w:rsid w:val="2BBCB49C"/>
    <w:rsid w:val="2BC06832"/>
    <w:rsid w:val="2BC3180B"/>
    <w:rsid w:val="2BC9AC58"/>
    <w:rsid w:val="2BCAE343"/>
    <w:rsid w:val="2BD30948"/>
    <w:rsid w:val="2BDA23ED"/>
    <w:rsid w:val="2BDCCE57"/>
    <w:rsid w:val="2BE571FB"/>
    <w:rsid w:val="2BE648AB"/>
    <w:rsid w:val="2BE697F8"/>
    <w:rsid w:val="2BE87E82"/>
    <w:rsid w:val="2BECD36A"/>
    <w:rsid w:val="2BED3877"/>
    <w:rsid w:val="2BEEF099"/>
    <w:rsid w:val="2BF0AFD2"/>
    <w:rsid w:val="2BF1687C"/>
    <w:rsid w:val="2BF23B70"/>
    <w:rsid w:val="2BF4C0EB"/>
    <w:rsid w:val="2BFC4959"/>
    <w:rsid w:val="2C05D8B4"/>
    <w:rsid w:val="2C076A9B"/>
    <w:rsid w:val="2C0E82B7"/>
    <w:rsid w:val="2C0EB45D"/>
    <w:rsid w:val="2C0F8A4D"/>
    <w:rsid w:val="2C1DFACE"/>
    <w:rsid w:val="2C1F67A1"/>
    <w:rsid w:val="2C2143FD"/>
    <w:rsid w:val="2C229E85"/>
    <w:rsid w:val="2C2A5C4F"/>
    <w:rsid w:val="2C2F34E3"/>
    <w:rsid w:val="2C3393B9"/>
    <w:rsid w:val="2C346D4A"/>
    <w:rsid w:val="2C4781B0"/>
    <w:rsid w:val="2C4B496E"/>
    <w:rsid w:val="2C4C466D"/>
    <w:rsid w:val="2C4E8A0D"/>
    <w:rsid w:val="2C507B35"/>
    <w:rsid w:val="2C5186AE"/>
    <w:rsid w:val="2C53943B"/>
    <w:rsid w:val="2C56DCBA"/>
    <w:rsid w:val="2C5743CD"/>
    <w:rsid w:val="2C5A48F9"/>
    <w:rsid w:val="2C5A681B"/>
    <w:rsid w:val="2C5AA8C9"/>
    <w:rsid w:val="2C61C421"/>
    <w:rsid w:val="2C65B5DC"/>
    <w:rsid w:val="2C69D648"/>
    <w:rsid w:val="2C6F81FF"/>
    <w:rsid w:val="2C76596D"/>
    <w:rsid w:val="2C7DEB5B"/>
    <w:rsid w:val="2C7F273B"/>
    <w:rsid w:val="2C86E8C6"/>
    <w:rsid w:val="2C8A5CF7"/>
    <w:rsid w:val="2C8C8C4C"/>
    <w:rsid w:val="2C8DEC33"/>
    <w:rsid w:val="2C8FE86E"/>
    <w:rsid w:val="2C949FFB"/>
    <w:rsid w:val="2C95E425"/>
    <w:rsid w:val="2C973742"/>
    <w:rsid w:val="2C9E10F8"/>
    <w:rsid w:val="2C9F2DA1"/>
    <w:rsid w:val="2CA45547"/>
    <w:rsid w:val="2CA56FB8"/>
    <w:rsid w:val="2CA88C64"/>
    <w:rsid w:val="2CAB9D36"/>
    <w:rsid w:val="2CABB833"/>
    <w:rsid w:val="2CAD0B49"/>
    <w:rsid w:val="2CAD6C7C"/>
    <w:rsid w:val="2CAE6779"/>
    <w:rsid w:val="2CAF9DC2"/>
    <w:rsid w:val="2CB10129"/>
    <w:rsid w:val="2CC20532"/>
    <w:rsid w:val="2CD06806"/>
    <w:rsid w:val="2CD4067E"/>
    <w:rsid w:val="2CE1AF79"/>
    <w:rsid w:val="2CE42A6F"/>
    <w:rsid w:val="2CF2498F"/>
    <w:rsid w:val="2CF2A144"/>
    <w:rsid w:val="2CF412F0"/>
    <w:rsid w:val="2CFB4B10"/>
    <w:rsid w:val="2D014BCF"/>
    <w:rsid w:val="2D03EADF"/>
    <w:rsid w:val="2D048E13"/>
    <w:rsid w:val="2D072F0B"/>
    <w:rsid w:val="2D0965F5"/>
    <w:rsid w:val="2D1120AA"/>
    <w:rsid w:val="2D13E559"/>
    <w:rsid w:val="2D15B240"/>
    <w:rsid w:val="2D17035D"/>
    <w:rsid w:val="2D1877B3"/>
    <w:rsid w:val="2D1AF9CA"/>
    <w:rsid w:val="2D2318EA"/>
    <w:rsid w:val="2D2440BD"/>
    <w:rsid w:val="2D2C8DE9"/>
    <w:rsid w:val="2D351137"/>
    <w:rsid w:val="2D369311"/>
    <w:rsid w:val="2D38595B"/>
    <w:rsid w:val="2D399F55"/>
    <w:rsid w:val="2D450724"/>
    <w:rsid w:val="2D45FA31"/>
    <w:rsid w:val="2D47C036"/>
    <w:rsid w:val="2D498B26"/>
    <w:rsid w:val="2D499835"/>
    <w:rsid w:val="2D4C17CB"/>
    <w:rsid w:val="2D55241C"/>
    <w:rsid w:val="2D5614ED"/>
    <w:rsid w:val="2D593B73"/>
    <w:rsid w:val="2D597C99"/>
    <w:rsid w:val="2D59CFCB"/>
    <w:rsid w:val="2D65A640"/>
    <w:rsid w:val="2D688008"/>
    <w:rsid w:val="2D696107"/>
    <w:rsid w:val="2D6D045F"/>
    <w:rsid w:val="2D70198C"/>
    <w:rsid w:val="2D74A303"/>
    <w:rsid w:val="2D74F55A"/>
    <w:rsid w:val="2D7E4FBE"/>
    <w:rsid w:val="2D7F025C"/>
    <w:rsid w:val="2D835B3C"/>
    <w:rsid w:val="2D8BA85E"/>
    <w:rsid w:val="2D8C1965"/>
    <w:rsid w:val="2D96AAD5"/>
    <w:rsid w:val="2DA1B8D2"/>
    <w:rsid w:val="2DA6D539"/>
    <w:rsid w:val="2DA8103B"/>
    <w:rsid w:val="2DA8F6D8"/>
    <w:rsid w:val="2DAC9721"/>
    <w:rsid w:val="2DBBB7C4"/>
    <w:rsid w:val="2DBE2209"/>
    <w:rsid w:val="2DC69DAF"/>
    <w:rsid w:val="2DC7A58D"/>
    <w:rsid w:val="2DCA0516"/>
    <w:rsid w:val="2DCC1D89"/>
    <w:rsid w:val="2DCF93EE"/>
    <w:rsid w:val="2DD7CCBB"/>
    <w:rsid w:val="2DDA3690"/>
    <w:rsid w:val="2DDE3527"/>
    <w:rsid w:val="2DE99717"/>
    <w:rsid w:val="2DF75931"/>
    <w:rsid w:val="2DF8C8D4"/>
    <w:rsid w:val="2DFD06D3"/>
    <w:rsid w:val="2E0A776B"/>
    <w:rsid w:val="2E0BBBF5"/>
    <w:rsid w:val="2E0CDED4"/>
    <w:rsid w:val="2E162D2E"/>
    <w:rsid w:val="2E178B99"/>
    <w:rsid w:val="2E18C7DC"/>
    <w:rsid w:val="2E1A0FE8"/>
    <w:rsid w:val="2E1CA78F"/>
    <w:rsid w:val="2E1D107D"/>
    <w:rsid w:val="2E2065E2"/>
    <w:rsid w:val="2E232C16"/>
    <w:rsid w:val="2E24C995"/>
    <w:rsid w:val="2E2C5389"/>
    <w:rsid w:val="2E3205D1"/>
    <w:rsid w:val="2E3AA432"/>
    <w:rsid w:val="2E3B1AFD"/>
    <w:rsid w:val="2E3E5ECD"/>
    <w:rsid w:val="2E432704"/>
    <w:rsid w:val="2E43C593"/>
    <w:rsid w:val="2E492A62"/>
    <w:rsid w:val="2E4FBCF6"/>
    <w:rsid w:val="2E554DD8"/>
    <w:rsid w:val="2E5CE6FB"/>
    <w:rsid w:val="2E6100A6"/>
    <w:rsid w:val="2E69C269"/>
    <w:rsid w:val="2E6D551F"/>
    <w:rsid w:val="2E6EDE03"/>
    <w:rsid w:val="2E74463D"/>
    <w:rsid w:val="2E75BB65"/>
    <w:rsid w:val="2E7C8F18"/>
    <w:rsid w:val="2E81F569"/>
    <w:rsid w:val="2E847A1F"/>
    <w:rsid w:val="2E900A9B"/>
    <w:rsid w:val="2E919901"/>
    <w:rsid w:val="2E920B5B"/>
    <w:rsid w:val="2E92D1E5"/>
    <w:rsid w:val="2E953360"/>
    <w:rsid w:val="2E9809D5"/>
    <w:rsid w:val="2EA33CA1"/>
    <w:rsid w:val="2EA45A5F"/>
    <w:rsid w:val="2EA47A57"/>
    <w:rsid w:val="2EAB9A93"/>
    <w:rsid w:val="2EAD1382"/>
    <w:rsid w:val="2EAEA0C4"/>
    <w:rsid w:val="2EB1C071"/>
    <w:rsid w:val="2EB45F25"/>
    <w:rsid w:val="2EBA1537"/>
    <w:rsid w:val="2EBA25FC"/>
    <w:rsid w:val="2EBBB64A"/>
    <w:rsid w:val="2EBFE433"/>
    <w:rsid w:val="2EC1DC83"/>
    <w:rsid w:val="2ECA07E2"/>
    <w:rsid w:val="2ECD9F7E"/>
    <w:rsid w:val="2ED5111F"/>
    <w:rsid w:val="2ED91813"/>
    <w:rsid w:val="2EDD5326"/>
    <w:rsid w:val="2EDE687C"/>
    <w:rsid w:val="2EDEE5C5"/>
    <w:rsid w:val="2EDF2CCE"/>
    <w:rsid w:val="2EEA358D"/>
    <w:rsid w:val="2EF22088"/>
    <w:rsid w:val="2EF3D14B"/>
    <w:rsid w:val="2EF50AE9"/>
    <w:rsid w:val="2EF84CAF"/>
    <w:rsid w:val="2EF94013"/>
    <w:rsid w:val="2EFFC8D2"/>
    <w:rsid w:val="2F0651FE"/>
    <w:rsid w:val="2F1EDB23"/>
    <w:rsid w:val="2F1F57E0"/>
    <w:rsid w:val="2F216681"/>
    <w:rsid w:val="2F225BFB"/>
    <w:rsid w:val="2F26D005"/>
    <w:rsid w:val="2F274DBF"/>
    <w:rsid w:val="2F364CAA"/>
    <w:rsid w:val="2F408EDF"/>
    <w:rsid w:val="2F41388F"/>
    <w:rsid w:val="2F45E00B"/>
    <w:rsid w:val="2F59596F"/>
    <w:rsid w:val="2F6254F8"/>
    <w:rsid w:val="2F66BAA5"/>
    <w:rsid w:val="2F6D027F"/>
    <w:rsid w:val="2F6D2668"/>
    <w:rsid w:val="2F6D7109"/>
    <w:rsid w:val="2F7081B9"/>
    <w:rsid w:val="2F7206D4"/>
    <w:rsid w:val="2F749A07"/>
    <w:rsid w:val="2F77C066"/>
    <w:rsid w:val="2F7C1778"/>
    <w:rsid w:val="2F7C45B6"/>
    <w:rsid w:val="2F81B774"/>
    <w:rsid w:val="2F82D715"/>
    <w:rsid w:val="2F852140"/>
    <w:rsid w:val="2F8558AE"/>
    <w:rsid w:val="2F859D05"/>
    <w:rsid w:val="2F86DAE9"/>
    <w:rsid w:val="2F8A1F2A"/>
    <w:rsid w:val="2F8AA4CA"/>
    <w:rsid w:val="2F8B9022"/>
    <w:rsid w:val="2F8FE3DB"/>
    <w:rsid w:val="2F900084"/>
    <w:rsid w:val="2F913FFC"/>
    <w:rsid w:val="2F9D4C6A"/>
    <w:rsid w:val="2FA2424A"/>
    <w:rsid w:val="2FAA3232"/>
    <w:rsid w:val="2FACF79C"/>
    <w:rsid w:val="2FAD8AFE"/>
    <w:rsid w:val="2FADDC4B"/>
    <w:rsid w:val="2FB13551"/>
    <w:rsid w:val="2FB2754B"/>
    <w:rsid w:val="2FB4D52D"/>
    <w:rsid w:val="2FB5556B"/>
    <w:rsid w:val="2FB6DF6D"/>
    <w:rsid w:val="2FB7A06C"/>
    <w:rsid w:val="2FB883C2"/>
    <w:rsid w:val="2FBC45DF"/>
    <w:rsid w:val="2FBC530B"/>
    <w:rsid w:val="2FBD1854"/>
    <w:rsid w:val="2FC16AAE"/>
    <w:rsid w:val="2FC25A00"/>
    <w:rsid w:val="2FD0074F"/>
    <w:rsid w:val="2FD519D0"/>
    <w:rsid w:val="2FDA448C"/>
    <w:rsid w:val="2FEE6059"/>
    <w:rsid w:val="2FFA3C6A"/>
    <w:rsid w:val="2FFEA079"/>
    <w:rsid w:val="2FFEB8D0"/>
    <w:rsid w:val="2FFF5519"/>
    <w:rsid w:val="2FFFEF06"/>
    <w:rsid w:val="3001E263"/>
    <w:rsid w:val="3003B55C"/>
    <w:rsid w:val="300527A0"/>
    <w:rsid w:val="3008C6B5"/>
    <w:rsid w:val="3009609D"/>
    <w:rsid w:val="3012C46C"/>
    <w:rsid w:val="301B43C3"/>
    <w:rsid w:val="30258C30"/>
    <w:rsid w:val="3028EA5D"/>
    <w:rsid w:val="3032D1A2"/>
    <w:rsid w:val="30421195"/>
    <w:rsid w:val="30426C03"/>
    <w:rsid w:val="3048A354"/>
    <w:rsid w:val="3049180E"/>
    <w:rsid w:val="3049F115"/>
    <w:rsid w:val="304ED597"/>
    <w:rsid w:val="30524D78"/>
    <w:rsid w:val="3052F5FE"/>
    <w:rsid w:val="305A2927"/>
    <w:rsid w:val="305ED818"/>
    <w:rsid w:val="30608B2F"/>
    <w:rsid w:val="30680DF5"/>
    <w:rsid w:val="306A2654"/>
    <w:rsid w:val="306BFE66"/>
    <w:rsid w:val="3070C9BD"/>
    <w:rsid w:val="307238F9"/>
    <w:rsid w:val="3073B91B"/>
    <w:rsid w:val="30797E41"/>
    <w:rsid w:val="307CB517"/>
    <w:rsid w:val="307DA975"/>
    <w:rsid w:val="307E6ADE"/>
    <w:rsid w:val="30857271"/>
    <w:rsid w:val="3086199F"/>
    <w:rsid w:val="3087370A"/>
    <w:rsid w:val="308AC589"/>
    <w:rsid w:val="30909DBA"/>
    <w:rsid w:val="30925FD9"/>
    <w:rsid w:val="309C61F1"/>
    <w:rsid w:val="309F178B"/>
    <w:rsid w:val="30A88A2C"/>
    <w:rsid w:val="30A990D5"/>
    <w:rsid w:val="30AC39D8"/>
    <w:rsid w:val="30ACD505"/>
    <w:rsid w:val="30ACD707"/>
    <w:rsid w:val="30ACEC06"/>
    <w:rsid w:val="30AFFCB2"/>
    <w:rsid w:val="30B09AF3"/>
    <w:rsid w:val="30B7AD91"/>
    <w:rsid w:val="30B7E65A"/>
    <w:rsid w:val="30CD119F"/>
    <w:rsid w:val="30CEEE89"/>
    <w:rsid w:val="30D04782"/>
    <w:rsid w:val="30D9F84A"/>
    <w:rsid w:val="30E1B112"/>
    <w:rsid w:val="30E4B085"/>
    <w:rsid w:val="30E72DE2"/>
    <w:rsid w:val="30E7CDDA"/>
    <w:rsid w:val="30E8BFA0"/>
    <w:rsid w:val="30EE87C4"/>
    <w:rsid w:val="30EF4126"/>
    <w:rsid w:val="30F13E25"/>
    <w:rsid w:val="30F7395E"/>
    <w:rsid w:val="30FE7698"/>
    <w:rsid w:val="31012541"/>
    <w:rsid w:val="3102092B"/>
    <w:rsid w:val="31064E60"/>
    <w:rsid w:val="310C7584"/>
    <w:rsid w:val="3117668E"/>
    <w:rsid w:val="311A65C3"/>
    <w:rsid w:val="3123F219"/>
    <w:rsid w:val="3127FA7B"/>
    <w:rsid w:val="312B8FE8"/>
    <w:rsid w:val="3139794B"/>
    <w:rsid w:val="3145FCCD"/>
    <w:rsid w:val="314A572B"/>
    <w:rsid w:val="314A6834"/>
    <w:rsid w:val="314C7617"/>
    <w:rsid w:val="314E38F9"/>
    <w:rsid w:val="315129D8"/>
    <w:rsid w:val="31517D73"/>
    <w:rsid w:val="3159EEF9"/>
    <w:rsid w:val="3161C81B"/>
    <w:rsid w:val="3165115C"/>
    <w:rsid w:val="316692DB"/>
    <w:rsid w:val="316776AF"/>
    <w:rsid w:val="316ADD51"/>
    <w:rsid w:val="316EF821"/>
    <w:rsid w:val="31729C8E"/>
    <w:rsid w:val="3173DDE5"/>
    <w:rsid w:val="3176A84D"/>
    <w:rsid w:val="31772A1C"/>
    <w:rsid w:val="317D2034"/>
    <w:rsid w:val="317FFD86"/>
    <w:rsid w:val="3185B369"/>
    <w:rsid w:val="318801CA"/>
    <w:rsid w:val="318D1492"/>
    <w:rsid w:val="31910B36"/>
    <w:rsid w:val="3197A495"/>
    <w:rsid w:val="319B0C99"/>
    <w:rsid w:val="319C8DDA"/>
    <w:rsid w:val="319CF097"/>
    <w:rsid w:val="319D3493"/>
    <w:rsid w:val="31A096FD"/>
    <w:rsid w:val="31A2F206"/>
    <w:rsid w:val="31AB9B39"/>
    <w:rsid w:val="31ACFB08"/>
    <w:rsid w:val="31AEC3D7"/>
    <w:rsid w:val="31AF2EEE"/>
    <w:rsid w:val="31B0AB71"/>
    <w:rsid w:val="31B5493B"/>
    <w:rsid w:val="31C33DDE"/>
    <w:rsid w:val="31D0F820"/>
    <w:rsid w:val="31D2D240"/>
    <w:rsid w:val="31D68422"/>
    <w:rsid w:val="31D9816B"/>
    <w:rsid w:val="31DDBE77"/>
    <w:rsid w:val="31E9D815"/>
    <w:rsid w:val="31EF312B"/>
    <w:rsid w:val="31F0C5E1"/>
    <w:rsid w:val="31F19202"/>
    <w:rsid w:val="31F78156"/>
    <w:rsid w:val="31F8CEDC"/>
    <w:rsid w:val="31F8ECED"/>
    <w:rsid w:val="31FB2143"/>
    <w:rsid w:val="31FF949F"/>
    <w:rsid w:val="3200421C"/>
    <w:rsid w:val="3207B4CF"/>
    <w:rsid w:val="320CFD73"/>
    <w:rsid w:val="3217BBAF"/>
    <w:rsid w:val="321AC9D9"/>
    <w:rsid w:val="321BB275"/>
    <w:rsid w:val="321BCCF3"/>
    <w:rsid w:val="32204D3E"/>
    <w:rsid w:val="3225DF74"/>
    <w:rsid w:val="3234DAB7"/>
    <w:rsid w:val="323A366A"/>
    <w:rsid w:val="324B23B5"/>
    <w:rsid w:val="324D4FFC"/>
    <w:rsid w:val="32506A72"/>
    <w:rsid w:val="32602B2C"/>
    <w:rsid w:val="3263D505"/>
    <w:rsid w:val="326B99B6"/>
    <w:rsid w:val="327406F6"/>
    <w:rsid w:val="32741D96"/>
    <w:rsid w:val="32742132"/>
    <w:rsid w:val="32752E1B"/>
    <w:rsid w:val="32762C1B"/>
    <w:rsid w:val="32770533"/>
    <w:rsid w:val="3278E4F4"/>
    <w:rsid w:val="32806D15"/>
    <w:rsid w:val="3286ADEB"/>
    <w:rsid w:val="328762FC"/>
    <w:rsid w:val="3287C3EE"/>
    <w:rsid w:val="328D99B0"/>
    <w:rsid w:val="328F9196"/>
    <w:rsid w:val="32907E75"/>
    <w:rsid w:val="3292A34A"/>
    <w:rsid w:val="32937616"/>
    <w:rsid w:val="3296E7CC"/>
    <w:rsid w:val="3296F71B"/>
    <w:rsid w:val="329DDD66"/>
    <w:rsid w:val="329E7753"/>
    <w:rsid w:val="32A21802"/>
    <w:rsid w:val="32A4D124"/>
    <w:rsid w:val="32A4F01A"/>
    <w:rsid w:val="32A66357"/>
    <w:rsid w:val="32A7DB03"/>
    <w:rsid w:val="32A834CA"/>
    <w:rsid w:val="32B17594"/>
    <w:rsid w:val="32B9D824"/>
    <w:rsid w:val="32C8083B"/>
    <w:rsid w:val="32DC6EB9"/>
    <w:rsid w:val="32DCFD9C"/>
    <w:rsid w:val="32E5C4C7"/>
    <w:rsid w:val="32E86FE2"/>
    <w:rsid w:val="32F0EE4C"/>
    <w:rsid w:val="32F9576D"/>
    <w:rsid w:val="32FAB70F"/>
    <w:rsid w:val="32FD88F4"/>
    <w:rsid w:val="33011969"/>
    <w:rsid w:val="33021445"/>
    <w:rsid w:val="330891A9"/>
    <w:rsid w:val="330D3ECD"/>
    <w:rsid w:val="33118BDD"/>
    <w:rsid w:val="331D7D85"/>
    <w:rsid w:val="331EE58B"/>
    <w:rsid w:val="33240383"/>
    <w:rsid w:val="332550D4"/>
    <w:rsid w:val="33273847"/>
    <w:rsid w:val="332DDE05"/>
    <w:rsid w:val="3331D979"/>
    <w:rsid w:val="333290DA"/>
    <w:rsid w:val="3337E9B1"/>
    <w:rsid w:val="333835E2"/>
    <w:rsid w:val="3338A1CE"/>
    <w:rsid w:val="3343369D"/>
    <w:rsid w:val="334B36ED"/>
    <w:rsid w:val="335235BC"/>
    <w:rsid w:val="33601F23"/>
    <w:rsid w:val="3360CB02"/>
    <w:rsid w:val="3362083A"/>
    <w:rsid w:val="3365CB76"/>
    <w:rsid w:val="336AAA02"/>
    <w:rsid w:val="336C2A89"/>
    <w:rsid w:val="336DD28E"/>
    <w:rsid w:val="336FAF20"/>
    <w:rsid w:val="33746096"/>
    <w:rsid w:val="33751DA6"/>
    <w:rsid w:val="337A6DE1"/>
    <w:rsid w:val="337D9EB1"/>
    <w:rsid w:val="337E67FF"/>
    <w:rsid w:val="338359B2"/>
    <w:rsid w:val="338FBBB1"/>
    <w:rsid w:val="338FC4F5"/>
    <w:rsid w:val="339278E7"/>
    <w:rsid w:val="33942202"/>
    <w:rsid w:val="33A2BA0F"/>
    <w:rsid w:val="33A3A9DC"/>
    <w:rsid w:val="33A43FCA"/>
    <w:rsid w:val="33A52359"/>
    <w:rsid w:val="33A9502D"/>
    <w:rsid w:val="33AE8A83"/>
    <w:rsid w:val="33B2DAF1"/>
    <w:rsid w:val="33B6DC7E"/>
    <w:rsid w:val="33BB0ABC"/>
    <w:rsid w:val="33BDD709"/>
    <w:rsid w:val="33BF23FA"/>
    <w:rsid w:val="33C35BC7"/>
    <w:rsid w:val="33C6811A"/>
    <w:rsid w:val="33D1E2AD"/>
    <w:rsid w:val="33D257C1"/>
    <w:rsid w:val="33D43357"/>
    <w:rsid w:val="33D4FB22"/>
    <w:rsid w:val="33DE12D0"/>
    <w:rsid w:val="33E4D3B9"/>
    <w:rsid w:val="33E6BBF3"/>
    <w:rsid w:val="33E97333"/>
    <w:rsid w:val="33EB3E99"/>
    <w:rsid w:val="33F276AB"/>
    <w:rsid w:val="33F5939A"/>
    <w:rsid w:val="33F744E5"/>
    <w:rsid w:val="33FEF86F"/>
    <w:rsid w:val="3400C2B0"/>
    <w:rsid w:val="340389C2"/>
    <w:rsid w:val="34054FEB"/>
    <w:rsid w:val="340D322E"/>
    <w:rsid w:val="34104C9A"/>
    <w:rsid w:val="34141EA9"/>
    <w:rsid w:val="341465A4"/>
    <w:rsid w:val="3417764A"/>
    <w:rsid w:val="341863B5"/>
    <w:rsid w:val="3419C107"/>
    <w:rsid w:val="341D2D5C"/>
    <w:rsid w:val="34250E1A"/>
    <w:rsid w:val="3426BE28"/>
    <w:rsid w:val="3426C36E"/>
    <w:rsid w:val="342AB3DB"/>
    <w:rsid w:val="342BA86E"/>
    <w:rsid w:val="342E85D1"/>
    <w:rsid w:val="343F10CC"/>
    <w:rsid w:val="3444709F"/>
    <w:rsid w:val="34472367"/>
    <w:rsid w:val="345048E0"/>
    <w:rsid w:val="34513FE9"/>
    <w:rsid w:val="345362D4"/>
    <w:rsid w:val="34546465"/>
    <w:rsid w:val="3456925B"/>
    <w:rsid w:val="346C1FD8"/>
    <w:rsid w:val="347203E0"/>
    <w:rsid w:val="347717D2"/>
    <w:rsid w:val="347BCB4B"/>
    <w:rsid w:val="347D8E67"/>
    <w:rsid w:val="347E138C"/>
    <w:rsid w:val="34812F16"/>
    <w:rsid w:val="3486D12A"/>
    <w:rsid w:val="348B30B4"/>
    <w:rsid w:val="348C37DB"/>
    <w:rsid w:val="348CC591"/>
    <w:rsid w:val="348D5795"/>
    <w:rsid w:val="34955771"/>
    <w:rsid w:val="34992883"/>
    <w:rsid w:val="3499E750"/>
    <w:rsid w:val="349B91FA"/>
    <w:rsid w:val="349C72BB"/>
    <w:rsid w:val="34A2EEDC"/>
    <w:rsid w:val="34A30C0B"/>
    <w:rsid w:val="34A3568D"/>
    <w:rsid w:val="34A99F5E"/>
    <w:rsid w:val="34AA96E5"/>
    <w:rsid w:val="34AF2694"/>
    <w:rsid w:val="34B00363"/>
    <w:rsid w:val="34B3B56F"/>
    <w:rsid w:val="34B5669E"/>
    <w:rsid w:val="34BAB081"/>
    <w:rsid w:val="34C3550C"/>
    <w:rsid w:val="34C5637B"/>
    <w:rsid w:val="34C6A378"/>
    <w:rsid w:val="34C7618F"/>
    <w:rsid w:val="34CE5456"/>
    <w:rsid w:val="34DDE963"/>
    <w:rsid w:val="34DE8F07"/>
    <w:rsid w:val="34DFCC2A"/>
    <w:rsid w:val="34E0BC32"/>
    <w:rsid w:val="34E22643"/>
    <w:rsid w:val="34E2E4CF"/>
    <w:rsid w:val="34E6C711"/>
    <w:rsid w:val="34E6D4B5"/>
    <w:rsid w:val="34F39351"/>
    <w:rsid w:val="34F75469"/>
    <w:rsid w:val="34F973EE"/>
    <w:rsid w:val="34FD998B"/>
    <w:rsid w:val="350A2952"/>
    <w:rsid w:val="35153150"/>
    <w:rsid w:val="35159FB1"/>
    <w:rsid w:val="351638D7"/>
    <w:rsid w:val="3517370D"/>
    <w:rsid w:val="35200D4B"/>
    <w:rsid w:val="35267A79"/>
    <w:rsid w:val="3527B58C"/>
    <w:rsid w:val="35282B32"/>
    <w:rsid w:val="3528AB23"/>
    <w:rsid w:val="352B5BD2"/>
    <w:rsid w:val="352CB3C8"/>
    <w:rsid w:val="352E6404"/>
    <w:rsid w:val="352E8E51"/>
    <w:rsid w:val="352ECF4E"/>
    <w:rsid w:val="3537C161"/>
    <w:rsid w:val="35389FC8"/>
    <w:rsid w:val="353F1001"/>
    <w:rsid w:val="353FD52B"/>
    <w:rsid w:val="3540D4F7"/>
    <w:rsid w:val="35455E4A"/>
    <w:rsid w:val="3548B5BE"/>
    <w:rsid w:val="354F09B5"/>
    <w:rsid w:val="354F30FD"/>
    <w:rsid w:val="35552AD9"/>
    <w:rsid w:val="3556C371"/>
    <w:rsid w:val="35570F1D"/>
    <w:rsid w:val="35584154"/>
    <w:rsid w:val="3559EDB4"/>
    <w:rsid w:val="35603000"/>
    <w:rsid w:val="356260E2"/>
    <w:rsid w:val="3562C490"/>
    <w:rsid w:val="35670656"/>
    <w:rsid w:val="3567BEC0"/>
    <w:rsid w:val="357934F9"/>
    <w:rsid w:val="357F3D38"/>
    <w:rsid w:val="357F8F00"/>
    <w:rsid w:val="358B7DBF"/>
    <w:rsid w:val="358C83A2"/>
    <w:rsid w:val="358F9C67"/>
    <w:rsid w:val="35949F7A"/>
    <w:rsid w:val="35977291"/>
    <w:rsid w:val="3598FADE"/>
    <w:rsid w:val="35994D4D"/>
    <w:rsid w:val="359BCDB2"/>
    <w:rsid w:val="35A3C3F5"/>
    <w:rsid w:val="35AB4994"/>
    <w:rsid w:val="35AF2269"/>
    <w:rsid w:val="35B33758"/>
    <w:rsid w:val="35B3769E"/>
    <w:rsid w:val="35B4BB91"/>
    <w:rsid w:val="35B6B5C7"/>
    <w:rsid w:val="35C889AB"/>
    <w:rsid w:val="35CBD137"/>
    <w:rsid w:val="35CF029F"/>
    <w:rsid w:val="35D86BA4"/>
    <w:rsid w:val="35D88E1A"/>
    <w:rsid w:val="35DA387D"/>
    <w:rsid w:val="35E05FBF"/>
    <w:rsid w:val="35E17B93"/>
    <w:rsid w:val="35E4BD4D"/>
    <w:rsid w:val="35E76E85"/>
    <w:rsid w:val="35E79C1A"/>
    <w:rsid w:val="35E834C2"/>
    <w:rsid w:val="35EB17DE"/>
    <w:rsid w:val="35EF55C0"/>
    <w:rsid w:val="35F0B0D6"/>
    <w:rsid w:val="35F3360F"/>
    <w:rsid w:val="35F6D688"/>
    <w:rsid w:val="35F82033"/>
    <w:rsid w:val="35F927D7"/>
    <w:rsid w:val="35FA0D92"/>
    <w:rsid w:val="360F8494"/>
    <w:rsid w:val="36107848"/>
    <w:rsid w:val="3612365F"/>
    <w:rsid w:val="361319B3"/>
    <w:rsid w:val="361A1E71"/>
    <w:rsid w:val="361F0A19"/>
    <w:rsid w:val="3621BDE9"/>
    <w:rsid w:val="362261A1"/>
    <w:rsid w:val="36258DBA"/>
    <w:rsid w:val="3626D5B2"/>
    <w:rsid w:val="362B4A32"/>
    <w:rsid w:val="362FD3D4"/>
    <w:rsid w:val="363159B1"/>
    <w:rsid w:val="363408F8"/>
    <w:rsid w:val="36376039"/>
    <w:rsid w:val="363FA778"/>
    <w:rsid w:val="364FB14C"/>
    <w:rsid w:val="3657DF6E"/>
    <w:rsid w:val="3658D2A3"/>
    <w:rsid w:val="365B05FA"/>
    <w:rsid w:val="365B74C0"/>
    <w:rsid w:val="366122AA"/>
    <w:rsid w:val="3664A962"/>
    <w:rsid w:val="36669A37"/>
    <w:rsid w:val="36786C69"/>
    <w:rsid w:val="367E3FCE"/>
    <w:rsid w:val="367FE638"/>
    <w:rsid w:val="3683A7E7"/>
    <w:rsid w:val="36864D2C"/>
    <w:rsid w:val="36951026"/>
    <w:rsid w:val="36985A05"/>
    <w:rsid w:val="369E241F"/>
    <w:rsid w:val="36A153C5"/>
    <w:rsid w:val="36A4E083"/>
    <w:rsid w:val="36A6E50E"/>
    <w:rsid w:val="36B25A66"/>
    <w:rsid w:val="36BCE4D3"/>
    <w:rsid w:val="36BD4341"/>
    <w:rsid w:val="36C07399"/>
    <w:rsid w:val="36C09584"/>
    <w:rsid w:val="36C1AD80"/>
    <w:rsid w:val="36C6CB67"/>
    <w:rsid w:val="36CE28E4"/>
    <w:rsid w:val="36D159CF"/>
    <w:rsid w:val="36D4DC6C"/>
    <w:rsid w:val="36D99D8B"/>
    <w:rsid w:val="36E9C716"/>
    <w:rsid w:val="36EAB5CE"/>
    <w:rsid w:val="36EC776D"/>
    <w:rsid w:val="36F4CA45"/>
    <w:rsid w:val="36F894F5"/>
    <w:rsid w:val="36F89FB1"/>
    <w:rsid w:val="36FF03D9"/>
    <w:rsid w:val="37010F66"/>
    <w:rsid w:val="3701B2A2"/>
    <w:rsid w:val="370B35A7"/>
    <w:rsid w:val="3712914F"/>
    <w:rsid w:val="37132E1F"/>
    <w:rsid w:val="3716D6A5"/>
    <w:rsid w:val="37178E2B"/>
    <w:rsid w:val="371E2758"/>
    <w:rsid w:val="371E379A"/>
    <w:rsid w:val="37244DCF"/>
    <w:rsid w:val="3724E47E"/>
    <w:rsid w:val="3730FD4A"/>
    <w:rsid w:val="37339C4F"/>
    <w:rsid w:val="373C0977"/>
    <w:rsid w:val="373D59B8"/>
    <w:rsid w:val="373E2CC1"/>
    <w:rsid w:val="373E47DE"/>
    <w:rsid w:val="37426D9D"/>
    <w:rsid w:val="3746809A"/>
    <w:rsid w:val="37499136"/>
    <w:rsid w:val="374FD18E"/>
    <w:rsid w:val="374FE0A4"/>
    <w:rsid w:val="375158B9"/>
    <w:rsid w:val="375348A9"/>
    <w:rsid w:val="375BB027"/>
    <w:rsid w:val="375E702D"/>
    <w:rsid w:val="3760B1FE"/>
    <w:rsid w:val="3761C412"/>
    <w:rsid w:val="376A1154"/>
    <w:rsid w:val="377034F5"/>
    <w:rsid w:val="3771485D"/>
    <w:rsid w:val="3773BA33"/>
    <w:rsid w:val="37751D6A"/>
    <w:rsid w:val="37758784"/>
    <w:rsid w:val="3777FDAC"/>
    <w:rsid w:val="3782B0B0"/>
    <w:rsid w:val="3782BE7F"/>
    <w:rsid w:val="3788AD51"/>
    <w:rsid w:val="3790330C"/>
    <w:rsid w:val="37966012"/>
    <w:rsid w:val="379BA796"/>
    <w:rsid w:val="37A1D268"/>
    <w:rsid w:val="37A671A4"/>
    <w:rsid w:val="37A80647"/>
    <w:rsid w:val="37AD8DF1"/>
    <w:rsid w:val="37B02B36"/>
    <w:rsid w:val="37B0E1C7"/>
    <w:rsid w:val="37B64098"/>
    <w:rsid w:val="37BCD78B"/>
    <w:rsid w:val="37BCEC4F"/>
    <w:rsid w:val="37BD180B"/>
    <w:rsid w:val="37BD1835"/>
    <w:rsid w:val="37BDE78E"/>
    <w:rsid w:val="37CB1F65"/>
    <w:rsid w:val="37D0DA68"/>
    <w:rsid w:val="37DCCF13"/>
    <w:rsid w:val="37DF8EA6"/>
    <w:rsid w:val="37E0BC6A"/>
    <w:rsid w:val="37EECB74"/>
    <w:rsid w:val="37F6A143"/>
    <w:rsid w:val="37F86278"/>
    <w:rsid w:val="37FDA2AB"/>
    <w:rsid w:val="3804AF9A"/>
    <w:rsid w:val="3804BAE0"/>
    <w:rsid w:val="3804C96D"/>
    <w:rsid w:val="380B1F24"/>
    <w:rsid w:val="380CE756"/>
    <w:rsid w:val="380E76C5"/>
    <w:rsid w:val="3819C7E7"/>
    <w:rsid w:val="3820DCA8"/>
    <w:rsid w:val="38359DF0"/>
    <w:rsid w:val="383871A7"/>
    <w:rsid w:val="38388527"/>
    <w:rsid w:val="3838CEFB"/>
    <w:rsid w:val="3841D137"/>
    <w:rsid w:val="384206CF"/>
    <w:rsid w:val="384396DB"/>
    <w:rsid w:val="38472B54"/>
    <w:rsid w:val="38481587"/>
    <w:rsid w:val="384CB417"/>
    <w:rsid w:val="3853C238"/>
    <w:rsid w:val="3854FADF"/>
    <w:rsid w:val="38556911"/>
    <w:rsid w:val="3855A016"/>
    <w:rsid w:val="38567915"/>
    <w:rsid w:val="38573A45"/>
    <w:rsid w:val="38578B57"/>
    <w:rsid w:val="385CE1FB"/>
    <w:rsid w:val="386060BC"/>
    <w:rsid w:val="387741D2"/>
    <w:rsid w:val="3881B5BE"/>
    <w:rsid w:val="3881DA55"/>
    <w:rsid w:val="388329A1"/>
    <w:rsid w:val="3884403A"/>
    <w:rsid w:val="388B4E0F"/>
    <w:rsid w:val="388FEE4E"/>
    <w:rsid w:val="38999E01"/>
    <w:rsid w:val="389CC45E"/>
    <w:rsid w:val="389DBA96"/>
    <w:rsid w:val="38A74194"/>
    <w:rsid w:val="38A871DC"/>
    <w:rsid w:val="38AE8606"/>
    <w:rsid w:val="38AF669D"/>
    <w:rsid w:val="38AFC990"/>
    <w:rsid w:val="38B681FC"/>
    <w:rsid w:val="38C0A52F"/>
    <w:rsid w:val="38C4910D"/>
    <w:rsid w:val="38C5A326"/>
    <w:rsid w:val="38C9AA5A"/>
    <w:rsid w:val="38D1E112"/>
    <w:rsid w:val="38D77CC7"/>
    <w:rsid w:val="38E27664"/>
    <w:rsid w:val="38E2DC6C"/>
    <w:rsid w:val="38E48F18"/>
    <w:rsid w:val="38EE6878"/>
    <w:rsid w:val="38EFC54B"/>
    <w:rsid w:val="38F08FB7"/>
    <w:rsid w:val="38F34EAF"/>
    <w:rsid w:val="38F4222D"/>
    <w:rsid w:val="38F65D71"/>
    <w:rsid w:val="38F78D9C"/>
    <w:rsid w:val="38FB1F26"/>
    <w:rsid w:val="38FB457D"/>
    <w:rsid w:val="38FDD142"/>
    <w:rsid w:val="38FEDC1A"/>
    <w:rsid w:val="3900AC7C"/>
    <w:rsid w:val="39042CB4"/>
    <w:rsid w:val="39085437"/>
    <w:rsid w:val="39095AE2"/>
    <w:rsid w:val="390D4D93"/>
    <w:rsid w:val="39214D93"/>
    <w:rsid w:val="39318FE8"/>
    <w:rsid w:val="3934AE3E"/>
    <w:rsid w:val="39351EE8"/>
    <w:rsid w:val="3935F82C"/>
    <w:rsid w:val="393B3879"/>
    <w:rsid w:val="393CD2F2"/>
    <w:rsid w:val="39425DA4"/>
    <w:rsid w:val="39433A10"/>
    <w:rsid w:val="3947476C"/>
    <w:rsid w:val="3947C1E2"/>
    <w:rsid w:val="394AAAC2"/>
    <w:rsid w:val="3952AA90"/>
    <w:rsid w:val="3955460C"/>
    <w:rsid w:val="39570C46"/>
    <w:rsid w:val="39570CC6"/>
    <w:rsid w:val="395CB6F5"/>
    <w:rsid w:val="396151F1"/>
    <w:rsid w:val="39651955"/>
    <w:rsid w:val="39688FEA"/>
    <w:rsid w:val="39694B21"/>
    <w:rsid w:val="397224A7"/>
    <w:rsid w:val="3976A9BE"/>
    <w:rsid w:val="39777607"/>
    <w:rsid w:val="397AD383"/>
    <w:rsid w:val="397B5100"/>
    <w:rsid w:val="397C1F0B"/>
    <w:rsid w:val="397F3AC3"/>
    <w:rsid w:val="39856862"/>
    <w:rsid w:val="39898DDB"/>
    <w:rsid w:val="3992E0D6"/>
    <w:rsid w:val="39968F4B"/>
    <w:rsid w:val="3996AE6F"/>
    <w:rsid w:val="399937CD"/>
    <w:rsid w:val="399B0583"/>
    <w:rsid w:val="399B6F6E"/>
    <w:rsid w:val="399D23F4"/>
    <w:rsid w:val="39A101FA"/>
    <w:rsid w:val="39A3124E"/>
    <w:rsid w:val="39AB80C9"/>
    <w:rsid w:val="39B045A5"/>
    <w:rsid w:val="39B57F3B"/>
    <w:rsid w:val="39C2A336"/>
    <w:rsid w:val="39D6C12E"/>
    <w:rsid w:val="39D7DB81"/>
    <w:rsid w:val="39D8F596"/>
    <w:rsid w:val="39DBDDC8"/>
    <w:rsid w:val="39DC3BE8"/>
    <w:rsid w:val="39DFE7A5"/>
    <w:rsid w:val="39E11D5D"/>
    <w:rsid w:val="39E236DC"/>
    <w:rsid w:val="39E9CEAC"/>
    <w:rsid w:val="39F0CE11"/>
    <w:rsid w:val="39F4D47F"/>
    <w:rsid w:val="39F9A6C1"/>
    <w:rsid w:val="39FDED53"/>
    <w:rsid w:val="3A020B8C"/>
    <w:rsid w:val="3A0336AA"/>
    <w:rsid w:val="3A039A70"/>
    <w:rsid w:val="3A07AECA"/>
    <w:rsid w:val="3A10AC2A"/>
    <w:rsid w:val="3A1270D6"/>
    <w:rsid w:val="3A1842A6"/>
    <w:rsid w:val="3A199FE9"/>
    <w:rsid w:val="3A1AC28A"/>
    <w:rsid w:val="3A206AF8"/>
    <w:rsid w:val="3A257BB7"/>
    <w:rsid w:val="3A309354"/>
    <w:rsid w:val="3A4285C8"/>
    <w:rsid w:val="3A4379AF"/>
    <w:rsid w:val="3A45794E"/>
    <w:rsid w:val="3A4D66FE"/>
    <w:rsid w:val="3A50424F"/>
    <w:rsid w:val="3A51227D"/>
    <w:rsid w:val="3A51A20B"/>
    <w:rsid w:val="3A53DCB2"/>
    <w:rsid w:val="3A5767AD"/>
    <w:rsid w:val="3A5978C7"/>
    <w:rsid w:val="3A610F08"/>
    <w:rsid w:val="3A61AABF"/>
    <w:rsid w:val="3A65101F"/>
    <w:rsid w:val="3A675A4B"/>
    <w:rsid w:val="3A6A24BC"/>
    <w:rsid w:val="3A70037D"/>
    <w:rsid w:val="3A742AD3"/>
    <w:rsid w:val="3A75EE9C"/>
    <w:rsid w:val="3A784BFD"/>
    <w:rsid w:val="3A7AA7EC"/>
    <w:rsid w:val="3A87AA81"/>
    <w:rsid w:val="3A8CD5F3"/>
    <w:rsid w:val="3A8FE194"/>
    <w:rsid w:val="3A902808"/>
    <w:rsid w:val="3A9A3311"/>
    <w:rsid w:val="3A9A3ED4"/>
    <w:rsid w:val="3A9B94AB"/>
    <w:rsid w:val="3AA973E4"/>
    <w:rsid w:val="3AAB69DE"/>
    <w:rsid w:val="3AB23841"/>
    <w:rsid w:val="3AB591A5"/>
    <w:rsid w:val="3AB66923"/>
    <w:rsid w:val="3AB6FD9E"/>
    <w:rsid w:val="3ABF348C"/>
    <w:rsid w:val="3AC6A7DB"/>
    <w:rsid w:val="3ACAA4DA"/>
    <w:rsid w:val="3ACC75A0"/>
    <w:rsid w:val="3AD19BBC"/>
    <w:rsid w:val="3AD1B8CE"/>
    <w:rsid w:val="3AD4007B"/>
    <w:rsid w:val="3AD56035"/>
    <w:rsid w:val="3AD79A21"/>
    <w:rsid w:val="3ADB46AF"/>
    <w:rsid w:val="3ADBFF16"/>
    <w:rsid w:val="3ADC843B"/>
    <w:rsid w:val="3ADCBA76"/>
    <w:rsid w:val="3AE3A005"/>
    <w:rsid w:val="3AE631A9"/>
    <w:rsid w:val="3AE8B686"/>
    <w:rsid w:val="3AE9C587"/>
    <w:rsid w:val="3AEC59CB"/>
    <w:rsid w:val="3AF10085"/>
    <w:rsid w:val="3AFF5DC7"/>
    <w:rsid w:val="3AFFC135"/>
    <w:rsid w:val="3B0122F6"/>
    <w:rsid w:val="3B0AA9AB"/>
    <w:rsid w:val="3B0EC2FB"/>
    <w:rsid w:val="3B116DF3"/>
    <w:rsid w:val="3B150232"/>
    <w:rsid w:val="3B154553"/>
    <w:rsid w:val="3B1572AE"/>
    <w:rsid w:val="3B17EC0B"/>
    <w:rsid w:val="3B1C1905"/>
    <w:rsid w:val="3B1F0B6E"/>
    <w:rsid w:val="3B23A9D0"/>
    <w:rsid w:val="3B23F9E1"/>
    <w:rsid w:val="3B26EF39"/>
    <w:rsid w:val="3B2DBF09"/>
    <w:rsid w:val="3B301690"/>
    <w:rsid w:val="3B3052D9"/>
    <w:rsid w:val="3B3CE068"/>
    <w:rsid w:val="3B45554A"/>
    <w:rsid w:val="3B4813B8"/>
    <w:rsid w:val="3B507481"/>
    <w:rsid w:val="3B527145"/>
    <w:rsid w:val="3B52E657"/>
    <w:rsid w:val="3B599177"/>
    <w:rsid w:val="3B5B784C"/>
    <w:rsid w:val="3B5DE8BB"/>
    <w:rsid w:val="3B682ECC"/>
    <w:rsid w:val="3B6ADEFE"/>
    <w:rsid w:val="3B70553C"/>
    <w:rsid w:val="3B71B825"/>
    <w:rsid w:val="3B72B8A9"/>
    <w:rsid w:val="3B7BA362"/>
    <w:rsid w:val="3B82D5D3"/>
    <w:rsid w:val="3B85B5FE"/>
    <w:rsid w:val="3B8C81EA"/>
    <w:rsid w:val="3B8E3F02"/>
    <w:rsid w:val="3B93B218"/>
    <w:rsid w:val="3B94F862"/>
    <w:rsid w:val="3B95266A"/>
    <w:rsid w:val="3B960A49"/>
    <w:rsid w:val="3B99E545"/>
    <w:rsid w:val="3BA8D410"/>
    <w:rsid w:val="3BAD06A6"/>
    <w:rsid w:val="3BAD3951"/>
    <w:rsid w:val="3BB0151F"/>
    <w:rsid w:val="3BB69EC3"/>
    <w:rsid w:val="3BB70090"/>
    <w:rsid w:val="3BC8FC3F"/>
    <w:rsid w:val="3BCA4D86"/>
    <w:rsid w:val="3BDA8145"/>
    <w:rsid w:val="3BE36FC4"/>
    <w:rsid w:val="3BE5B845"/>
    <w:rsid w:val="3BEC3BF2"/>
    <w:rsid w:val="3BF3C47B"/>
    <w:rsid w:val="3BF70FAC"/>
    <w:rsid w:val="3BF9C142"/>
    <w:rsid w:val="3C013221"/>
    <w:rsid w:val="3C0F1A96"/>
    <w:rsid w:val="3C10009A"/>
    <w:rsid w:val="3C16FF2A"/>
    <w:rsid w:val="3C18B721"/>
    <w:rsid w:val="3C1B563E"/>
    <w:rsid w:val="3C22E256"/>
    <w:rsid w:val="3C263A6F"/>
    <w:rsid w:val="3C26C099"/>
    <w:rsid w:val="3C273143"/>
    <w:rsid w:val="3C27E433"/>
    <w:rsid w:val="3C281FBD"/>
    <w:rsid w:val="3C2C4B90"/>
    <w:rsid w:val="3C2D6521"/>
    <w:rsid w:val="3C2F06EC"/>
    <w:rsid w:val="3C2F776D"/>
    <w:rsid w:val="3C31E40A"/>
    <w:rsid w:val="3C321EB3"/>
    <w:rsid w:val="3C334FAB"/>
    <w:rsid w:val="3C35CFCC"/>
    <w:rsid w:val="3C3B619C"/>
    <w:rsid w:val="3C459D6F"/>
    <w:rsid w:val="3C492FF3"/>
    <w:rsid w:val="3C4FCA1D"/>
    <w:rsid w:val="3C531F53"/>
    <w:rsid w:val="3C560D8B"/>
    <w:rsid w:val="3C58A455"/>
    <w:rsid w:val="3C5B2691"/>
    <w:rsid w:val="3C6C3FE1"/>
    <w:rsid w:val="3C7D90DB"/>
    <w:rsid w:val="3C802CED"/>
    <w:rsid w:val="3C806907"/>
    <w:rsid w:val="3C87AD04"/>
    <w:rsid w:val="3C8A1FB7"/>
    <w:rsid w:val="3C8C4BC4"/>
    <w:rsid w:val="3C9B7949"/>
    <w:rsid w:val="3CA0E069"/>
    <w:rsid w:val="3CA8B2B1"/>
    <w:rsid w:val="3CAA689F"/>
    <w:rsid w:val="3CAC4B74"/>
    <w:rsid w:val="3CAF20F9"/>
    <w:rsid w:val="3CAF9E18"/>
    <w:rsid w:val="3CB0B5C9"/>
    <w:rsid w:val="3CB22362"/>
    <w:rsid w:val="3CB41A86"/>
    <w:rsid w:val="3CC0A4E0"/>
    <w:rsid w:val="3CC13476"/>
    <w:rsid w:val="3CC7447D"/>
    <w:rsid w:val="3CD0D343"/>
    <w:rsid w:val="3CD322C9"/>
    <w:rsid w:val="3CD4E5CC"/>
    <w:rsid w:val="3CD70336"/>
    <w:rsid w:val="3CD83BD1"/>
    <w:rsid w:val="3CE13430"/>
    <w:rsid w:val="3CE230DB"/>
    <w:rsid w:val="3CE534EA"/>
    <w:rsid w:val="3CE5B126"/>
    <w:rsid w:val="3CEB7D53"/>
    <w:rsid w:val="3CEECF42"/>
    <w:rsid w:val="3CF0FD94"/>
    <w:rsid w:val="3CF1C411"/>
    <w:rsid w:val="3CF4824B"/>
    <w:rsid w:val="3CF67A66"/>
    <w:rsid w:val="3CFA7574"/>
    <w:rsid w:val="3CFEFA23"/>
    <w:rsid w:val="3D0204A7"/>
    <w:rsid w:val="3D071B02"/>
    <w:rsid w:val="3D078452"/>
    <w:rsid w:val="3D0836C5"/>
    <w:rsid w:val="3D09E67E"/>
    <w:rsid w:val="3D0BDB17"/>
    <w:rsid w:val="3D10514C"/>
    <w:rsid w:val="3D12BC33"/>
    <w:rsid w:val="3D28872C"/>
    <w:rsid w:val="3D2BEC18"/>
    <w:rsid w:val="3D33D4FA"/>
    <w:rsid w:val="3D34A847"/>
    <w:rsid w:val="3D35DD31"/>
    <w:rsid w:val="3D3830A6"/>
    <w:rsid w:val="3D38400C"/>
    <w:rsid w:val="3D3CD319"/>
    <w:rsid w:val="3D4301A5"/>
    <w:rsid w:val="3D48385C"/>
    <w:rsid w:val="3D4B1C76"/>
    <w:rsid w:val="3D4D97C7"/>
    <w:rsid w:val="3D4FF335"/>
    <w:rsid w:val="3D51DF77"/>
    <w:rsid w:val="3D53FCC4"/>
    <w:rsid w:val="3D547A4C"/>
    <w:rsid w:val="3D57C0D1"/>
    <w:rsid w:val="3D622C9B"/>
    <w:rsid w:val="3D6D0880"/>
    <w:rsid w:val="3D7140F8"/>
    <w:rsid w:val="3D72FA6E"/>
    <w:rsid w:val="3D78FF4C"/>
    <w:rsid w:val="3D7E4EF7"/>
    <w:rsid w:val="3D849A7B"/>
    <w:rsid w:val="3D84A247"/>
    <w:rsid w:val="3D922995"/>
    <w:rsid w:val="3D968821"/>
    <w:rsid w:val="3D9C1FF9"/>
    <w:rsid w:val="3D9CEAFC"/>
    <w:rsid w:val="3DA56A1F"/>
    <w:rsid w:val="3DA70D23"/>
    <w:rsid w:val="3DA9129A"/>
    <w:rsid w:val="3DACB6A3"/>
    <w:rsid w:val="3DAD2DD7"/>
    <w:rsid w:val="3DAFD3A9"/>
    <w:rsid w:val="3DB44FC9"/>
    <w:rsid w:val="3DC3797E"/>
    <w:rsid w:val="3DCBD226"/>
    <w:rsid w:val="3DCFEC81"/>
    <w:rsid w:val="3DDA1803"/>
    <w:rsid w:val="3DDBE2E2"/>
    <w:rsid w:val="3DDF0E59"/>
    <w:rsid w:val="3DE5AF34"/>
    <w:rsid w:val="3DE8F17A"/>
    <w:rsid w:val="3DECB9DC"/>
    <w:rsid w:val="3DF8E5D7"/>
    <w:rsid w:val="3DFA0817"/>
    <w:rsid w:val="3DFA59C7"/>
    <w:rsid w:val="3DFEF71E"/>
    <w:rsid w:val="3DFF9184"/>
    <w:rsid w:val="3E064B34"/>
    <w:rsid w:val="3E083532"/>
    <w:rsid w:val="3E09FE66"/>
    <w:rsid w:val="3E0D2BDD"/>
    <w:rsid w:val="3E1607D9"/>
    <w:rsid w:val="3E1B7B2D"/>
    <w:rsid w:val="3E1C0133"/>
    <w:rsid w:val="3E1C0B14"/>
    <w:rsid w:val="3E1F1FD6"/>
    <w:rsid w:val="3E2195CD"/>
    <w:rsid w:val="3E2BA312"/>
    <w:rsid w:val="3E316EBC"/>
    <w:rsid w:val="3E33C66E"/>
    <w:rsid w:val="3E3480E1"/>
    <w:rsid w:val="3E364C1F"/>
    <w:rsid w:val="3E36F5B4"/>
    <w:rsid w:val="3E3877F0"/>
    <w:rsid w:val="3E3C9530"/>
    <w:rsid w:val="3E41845B"/>
    <w:rsid w:val="3E479FA2"/>
    <w:rsid w:val="3E4C843B"/>
    <w:rsid w:val="3E4E5F45"/>
    <w:rsid w:val="3E554C69"/>
    <w:rsid w:val="3E56153B"/>
    <w:rsid w:val="3E640188"/>
    <w:rsid w:val="3E656CF0"/>
    <w:rsid w:val="3E659AA5"/>
    <w:rsid w:val="3E6755FB"/>
    <w:rsid w:val="3E6A3E2E"/>
    <w:rsid w:val="3E6A782A"/>
    <w:rsid w:val="3E75B02C"/>
    <w:rsid w:val="3E7A757A"/>
    <w:rsid w:val="3E817D27"/>
    <w:rsid w:val="3E85AEAD"/>
    <w:rsid w:val="3E8A1E93"/>
    <w:rsid w:val="3E8CBC1B"/>
    <w:rsid w:val="3E8F199F"/>
    <w:rsid w:val="3E989DC6"/>
    <w:rsid w:val="3EA0C4B9"/>
    <w:rsid w:val="3EA20DAD"/>
    <w:rsid w:val="3EA684C6"/>
    <w:rsid w:val="3EA775A7"/>
    <w:rsid w:val="3EAA886A"/>
    <w:rsid w:val="3EAEC964"/>
    <w:rsid w:val="3EB63388"/>
    <w:rsid w:val="3EB6AEFA"/>
    <w:rsid w:val="3EB7D863"/>
    <w:rsid w:val="3EB9131E"/>
    <w:rsid w:val="3EBB6964"/>
    <w:rsid w:val="3EBF7B6B"/>
    <w:rsid w:val="3EC294E0"/>
    <w:rsid w:val="3EC7E9BF"/>
    <w:rsid w:val="3EC87247"/>
    <w:rsid w:val="3ECC7CCA"/>
    <w:rsid w:val="3ED44C58"/>
    <w:rsid w:val="3ED7DF2F"/>
    <w:rsid w:val="3ED90401"/>
    <w:rsid w:val="3EDF7CD0"/>
    <w:rsid w:val="3EEA92B4"/>
    <w:rsid w:val="3EEE2FE8"/>
    <w:rsid w:val="3EEED562"/>
    <w:rsid w:val="3EF0A549"/>
    <w:rsid w:val="3EF1D548"/>
    <w:rsid w:val="3EF47029"/>
    <w:rsid w:val="3EF49C2D"/>
    <w:rsid w:val="3EF98ADC"/>
    <w:rsid w:val="3F08EEDD"/>
    <w:rsid w:val="3F093CB7"/>
    <w:rsid w:val="3F0E804D"/>
    <w:rsid w:val="3F11CB75"/>
    <w:rsid w:val="3F12D8AE"/>
    <w:rsid w:val="3F1312D1"/>
    <w:rsid w:val="3F15C0A2"/>
    <w:rsid w:val="3F15D189"/>
    <w:rsid w:val="3F19503D"/>
    <w:rsid w:val="3F1F0644"/>
    <w:rsid w:val="3F1FB2AE"/>
    <w:rsid w:val="3F23298D"/>
    <w:rsid w:val="3F283625"/>
    <w:rsid w:val="3F2C6EAD"/>
    <w:rsid w:val="3F35B8E4"/>
    <w:rsid w:val="3F374232"/>
    <w:rsid w:val="3F3D027A"/>
    <w:rsid w:val="3F426865"/>
    <w:rsid w:val="3F439C56"/>
    <w:rsid w:val="3F47A58C"/>
    <w:rsid w:val="3F4F9E69"/>
    <w:rsid w:val="3F5061D9"/>
    <w:rsid w:val="3F547C92"/>
    <w:rsid w:val="3F59BFD2"/>
    <w:rsid w:val="3F5A046E"/>
    <w:rsid w:val="3F5CD905"/>
    <w:rsid w:val="3F68EE47"/>
    <w:rsid w:val="3F6D23FA"/>
    <w:rsid w:val="3F73CD5B"/>
    <w:rsid w:val="3F79E0AA"/>
    <w:rsid w:val="3F7ABA2F"/>
    <w:rsid w:val="3F801B96"/>
    <w:rsid w:val="3F874F10"/>
    <w:rsid w:val="3F8C2CF2"/>
    <w:rsid w:val="3F8D03D7"/>
    <w:rsid w:val="3F8F3836"/>
    <w:rsid w:val="3F8FB651"/>
    <w:rsid w:val="3F919839"/>
    <w:rsid w:val="3F92911A"/>
    <w:rsid w:val="3F9C7CC1"/>
    <w:rsid w:val="3F9D1D43"/>
    <w:rsid w:val="3FA33A00"/>
    <w:rsid w:val="3FA60AA6"/>
    <w:rsid w:val="3FA71259"/>
    <w:rsid w:val="3FA992AE"/>
    <w:rsid w:val="3FAA3AB1"/>
    <w:rsid w:val="3FB98BA9"/>
    <w:rsid w:val="3FBB3941"/>
    <w:rsid w:val="3FBF8B4B"/>
    <w:rsid w:val="3FC2A44E"/>
    <w:rsid w:val="3FC4C908"/>
    <w:rsid w:val="3FC710DD"/>
    <w:rsid w:val="3FC9304D"/>
    <w:rsid w:val="3FCBBF36"/>
    <w:rsid w:val="3FCFFC0C"/>
    <w:rsid w:val="3FD34559"/>
    <w:rsid w:val="3FD5F93B"/>
    <w:rsid w:val="3FD6F4F6"/>
    <w:rsid w:val="3FDBC823"/>
    <w:rsid w:val="3FDCF2C2"/>
    <w:rsid w:val="3FDD7DFC"/>
    <w:rsid w:val="3FE93170"/>
    <w:rsid w:val="3FF015F1"/>
    <w:rsid w:val="3FFB00E8"/>
    <w:rsid w:val="3FFD0722"/>
    <w:rsid w:val="3FFE1F94"/>
    <w:rsid w:val="40081A17"/>
    <w:rsid w:val="400CA221"/>
    <w:rsid w:val="400E7B4A"/>
    <w:rsid w:val="401A6CB0"/>
    <w:rsid w:val="401AB7F8"/>
    <w:rsid w:val="40218A3C"/>
    <w:rsid w:val="40267A59"/>
    <w:rsid w:val="402A2559"/>
    <w:rsid w:val="403368EA"/>
    <w:rsid w:val="40352F8F"/>
    <w:rsid w:val="40386F5C"/>
    <w:rsid w:val="403EDBAD"/>
    <w:rsid w:val="403F724F"/>
    <w:rsid w:val="4040EC3F"/>
    <w:rsid w:val="4048F529"/>
    <w:rsid w:val="404F498C"/>
    <w:rsid w:val="4056ED11"/>
    <w:rsid w:val="40572C97"/>
    <w:rsid w:val="405B5E04"/>
    <w:rsid w:val="405D1D5A"/>
    <w:rsid w:val="405E07F2"/>
    <w:rsid w:val="406276F9"/>
    <w:rsid w:val="40657005"/>
    <w:rsid w:val="40657422"/>
    <w:rsid w:val="406AC0AA"/>
    <w:rsid w:val="407737C3"/>
    <w:rsid w:val="407C5077"/>
    <w:rsid w:val="407DD236"/>
    <w:rsid w:val="407E12F2"/>
    <w:rsid w:val="4089B061"/>
    <w:rsid w:val="40954EB4"/>
    <w:rsid w:val="409DCC96"/>
    <w:rsid w:val="40A00661"/>
    <w:rsid w:val="40A4FFE4"/>
    <w:rsid w:val="40AB044B"/>
    <w:rsid w:val="40B0D2E7"/>
    <w:rsid w:val="40B201F1"/>
    <w:rsid w:val="40B61F85"/>
    <w:rsid w:val="40BFCB50"/>
    <w:rsid w:val="40C0FA58"/>
    <w:rsid w:val="40C4D78E"/>
    <w:rsid w:val="40C87691"/>
    <w:rsid w:val="40D6F4B8"/>
    <w:rsid w:val="40DD398C"/>
    <w:rsid w:val="40DD89C4"/>
    <w:rsid w:val="40DFE6E0"/>
    <w:rsid w:val="40EE03F4"/>
    <w:rsid w:val="40F5A6EC"/>
    <w:rsid w:val="40FA1E8E"/>
    <w:rsid w:val="40FF38EA"/>
    <w:rsid w:val="4105A0A7"/>
    <w:rsid w:val="410928CC"/>
    <w:rsid w:val="410AC1CB"/>
    <w:rsid w:val="410B58F8"/>
    <w:rsid w:val="410DA335"/>
    <w:rsid w:val="411291C3"/>
    <w:rsid w:val="41176866"/>
    <w:rsid w:val="411900BE"/>
    <w:rsid w:val="411B1A52"/>
    <w:rsid w:val="4122629D"/>
    <w:rsid w:val="4134B309"/>
    <w:rsid w:val="4135E72E"/>
    <w:rsid w:val="4138C25B"/>
    <w:rsid w:val="41514668"/>
    <w:rsid w:val="4154ADA0"/>
    <w:rsid w:val="4155EFBE"/>
    <w:rsid w:val="41571BF4"/>
    <w:rsid w:val="41572218"/>
    <w:rsid w:val="4157DF1B"/>
    <w:rsid w:val="4159011D"/>
    <w:rsid w:val="41592B3F"/>
    <w:rsid w:val="415B5BFF"/>
    <w:rsid w:val="415D17CB"/>
    <w:rsid w:val="4168FD80"/>
    <w:rsid w:val="4175091C"/>
    <w:rsid w:val="417AFBE7"/>
    <w:rsid w:val="417DAB7C"/>
    <w:rsid w:val="417F0604"/>
    <w:rsid w:val="41853EF3"/>
    <w:rsid w:val="41867ACE"/>
    <w:rsid w:val="4187C96C"/>
    <w:rsid w:val="418F9396"/>
    <w:rsid w:val="4193BA5D"/>
    <w:rsid w:val="4194A697"/>
    <w:rsid w:val="419657F6"/>
    <w:rsid w:val="4197169F"/>
    <w:rsid w:val="419CBC82"/>
    <w:rsid w:val="419F5FE0"/>
    <w:rsid w:val="419FEC13"/>
    <w:rsid w:val="41A187F0"/>
    <w:rsid w:val="41A3FEAA"/>
    <w:rsid w:val="41A7F282"/>
    <w:rsid w:val="41A824EA"/>
    <w:rsid w:val="41A9A15E"/>
    <w:rsid w:val="41B3DF40"/>
    <w:rsid w:val="41BC175A"/>
    <w:rsid w:val="41BEEE76"/>
    <w:rsid w:val="41BEF67F"/>
    <w:rsid w:val="41CCA1A6"/>
    <w:rsid w:val="41D6BA73"/>
    <w:rsid w:val="41DE64A6"/>
    <w:rsid w:val="41DED589"/>
    <w:rsid w:val="41E3E2A1"/>
    <w:rsid w:val="41EB5533"/>
    <w:rsid w:val="41EBBA3F"/>
    <w:rsid w:val="41EE496E"/>
    <w:rsid w:val="41EFA544"/>
    <w:rsid w:val="41EFCA88"/>
    <w:rsid w:val="41F07120"/>
    <w:rsid w:val="41F27AE8"/>
    <w:rsid w:val="41F72E65"/>
    <w:rsid w:val="41F85AB4"/>
    <w:rsid w:val="41FB23E0"/>
    <w:rsid w:val="41FFFAF1"/>
    <w:rsid w:val="4214811D"/>
    <w:rsid w:val="421BBE0F"/>
    <w:rsid w:val="4221CF73"/>
    <w:rsid w:val="42227FEF"/>
    <w:rsid w:val="4227729F"/>
    <w:rsid w:val="4228694A"/>
    <w:rsid w:val="4229F823"/>
    <w:rsid w:val="422C3D3F"/>
    <w:rsid w:val="423047B6"/>
    <w:rsid w:val="42327D3E"/>
    <w:rsid w:val="423414DC"/>
    <w:rsid w:val="42351F1B"/>
    <w:rsid w:val="42393D0B"/>
    <w:rsid w:val="423FDB08"/>
    <w:rsid w:val="424923CB"/>
    <w:rsid w:val="4249FD34"/>
    <w:rsid w:val="424E708C"/>
    <w:rsid w:val="424EFA56"/>
    <w:rsid w:val="425B8500"/>
    <w:rsid w:val="426420D5"/>
    <w:rsid w:val="42646C53"/>
    <w:rsid w:val="426B4D87"/>
    <w:rsid w:val="426C8151"/>
    <w:rsid w:val="426CAA08"/>
    <w:rsid w:val="427172AA"/>
    <w:rsid w:val="427252FF"/>
    <w:rsid w:val="42739A19"/>
    <w:rsid w:val="4274F938"/>
    <w:rsid w:val="4278E08F"/>
    <w:rsid w:val="4282A21F"/>
    <w:rsid w:val="429CFE8C"/>
    <w:rsid w:val="429E148B"/>
    <w:rsid w:val="429F0533"/>
    <w:rsid w:val="42A2DD26"/>
    <w:rsid w:val="42A8881D"/>
    <w:rsid w:val="42AEDDCD"/>
    <w:rsid w:val="42B2FE27"/>
    <w:rsid w:val="42B4F7F9"/>
    <w:rsid w:val="42B72E79"/>
    <w:rsid w:val="42B82131"/>
    <w:rsid w:val="42BCD3BB"/>
    <w:rsid w:val="42BE6F61"/>
    <w:rsid w:val="42C11863"/>
    <w:rsid w:val="42C13F45"/>
    <w:rsid w:val="42CC7FF0"/>
    <w:rsid w:val="42CD0128"/>
    <w:rsid w:val="42CD8805"/>
    <w:rsid w:val="42CF8788"/>
    <w:rsid w:val="42D13890"/>
    <w:rsid w:val="42D2A59B"/>
    <w:rsid w:val="42D63FED"/>
    <w:rsid w:val="42DEC62D"/>
    <w:rsid w:val="42E099B4"/>
    <w:rsid w:val="42E862C1"/>
    <w:rsid w:val="42F995E5"/>
    <w:rsid w:val="42F9D51C"/>
    <w:rsid w:val="42FCF238"/>
    <w:rsid w:val="42FD481B"/>
    <w:rsid w:val="430098C6"/>
    <w:rsid w:val="4303894D"/>
    <w:rsid w:val="4303ABB8"/>
    <w:rsid w:val="4305657B"/>
    <w:rsid w:val="43057668"/>
    <w:rsid w:val="4313AEE7"/>
    <w:rsid w:val="431828E2"/>
    <w:rsid w:val="43194A80"/>
    <w:rsid w:val="43211743"/>
    <w:rsid w:val="43228948"/>
    <w:rsid w:val="4322E89F"/>
    <w:rsid w:val="4327FEE9"/>
    <w:rsid w:val="432DDBE9"/>
    <w:rsid w:val="432EA71F"/>
    <w:rsid w:val="43323B81"/>
    <w:rsid w:val="4332E6DB"/>
    <w:rsid w:val="43391B8B"/>
    <w:rsid w:val="433CA16F"/>
    <w:rsid w:val="4343BCE4"/>
    <w:rsid w:val="4346AC30"/>
    <w:rsid w:val="43477F2B"/>
    <w:rsid w:val="4348CA30"/>
    <w:rsid w:val="4349DE17"/>
    <w:rsid w:val="43514A8D"/>
    <w:rsid w:val="43591A14"/>
    <w:rsid w:val="435AAC32"/>
    <w:rsid w:val="435E6728"/>
    <w:rsid w:val="4360FECC"/>
    <w:rsid w:val="43639CBF"/>
    <w:rsid w:val="43647915"/>
    <w:rsid w:val="43666052"/>
    <w:rsid w:val="436EFE68"/>
    <w:rsid w:val="4377CAA1"/>
    <w:rsid w:val="437D4F4E"/>
    <w:rsid w:val="437EF0CD"/>
    <w:rsid w:val="43884920"/>
    <w:rsid w:val="4388789A"/>
    <w:rsid w:val="438CD507"/>
    <w:rsid w:val="4391B53B"/>
    <w:rsid w:val="43941F74"/>
    <w:rsid w:val="4397CD2F"/>
    <w:rsid w:val="439E07A4"/>
    <w:rsid w:val="439EB5CB"/>
    <w:rsid w:val="439F85AE"/>
    <w:rsid w:val="43A04DBD"/>
    <w:rsid w:val="43A166FF"/>
    <w:rsid w:val="43A35E17"/>
    <w:rsid w:val="43A9E0A7"/>
    <w:rsid w:val="43B5146E"/>
    <w:rsid w:val="43B51CC3"/>
    <w:rsid w:val="43B6B247"/>
    <w:rsid w:val="43B7208B"/>
    <w:rsid w:val="43C0C394"/>
    <w:rsid w:val="43C1B45A"/>
    <w:rsid w:val="43C49DC6"/>
    <w:rsid w:val="43C54895"/>
    <w:rsid w:val="43C6B3C7"/>
    <w:rsid w:val="43D4B23B"/>
    <w:rsid w:val="43DA10AD"/>
    <w:rsid w:val="43DAF2C7"/>
    <w:rsid w:val="43DBB795"/>
    <w:rsid w:val="43DE52FF"/>
    <w:rsid w:val="43E1244F"/>
    <w:rsid w:val="43E684AC"/>
    <w:rsid w:val="43ECE5EC"/>
    <w:rsid w:val="43F1D7C6"/>
    <w:rsid w:val="43F2E38D"/>
    <w:rsid w:val="44011180"/>
    <w:rsid w:val="440151BD"/>
    <w:rsid w:val="44034D05"/>
    <w:rsid w:val="44063353"/>
    <w:rsid w:val="4407A733"/>
    <w:rsid w:val="44095589"/>
    <w:rsid w:val="440E2081"/>
    <w:rsid w:val="440EA221"/>
    <w:rsid w:val="4411A3BB"/>
    <w:rsid w:val="441C11CE"/>
    <w:rsid w:val="441CBF1E"/>
    <w:rsid w:val="442096D8"/>
    <w:rsid w:val="44279B5A"/>
    <w:rsid w:val="442E877F"/>
    <w:rsid w:val="442E95B9"/>
    <w:rsid w:val="443EFFE9"/>
    <w:rsid w:val="44413BB1"/>
    <w:rsid w:val="4443FD67"/>
    <w:rsid w:val="444A4493"/>
    <w:rsid w:val="444B5F3C"/>
    <w:rsid w:val="444E51A1"/>
    <w:rsid w:val="444F5399"/>
    <w:rsid w:val="44504D7A"/>
    <w:rsid w:val="44584630"/>
    <w:rsid w:val="445FE722"/>
    <w:rsid w:val="446AADD7"/>
    <w:rsid w:val="446B82E3"/>
    <w:rsid w:val="44720AF6"/>
    <w:rsid w:val="4475F7EB"/>
    <w:rsid w:val="4476A29F"/>
    <w:rsid w:val="4476D570"/>
    <w:rsid w:val="447B5840"/>
    <w:rsid w:val="447F71D8"/>
    <w:rsid w:val="448E9C0C"/>
    <w:rsid w:val="449495F7"/>
    <w:rsid w:val="44975645"/>
    <w:rsid w:val="44A2B0C4"/>
    <w:rsid w:val="44A384A0"/>
    <w:rsid w:val="44A665BB"/>
    <w:rsid w:val="44AA30D4"/>
    <w:rsid w:val="44AAB7BC"/>
    <w:rsid w:val="44AEE63B"/>
    <w:rsid w:val="44B11F11"/>
    <w:rsid w:val="44B56B66"/>
    <w:rsid w:val="44B64AF0"/>
    <w:rsid w:val="44B9CE2B"/>
    <w:rsid w:val="44BB998E"/>
    <w:rsid w:val="44BC620F"/>
    <w:rsid w:val="44C6BF75"/>
    <w:rsid w:val="44D265D4"/>
    <w:rsid w:val="44D71E65"/>
    <w:rsid w:val="44DFCBE5"/>
    <w:rsid w:val="44E162C6"/>
    <w:rsid w:val="44E31C6E"/>
    <w:rsid w:val="44E35B12"/>
    <w:rsid w:val="44E93BA0"/>
    <w:rsid w:val="44E98063"/>
    <w:rsid w:val="44F1DBE4"/>
    <w:rsid w:val="44F7CD52"/>
    <w:rsid w:val="4500EB92"/>
    <w:rsid w:val="45080FBC"/>
    <w:rsid w:val="450C7CC5"/>
    <w:rsid w:val="450E01CA"/>
    <w:rsid w:val="45162DF8"/>
    <w:rsid w:val="45165F08"/>
    <w:rsid w:val="451BFE6D"/>
    <w:rsid w:val="452A2920"/>
    <w:rsid w:val="452E2E8D"/>
    <w:rsid w:val="452F2006"/>
    <w:rsid w:val="452FF9EB"/>
    <w:rsid w:val="453010C7"/>
    <w:rsid w:val="4530E16A"/>
    <w:rsid w:val="45325169"/>
    <w:rsid w:val="45346209"/>
    <w:rsid w:val="453A6508"/>
    <w:rsid w:val="453ADA66"/>
    <w:rsid w:val="453B0C51"/>
    <w:rsid w:val="453DFEEF"/>
    <w:rsid w:val="45496371"/>
    <w:rsid w:val="454A4CC9"/>
    <w:rsid w:val="454DBA97"/>
    <w:rsid w:val="45503657"/>
    <w:rsid w:val="45523A4F"/>
    <w:rsid w:val="45531DE3"/>
    <w:rsid w:val="455A19C1"/>
    <w:rsid w:val="455F6CB6"/>
    <w:rsid w:val="456EC578"/>
    <w:rsid w:val="4573EC6B"/>
    <w:rsid w:val="4576BC45"/>
    <w:rsid w:val="45773F85"/>
    <w:rsid w:val="457A3FA3"/>
    <w:rsid w:val="457BDE1F"/>
    <w:rsid w:val="457BF646"/>
    <w:rsid w:val="457EB0EE"/>
    <w:rsid w:val="457F2054"/>
    <w:rsid w:val="45807D30"/>
    <w:rsid w:val="4583E675"/>
    <w:rsid w:val="45850736"/>
    <w:rsid w:val="4585B4A0"/>
    <w:rsid w:val="458AC8C1"/>
    <w:rsid w:val="45928E4A"/>
    <w:rsid w:val="45957D44"/>
    <w:rsid w:val="4597037A"/>
    <w:rsid w:val="459F4468"/>
    <w:rsid w:val="45A1226F"/>
    <w:rsid w:val="45B039AA"/>
    <w:rsid w:val="45C0F23B"/>
    <w:rsid w:val="45C39454"/>
    <w:rsid w:val="45CEDF80"/>
    <w:rsid w:val="45D221B8"/>
    <w:rsid w:val="45D31B5C"/>
    <w:rsid w:val="45D55A2A"/>
    <w:rsid w:val="45D6BDCE"/>
    <w:rsid w:val="45D86961"/>
    <w:rsid w:val="45DCC4A4"/>
    <w:rsid w:val="45DCE20E"/>
    <w:rsid w:val="45DD51C4"/>
    <w:rsid w:val="45DEB869"/>
    <w:rsid w:val="45E4CFCF"/>
    <w:rsid w:val="45E5493D"/>
    <w:rsid w:val="45E693FD"/>
    <w:rsid w:val="45ED2D69"/>
    <w:rsid w:val="45F3A620"/>
    <w:rsid w:val="45FB7F6D"/>
    <w:rsid w:val="45FC52D2"/>
    <w:rsid w:val="45FCB404"/>
    <w:rsid w:val="4600DF26"/>
    <w:rsid w:val="4602D5A7"/>
    <w:rsid w:val="46050F3D"/>
    <w:rsid w:val="460899DB"/>
    <w:rsid w:val="460E936F"/>
    <w:rsid w:val="46118E48"/>
    <w:rsid w:val="4612BC26"/>
    <w:rsid w:val="461358E9"/>
    <w:rsid w:val="461A1B0D"/>
    <w:rsid w:val="461D5D09"/>
    <w:rsid w:val="462008A1"/>
    <w:rsid w:val="4625C612"/>
    <w:rsid w:val="4629B9B2"/>
    <w:rsid w:val="462BECC0"/>
    <w:rsid w:val="463AAD1C"/>
    <w:rsid w:val="464100AA"/>
    <w:rsid w:val="464B94DB"/>
    <w:rsid w:val="4651BBEA"/>
    <w:rsid w:val="4653ADE1"/>
    <w:rsid w:val="46602DC0"/>
    <w:rsid w:val="4661F6EC"/>
    <w:rsid w:val="4668777A"/>
    <w:rsid w:val="466912E5"/>
    <w:rsid w:val="46692239"/>
    <w:rsid w:val="466C7E3A"/>
    <w:rsid w:val="46740000"/>
    <w:rsid w:val="467D7705"/>
    <w:rsid w:val="467F4DFF"/>
    <w:rsid w:val="4686218C"/>
    <w:rsid w:val="468825DB"/>
    <w:rsid w:val="468F02C8"/>
    <w:rsid w:val="4695741F"/>
    <w:rsid w:val="46A3297F"/>
    <w:rsid w:val="46A3E5BE"/>
    <w:rsid w:val="46AA1B84"/>
    <w:rsid w:val="46AA2476"/>
    <w:rsid w:val="46AD6D8C"/>
    <w:rsid w:val="46AE596C"/>
    <w:rsid w:val="46B0E833"/>
    <w:rsid w:val="46B49E2D"/>
    <w:rsid w:val="46BB1E65"/>
    <w:rsid w:val="46C0D131"/>
    <w:rsid w:val="46C5378D"/>
    <w:rsid w:val="46D47B21"/>
    <w:rsid w:val="46DA3CC4"/>
    <w:rsid w:val="46E77EEB"/>
    <w:rsid w:val="46EE36F1"/>
    <w:rsid w:val="46F458C8"/>
    <w:rsid w:val="46FADF94"/>
    <w:rsid w:val="46FF39F2"/>
    <w:rsid w:val="4702DA20"/>
    <w:rsid w:val="47059454"/>
    <w:rsid w:val="470797D1"/>
    <w:rsid w:val="47095A20"/>
    <w:rsid w:val="470E6FBD"/>
    <w:rsid w:val="470F59E8"/>
    <w:rsid w:val="47101F4B"/>
    <w:rsid w:val="47118EE0"/>
    <w:rsid w:val="47195825"/>
    <w:rsid w:val="471AF0B5"/>
    <w:rsid w:val="471C65C3"/>
    <w:rsid w:val="471EF27F"/>
    <w:rsid w:val="472423AD"/>
    <w:rsid w:val="472665F3"/>
    <w:rsid w:val="4728FA3F"/>
    <w:rsid w:val="472D12EA"/>
    <w:rsid w:val="472E64B6"/>
    <w:rsid w:val="472EDF5E"/>
    <w:rsid w:val="473DCA99"/>
    <w:rsid w:val="4746E683"/>
    <w:rsid w:val="474B289D"/>
    <w:rsid w:val="474CFBC7"/>
    <w:rsid w:val="47502A15"/>
    <w:rsid w:val="475057A2"/>
    <w:rsid w:val="4758A384"/>
    <w:rsid w:val="4768EB78"/>
    <w:rsid w:val="47691A9C"/>
    <w:rsid w:val="476B7B50"/>
    <w:rsid w:val="476BE437"/>
    <w:rsid w:val="477303CC"/>
    <w:rsid w:val="4773375F"/>
    <w:rsid w:val="47742169"/>
    <w:rsid w:val="477648EC"/>
    <w:rsid w:val="47774296"/>
    <w:rsid w:val="478079C4"/>
    <w:rsid w:val="47809127"/>
    <w:rsid w:val="478A6D7C"/>
    <w:rsid w:val="4790BBCA"/>
    <w:rsid w:val="47942390"/>
    <w:rsid w:val="4794A2BE"/>
    <w:rsid w:val="4795CA03"/>
    <w:rsid w:val="479707CF"/>
    <w:rsid w:val="47974FCE"/>
    <w:rsid w:val="4798DAA5"/>
    <w:rsid w:val="47A44B71"/>
    <w:rsid w:val="47AD7BF6"/>
    <w:rsid w:val="47ADB705"/>
    <w:rsid w:val="47B33087"/>
    <w:rsid w:val="47B6E40C"/>
    <w:rsid w:val="47BA07DB"/>
    <w:rsid w:val="47BAB86B"/>
    <w:rsid w:val="47BCB990"/>
    <w:rsid w:val="47BD2CE0"/>
    <w:rsid w:val="47C28445"/>
    <w:rsid w:val="47CA0C6C"/>
    <w:rsid w:val="47CC7804"/>
    <w:rsid w:val="47D353B1"/>
    <w:rsid w:val="47D452D7"/>
    <w:rsid w:val="47DC48D3"/>
    <w:rsid w:val="47DDA95B"/>
    <w:rsid w:val="47E3E0C9"/>
    <w:rsid w:val="47EA115D"/>
    <w:rsid w:val="47ECAC3E"/>
    <w:rsid w:val="47ECF46C"/>
    <w:rsid w:val="47ED9DDC"/>
    <w:rsid w:val="47F57FBE"/>
    <w:rsid w:val="47F6B656"/>
    <w:rsid w:val="47FFAF5A"/>
    <w:rsid w:val="48073D2B"/>
    <w:rsid w:val="480D864D"/>
    <w:rsid w:val="4814A081"/>
    <w:rsid w:val="4819074F"/>
    <w:rsid w:val="4823D13C"/>
    <w:rsid w:val="482F8F95"/>
    <w:rsid w:val="483180E2"/>
    <w:rsid w:val="4834ABD7"/>
    <w:rsid w:val="4840EA2D"/>
    <w:rsid w:val="48424B50"/>
    <w:rsid w:val="4846726E"/>
    <w:rsid w:val="4849E92F"/>
    <w:rsid w:val="484A76E0"/>
    <w:rsid w:val="484C2F2A"/>
    <w:rsid w:val="484D30AC"/>
    <w:rsid w:val="4850AF26"/>
    <w:rsid w:val="4859108D"/>
    <w:rsid w:val="48599474"/>
    <w:rsid w:val="485A4A6C"/>
    <w:rsid w:val="485C8376"/>
    <w:rsid w:val="4863A620"/>
    <w:rsid w:val="486423B4"/>
    <w:rsid w:val="48668AC6"/>
    <w:rsid w:val="486CA125"/>
    <w:rsid w:val="48779534"/>
    <w:rsid w:val="487BD226"/>
    <w:rsid w:val="48810602"/>
    <w:rsid w:val="4889872D"/>
    <w:rsid w:val="488B8E38"/>
    <w:rsid w:val="488C0365"/>
    <w:rsid w:val="488DD496"/>
    <w:rsid w:val="4899294E"/>
    <w:rsid w:val="4899C3E6"/>
    <w:rsid w:val="489D54C1"/>
    <w:rsid w:val="48A27F40"/>
    <w:rsid w:val="48AA2B2E"/>
    <w:rsid w:val="48B0A723"/>
    <w:rsid w:val="48B2364F"/>
    <w:rsid w:val="48B28357"/>
    <w:rsid w:val="48BB618F"/>
    <w:rsid w:val="48BD4006"/>
    <w:rsid w:val="48BE4F31"/>
    <w:rsid w:val="48C2D26F"/>
    <w:rsid w:val="48C6D775"/>
    <w:rsid w:val="48D37D34"/>
    <w:rsid w:val="48D77475"/>
    <w:rsid w:val="48E12105"/>
    <w:rsid w:val="48E3983C"/>
    <w:rsid w:val="48EC03A0"/>
    <w:rsid w:val="48EFB1C0"/>
    <w:rsid w:val="48F48990"/>
    <w:rsid w:val="48F8D33F"/>
    <w:rsid w:val="48FAAC36"/>
    <w:rsid w:val="48FC31DE"/>
    <w:rsid w:val="490B8B38"/>
    <w:rsid w:val="490CC4BA"/>
    <w:rsid w:val="490DC187"/>
    <w:rsid w:val="490E3208"/>
    <w:rsid w:val="4910ED31"/>
    <w:rsid w:val="49123C2D"/>
    <w:rsid w:val="4912777A"/>
    <w:rsid w:val="491497E0"/>
    <w:rsid w:val="4915138B"/>
    <w:rsid w:val="49164E37"/>
    <w:rsid w:val="49171381"/>
    <w:rsid w:val="492548CC"/>
    <w:rsid w:val="4926D2AB"/>
    <w:rsid w:val="49276E40"/>
    <w:rsid w:val="492805EB"/>
    <w:rsid w:val="492B6513"/>
    <w:rsid w:val="492B6F1C"/>
    <w:rsid w:val="492D7F5C"/>
    <w:rsid w:val="493E560B"/>
    <w:rsid w:val="493FAADF"/>
    <w:rsid w:val="4942EADE"/>
    <w:rsid w:val="494508AF"/>
    <w:rsid w:val="494C9B67"/>
    <w:rsid w:val="494D750A"/>
    <w:rsid w:val="494E5B44"/>
    <w:rsid w:val="494FEA82"/>
    <w:rsid w:val="495548C9"/>
    <w:rsid w:val="495772B3"/>
    <w:rsid w:val="4957FAC2"/>
    <w:rsid w:val="495FFF44"/>
    <w:rsid w:val="49610557"/>
    <w:rsid w:val="49625501"/>
    <w:rsid w:val="4963AE5B"/>
    <w:rsid w:val="4964D628"/>
    <w:rsid w:val="496A31C6"/>
    <w:rsid w:val="496BCA68"/>
    <w:rsid w:val="496EABF2"/>
    <w:rsid w:val="496F6C20"/>
    <w:rsid w:val="497432F9"/>
    <w:rsid w:val="4974AFB9"/>
    <w:rsid w:val="49831AD2"/>
    <w:rsid w:val="498738C6"/>
    <w:rsid w:val="498B5AA1"/>
    <w:rsid w:val="498B74D0"/>
    <w:rsid w:val="4996A988"/>
    <w:rsid w:val="499DFE70"/>
    <w:rsid w:val="49A7CF0F"/>
    <w:rsid w:val="49A99FE7"/>
    <w:rsid w:val="49AFFEED"/>
    <w:rsid w:val="49B5ED8A"/>
    <w:rsid w:val="49B757A3"/>
    <w:rsid w:val="49B76371"/>
    <w:rsid w:val="49B8DB10"/>
    <w:rsid w:val="49BAB025"/>
    <w:rsid w:val="49BDA5C7"/>
    <w:rsid w:val="49C018D4"/>
    <w:rsid w:val="49C1E9D0"/>
    <w:rsid w:val="49C3D31E"/>
    <w:rsid w:val="49C8D45A"/>
    <w:rsid w:val="49CD372E"/>
    <w:rsid w:val="49D06F8B"/>
    <w:rsid w:val="49D0B348"/>
    <w:rsid w:val="49D29B82"/>
    <w:rsid w:val="49D2DE6D"/>
    <w:rsid w:val="49D37974"/>
    <w:rsid w:val="49DF9DF1"/>
    <w:rsid w:val="49E3E350"/>
    <w:rsid w:val="49E51EDB"/>
    <w:rsid w:val="49EFAB28"/>
    <w:rsid w:val="49F3B9A1"/>
    <w:rsid w:val="49FD6286"/>
    <w:rsid w:val="4A0229C7"/>
    <w:rsid w:val="4A07717F"/>
    <w:rsid w:val="4A0DD8D3"/>
    <w:rsid w:val="4A11189E"/>
    <w:rsid w:val="4A155D90"/>
    <w:rsid w:val="4A15DB3C"/>
    <w:rsid w:val="4A178B07"/>
    <w:rsid w:val="4A18FC3C"/>
    <w:rsid w:val="4A2AA5A2"/>
    <w:rsid w:val="4A31DB0E"/>
    <w:rsid w:val="4A32C7FB"/>
    <w:rsid w:val="4A35C618"/>
    <w:rsid w:val="4A3BCEF5"/>
    <w:rsid w:val="4A42CD91"/>
    <w:rsid w:val="4A44F6A5"/>
    <w:rsid w:val="4A5014F8"/>
    <w:rsid w:val="4A50F19A"/>
    <w:rsid w:val="4A529177"/>
    <w:rsid w:val="4A5A9CC5"/>
    <w:rsid w:val="4A5ADCE6"/>
    <w:rsid w:val="4A5E9B8F"/>
    <w:rsid w:val="4A5F2873"/>
    <w:rsid w:val="4A64F383"/>
    <w:rsid w:val="4A67F2C5"/>
    <w:rsid w:val="4A693974"/>
    <w:rsid w:val="4A6A2E06"/>
    <w:rsid w:val="4A6B2BEC"/>
    <w:rsid w:val="4A730032"/>
    <w:rsid w:val="4A7792BE"/>
    <w:rsid w:val="4A81BFFC"/>
    <w:rsid w:val="4A94EE9E"/>
    <w:rsid w:val="4A95604A"/>
    <w:rsid w:val="4A979D51"/>
    <w:rsid w:val="4A9CBCBF"/>
    <w:rsid w:val="4AA31783"/>
    <w:rsid w:val="4AB236C3"/>
    <w:rsid w:val="4AB90FE0"/>
    <w:rsid w:val="4ABDD11A"/>
    <w:rsid w:val="4AC3EC17"/>
    <w:rsid w:val="4ACC2026"/>
    <w:rsid w:val="4ACEF04D"/>
    <w:rsid w:val="4AD08368"/>
    <w:rsid w:val="4AD15D80"/>
    <w:rsid w:val="4AD2AE32"/>
    <w:rsid w:val="4AD35C03"/>
    <w:rsid w:val="4AD36702"/>
    <w:rsid w:val="4AD7AC58"/>
    <w:rsid w:val="4AD7DD19"/>
    <w:rsid w:val="4AD9A8C2"/>
    <w:rsid w:val="4ADD613B"/>
    <w:rsid w:val="4AE1F4AA"/>
    <w:rsid w:val="4AEA419E"/>
    <w:rsid w:val="4AECCF30"/>
    <w:rsid w:val="4AEFF2CF"/>
    <w:rsid w:val="4AF1F486"/>
    <w:rsid w:val="4AF222D0"/>
    <w:rsid w:val="4AF835D2"/>
    <w:rsid w:val="4AFE95B7"/>
    <w:rsid w:val="4B00195B"/>
    <w:rsid w:val="4B011253"/>
    <w:rsid w:val="4B07AA06"/>
    <w:rsid w:val="4B07BADB"/>
    <w:rsid w:val="4B1089BF"/>
    <w:rsid w:val="4B155737"/>
    <w:rsid w:val="4B197327"/>
    <w:rsid w:val="4B216CA9"/>
    <w:rsid w:val="4B332AF5"/>
    <w:rsid w:val="4B338D8F"/>
    <w:rsid w:val="4B35237E"/>
    <w:rsid w:val="4B3D2453"/>
    <w:rsid w:val="4B3DF15A"/>
    <w:rsid w:val="4B496044"/>
    <w:rsid w:val="4B4CE995"/>
    <w:rsid w:val="4B5885E9"/>
    <w:rsid w:val="4B5DAFFF"/>
    <w:rsid w:val="4B5E3131"/>
    <w:rsid w:val="4B61E7B5"/>
    <w:rsid w:val="4B64FB2E"/>
    <w:rsid w:val="4B6B5B67"/>
    <w:rsid w:val="4B7ABD2A"/>
    <w:rsid w:val="4B7AF235"/>
    <w:rsid w:val="4B80407B"/>
    <w:rsid w:val="4B80AC78"/>
    <w:rsid w:val="4B8269F1"/>
    <w:rsid w:val="4B8757F1"/>
    <w:rsid w:val="4B8BFA14"/>
    <w:rsid w:val="4B8F92BD"/>
    <w:rsid w:val="4B97316B"/>
    <w:rsid w:val="4BA1D863"/>
    <w:rsid w:val="4BA55E4B"/>
    <w:rsid w:val="4BA826C9"/>
    <w:rsid w:val="4BAA2A9D"/>
    <w:rsid w:val="4BACD330"/>
    <w:rsid w:val="4BB97168"/>
    <w:rsid w:val="4BBE7BAE"/>
    <w:rsid w:val="4BBEED29"/>
    <w:rsid w:val="4BBFC227"/>
    <w:rsid w:val="4BD0D569"/>
    <w:rsid w:val="4BD2AFD9"/>
    <w:rsid w:val="4BDD7BC4"/>
    <w:rsid w:val="4BDF0F65"/>
    <w:rsid w:val="4BE02385"/>
    <w:rsid w:val="4BE1FBB9"/>
    <w:rsid w:val="4BE98CA1"/>
    <w:rsid w:val="4BEFE6BA"/>
    <w:rsid w:val="4BF0EE30"/>
    <w:rsid w:val="4BF3E9AB"/>
    <w:rsid w:val="4BF648B4"/>
    <w:rsid w:val="4BFD2C28"/>
    <w:rsid w:val="4C0FA454"/>
    <w:rsid w:val="4C10CD11"/>
    <w:rsid w:val="4C122587"/>
    <w:rsid w:val="4C13ECBE"/>
    <w:rsid w:val="4C187061"/>
    <w:rsid w:val="4C1CA475"/>
    <w:rsid w:val="4C1EF3C9"/>
    <w:rsid w:val="4C289B9A"/>
    <w:rsid w:val="4C3091C9"/>
    <w:rsid w:val="4C3406C4"/>
    <w:rsid w:val="4C369744"/>
    <w:rsid w:val="4C3DEF0D"/>
    <w:rsid w:val="4C3F6A21"/>
    <w:rsid w:val="4C4030EC"/>
    <w:rsid w:val="4C44528B"/>
    <w:rsid w:val="4C4C97A6"/>
    <w:rsid w:val="4C4CC7F9"/>
    <w:rsid w:val="4C4DE334"/>
    <w:rsid w:val="4C53881C"/>
    <w:rsid w:val="4C5AD919"/>
    <w:rsid w:val="4C60C6C0"/>
    <w:rsid w:val="4C617E7B"/>
    <w:rsid w:val="4C619B64"/>
    <w:rsid w:val="4C61CE8C"/>
    <w:rsid w:val="4C627FA1"/>
    <w:rsid w:val="4C68FAFE"/>
    <w:rsid w:val="4C6B56ED"/>
    <w:rsid w:val="4C6D1193"/>
    <w:rsid w:val="4C6F2AC7"/>
    <w:rsid w:val="4C739269"/>
    <w:rsid w:val="4C775F13"/>
    <w:rsid w:val="4C782B6B"/>
    <w:rsid w:val="4C7CAD9D"/>
    <w:rsid w:val="4C7D606D"/>
    <w:rsid w:val="4C82A231"/>
    <w:rsid w:val="4C85E863"/>
    <w:rsid w:val="4C8C7D9C"/>
    <w:rsid w:val="4C8E89A5"/>
    <w:rsid w:val="4C934AC4"/>
    <w:rsid w:val="4C939765"/>
    <w:rsid w:val="4C9C98B1"/>
    <w:rsid w:val="4CA1B73E"/>
    <w:rsid w:val="4CA25D84"/>
    <w:rsid w:val="4CA2FA33"/>
    <w:rsid w:val="4CA8BDA9"/>
    <w:rsid w:val="4CAAF65D"/>
    <w:rsid w:val="4CAD4121"/>
    <w:rsid w:val="4CB18A77"/>
    <w:rsid w:val="4CBB7200"/>
    <w:rsid w:val="4CC37E95"/>
    <w:rsid w:val="4CC3E519"/>
    <w:rsid w:val="4CC4A0A5"/>
    <w:rsid w:val="4CC5C231"/>
    <w:rsid w:val="4CC8F16F"/>
    <w:rsid w:val="4CC9DC24"/>
    <w:rsid w:val="4CCD49D9"/>
    <w:rsid w:val="4CD24D9E"/>
    <w:rsid w:val="4CD84FB2"/>
    <w:rsid w:val="4CE1CB9E"/>
    <w:rsid w:val="4CE40753"/>
    <w:rsid w:val="4CFE857C"/>
    <w:rsid w:val="4D03FDAE"/>
    <w:rsid w:val="4D0E03B5"/>
    <w:rsid w:val="4D0F5B35"/>
    <w:rsid w:val="4D16E1F5"/>
    <w:rsid w:val="4D1C21AA"/>
    <w:rsid w:val="4D1FE5FB"/>
    <w:rsid w:val="4D25D619"/>
    <w:rsid w:val="4D27130B"/>
    <w:rsid w:val="4D275FA0"/>
    <w:rsid w:val="4D283697"/>
    <w:rsid w:val="4D338DB1"/>
    <w:rsid w:val="4D344B27"/>
    <w:rsid w:val="4D37EB2C"/>
    <w:rsid w:val="4D3CC4FD"/>
    <w:rsid w:val="4D3F2B0D"/>
    <w:rsid w:val="4D43D0B7"/>
    <w:rsid w:val="4D4456C7"/>
    <w:rsid w:val="4D44E21D"/>
    <w:rsid w:val="4D4B8E6C"/>
    <w:rsid w:val="4D4CEF41"/>
    <w:rsid w:val="4D5001D9"/>
    <w:rsid w:val="4D5C31DA"/>
    <w:rsid w:val="4D6571F0"/>
    <w:rsid w:val="4D666F20"/>
    <w:rsid w:val="4D6F5692"/>
    <w:rsid w:val="4D7190B3"/>
    <w:rsid w:val="4D7247FA"/>
    <w:rsid w:val="4D770678"/>
    <w:rsid w:val="4D827FB8"/>
    <w:rsid w:val="4D847B36"/>
    <w:rsid w:val="4D85D993"/>
    <w:rsid w:val="4D8A8E14"/>
    <w:rsid w:val="4D90BD95"/>
    <w:rsid w:val="4D90C0EF"/>
    <w:rsid w:val="4D92870C"/>
    <w:rsid w:val="4D972C3F"/>
    <w:rsid w:val="4D995A24"/>
    <w:rsid w:val="4D9B4204"/>
    <w:rsid w:val="4DA25978"/>
    <w:rsid w:val="4DA3EDC6"/>
    <w:rsid w:val="4DA5D87C"/>
    <w:rsid w:val="4DACA122"/>
    <w:rsid w:val="4DAE2DBF"/>
    <w:rsid w:val="4DB164BA"/>
    <w:rsid w:val="4DB1C431"/>
    <w:rsid w:val="4DB2DE63"/>
    <w:rsid w:val="4DB761BA"/>
    <w:rsid w:val="4DB8DCA8"/>
    <w:rsid w:val="4DBBAB58"/>
    <w:rsid w:val="4DC1228E"/>
    <w:rsid w:val="4DC659FD"/>
    <w:rsid w:val="4DC6E9EB"/>
    <w:rsid w:val="4DC97601"/>
    <w:rsid w:val="4DCC5482"/>
    <w:rsid w:val="4DCDF715"/>
    <w:rsid w:val="4DCF1900"/>
    <w:rsid w:val="4DD4D649"/>
    <w:rsid w:val="4DD832BE"/>
    <w:rsid w:val="4DDB2B41"/>
    <w:rsid w:val="4DDB5FA7"/>
    <w:rsid w:val="4DDB8BC0"/>
    <w:rsid w:val="4DDBDA3F"/>
    <w:rsid w:val="4DDEAE8A"/>
    <w:rsid w:val="4DF1BB7C"/>
    <w:rsid w:val="4DF369FF"/>
    <w:rsid w:val="4DF43990"/>
    <w:rsid w:val="4DF904C2"/>
    <w:rsid w:val="4DFF6680"/>
    <w:rsid w:val="4E01DF1B"/>
    <w:rsid w:val="4E05EBB8"/>
    <w:rsid w:val="4E06E2BE"/>
    <w:rsid w:val="4E119E1B"/>
    <w:rsid w:val="4E14A612"/>
    <w:rsid w:val="4E14BD0C"/>
    <w:rsid w:val="4E176CC4"/>
    <w:rsid w:val="4E18E361"/>
    <w:rsid w:val="4E199863"/>
    <w:rsid w:val="4E1B6C0C"/>
    <w:rsid w:val="4E26B462"/>
    <w:rsid w:val="4E2AD007"/>
    <w:rsid w:val="4E2AEE6E"/>
    <w:rsid w:val="4E2B51DE"/>
    <w:rsid w:val="4E2E89B3"/>
    <w:rsid w:val="4E2F979A"/>
    <w:rsid w:val="4E393D43"/>
    <w:rsid w:val="4E3EEA77"/>
    <w:rsid w:val="4E450526"/>
    <w:rsid w:val="4E496B5A"/>
    <w:rsid w:val="4E4FB2E9"/>
    <w:rsid w:val="4E5026A3"/>
    <w:rsid w:val="4E50C815"/>
    <w:rsid w:val="4E51B3D9"/>
    <w:rsid w:val="4E62D2F1"/>
    <w:rsid w:val="4E66F8C0"/>
    <w:rsid w:val="4E6E063B"/>
    <w:rsid w:val="4E7E6411"/>
    <w:rsid w:val="4E7FFCD4"/>
    <w:rsid w:val="4E83FAD1"/>
    <w:rsid w:val="4E87F51F"/>
    <w:rsid w:val="4E88BA75"/>
    <w:rsid w:val="4E89EDBF"/>
    <w:rsid w:val="4E8B6F63"/>
    <w:rsid w:val="4E8CB91F"/>
    <w:rsid w:val="4E907DCE"/>
    <w:rsid w:val="4E96128F"/>
    <w:rsid w:val="4E99C707"/>
    <w:rsid w:val="4E9AF241"/>
    <w:rsid w:val="4EA39EB9"/>
    <w:rsid w:val="4EA513B8"/>
    <w:rsid w:val="4EA716A0"/>
    <w:rsid w:val="4EA8CA59"/>
    <w:rsid w:val="4EAA8E96"/>
    <w:rsid w:val="4EAB0D15"/>
    <w:rsid w:val="4EAEF53A"/>
    <w:rsid w:val="4EAF252E"/>
    <w:rsid w:val="4EB11275"/>
    <w:rsid w:val="4EB973BF"/>
    <w:rsid w:val="4EB9DD9E"/>
    <w:rsid w:val="4EB9EA5E"/>
    <w:rsid w:val="4EBE5691"/>
    <w:rsid w:val="4EC24093"/>
    <w:rsid w:val="4EC60399"/>
    <w:rsid w:val="4ECD8F44"/>
    <w:rsid w:val="4ECDC611"/>
    <w:rsid w:val="4ECE6D86"/>
    <w:rsid w:val="4ECF790B"/>
    <w:rsid w:val="4ED1A3BE"/>
    <w:rsid w:val="4ED77C02"/>
    <w:rsid w:val="4EE3519D"/>
    <w:rsid w:val="4EEB9C7A"/>
    <w:rsid w:val="4EEC37BD"/>
    <w:rsid w:val="4EED6AB7"/>
    <w:rsid w:val="4EF74AF4"/>
    <w:rsid w:val="4F0890D5"/>
    <w:rsid w:val="4F08E5CE"/>
    <w:rsid w:val="4F20737A"/>
    <w:rsid w:val="4F214DB6"/>
    <w:rsid w:val="4F247586"/>
    <w:rsid w:val="4F2A358D"/>
    <w:rsid w:val="4F326EDA"/>
    <w:rsid w:val="4F3409FF"/>
    <w:rsid w:val="4F3EDCD2"/>
    <w:rsid w:val="4F43C896"/>
    <w:rsid w:val="4F48EA77"/>
    <w:rsid w:val="4F48FB98"/>
    <w:rsid w:val="4F50BA4E"/>
    <w:rsid w:val="4F54F504"/>
    <w:rsid w:val="4F55A985"/>
    <w:rsid w:val="4F5B8439"/>
    <w:rsid w:val="4F62DD3C"/>
    <w:rsid w:val="4F747D60"/>
    <w:rsid w:val="4F75F70F"/>
    <w:rsid w:val="4F7EF5F3"/>
    <w:rsid w:val="4F811090"/>
    <w:rsid w:val="4F9331C8"/>
    <w:rsid w:val="4F95E1DC"/>
    <w:rsid w:val="4F964461"/>
    <w:rsid w:val="4F968BC5"/>
    <w:rsid w:val="4F99E711"/>
    <w:rsid w:val="4F9D6D55"/>
    <w:rsid w:val="4F9E5CB8"/>
    <w:rsid w:val="4F9EAE37"/>
    <w:rsid w:val="4FA4AD5D"/>
    <w:rsid w:val="4FA7F7D4"/>
    <w:rsid w:val="4FAA374D"/>
    <w:rsid w:val="4FAC7E22"/>
    <w:rsid w:val="4FADDAB1"/>
    <w:rsid w:val="4FAE1ECD"/>
    <w:rsid w:val="4FAEE2A4"/>
    <w:rsid w:val="4FB0F09A"/>
    <w:rsid w:val="4FB932AB"/>
    <w:rsid w:val="4FBD4834"/>
    <w:rsid w:val="4FC07A80"/>
    <w:rsid w:val="4FCF6BA1"/>
    <w:rsid w:val="4FD0FA7A"/>
    <w:rsid w:val="4FDD036A"/>
    <w:rsid w:val="4FDF0314"/>
    <w:rsid w:val="4FE104A1"/>
    <w:rsid w:val="4FE5D287"/>
    <w:rsid w:val="4FEC8560"/>
    <w:rsid w:val="4FF66B4E"/>
    <w:rsid w:val="4FF6DBAF"/>
    <w:rsid w:val="4FF8BAEE"/>
    <w:rsid w:val="4FF9EAD3"/>
    <w:rsid w:val="4FFD57E7"/>
    <w:rsid w:val="50007A09"/>
    <w:rsid w:val="5001A4B4"/>
    <w:rsid w:val="50049E08"/>
    <w:rsid w:val="500FEB43"/>
    <w:rsid w:val="50102382"/>
    <w:rsid w:val="50129A6C"/>
    <w:rsid w:val="50158AE5"/>
    <w:rsid w:val="5016BF52"/>
    <w:rsid w:val="5016BFD5"/>
    <w:rsid w:val="5018B32A"/>
    <w:rsid w:val="501A48F5"/>
    <w:rsid w:val="5022DF00"/>
    <w:rsid w:val="502A3058"/>
    <w:rsid w:val="502B8603"/>
    <w:rsid w:val="50317C4F"/>
    <w:rsid w:val="50329631"/>
    <w:rsid w:val="50334AD4"/>
    <w:rsid w:val="503ACBB3"/>
    <w:rsid w:val="503B6EA1"/>
    <w:rsid w:val="504144F2"/>
    <w:rsid w:val="50414973"/>
    <w:rsid w:val="5041FF22"/>
    <w:rsid w:val="504324A5"/>
    <w:rsid w:val="5044AE3B"/>
    <w:rsid w:val="50470C14"/>
    <w:rsid w:val="504B246F"/>
    <w:rsid w:val="505D8EE0"/>
    <w:rsid w:val="505DE048"/>
    <w:rsid w:val="50602A51"/>
    <w:rsid w:val="5066F4A3"/>
    <w:rsid w:val="506980D9"/>
    <w:rsid w:val="507271CF"/>
    <w:rsid w:val="50734CD5"/>
    <w:rsid w:val="5073CCAB"/>
    <w:rsid w:val="50770464"/>
    <w:rsid w:val="50781EBF"/>
    <w:rsid w:val="50810026"/>
    <w:rsid w:val="508254C0"/>
    <w:rsid w:val="5087731A"/>
    <w:rsid w:val="5088DE81"/>
    <w:rsid w:val="508E8CAA"/>
    <w:rsid w:val="50913D47"/>
    <w:rsid w:val="5091F574"/>
    <w:rsid w:val="50A3FCBE"/>
    <w:rsid w:val="50A905C7"/>
    <w:rsid w:val="50AB9916"/>
    <w:rsid w:val="50AE2CCC"/>
    <w:rsid w:val="50B4A177"/>
    <w:rsid w:val="50BAC1E4"/>
    <w:rsid w:val="50C11527"/>
    <w:rsid w:val="50C8B2D1"/>
    <w:rsid w:val="50C9873C"/>
    <w:rsid w:val="50CAE232"/>
    <w:rsid w:val="50CB96F8"/>
    <w:rsid w:val="50D065C5"/>
    <w:rsid w:val="50D60901"/>
    <w:rsid w:val="50E0FF7E"/>
    <w:rsid w:val="50E1FD4D"/>
    <w:rsid w:val="50E30FFB"/>
    <w:rsid w:val="50F1DCA3"/>
    <w:rsid w:val="50F31530"/>
    <w:rsid w:val="50F35891"/>
    <w:rsid w:val="50F8D2AA"/>
    <w:rsid w:val="50FA4A5E"/>
    <w:rsid w:val="5102E071"/>
    <w:rsid w:val="51039A8C"/>
    <w:rsid w:val="510837BF"/>
    <w:rsid w:val="5115D12F"/>
    <w:rsid w:val="51165186"/>
    <w:rsid w:val="51166F85"/>
    <w:rsid w:val="5116781B"/>
    <w:rsid w:val="51188B7C"/>
    <w:rsid w:val="51210C14"/>
    <w:rsid w:val="512561FC"/>
    <w:rsid w:val="512A2152"/>
    <w:rsid w:val="512B243F"/>
    <w:rsid w:val="513C904C"/>
    <w:rsid w:val="513EF85D"/>
    <w:rsid w:val="513FBE85"/>
    <w:rsid w:val="5143CCF5"/>
    <w:rsid w:val="515078C2"/>
    <w:rsid w:val="515768AF"/>
    <w:rsid w:val="5159D634"/>
    <w:rsid w:val="515BB892"/>
    <w:rsid w:val="516967B2"/>
    <w:rsid w:val="51754E3A"/>
    <w:rsid w:val="51784E4D"/>
    <w:rsid w:val="517893C9"/>
    <w:rsid w:val="517F3D9A"/>
    <w:rsid w:val="51869AAE"/>
    <w:rsid w:val="518E0888"/>
    <w:rsid w:val="519177F9"/>
    <w:rsid w:val="5193102E"/>
    <w:rsid w:val="51934BE2"/>
    <w:rsid w:val="5194A31C"/>
    <w:rsid w:val="519B7724"/>
    <w:rsid w:val="51A2D1C6"/>
    <w:rsid w:val="51A32F5D"/>
    <w:rsid w:val="51A50599"/>
    <w:rsid w:val="51B0C987"/>
    <w:rsid w:val="51B5B750"/>
    <w:rsid w:val="51BB704F"/>
    <w:rsid w:val="51C00E3A"/>
    <w:rsid w:val="51C08C35"/>
    <w:rsid w:val="51C5FA93"/>
    <w:rsid w:val="51D40B70"/>
    <w:rsid w:val="51E1D748"/>
    <w:rsid w:val="51E42529"/>
    <w:rsid w:val="51E638C1"/>
    <w:rsid w:val="51EC5C68"/>
    <w:rsid w:val="51EE62B0"/>
    <w:rsid w:val="51EECB8B"/>
    <w:rsid w:val="51EFAA14"/>
    <w:rsid w:val="5209F139"/>
    <w:rsid w:val="5211F792"/>
    <w:rsid w:val="52139763"/>
    <w:rsid w:val="52157FD5"/>
    <w:rsid w:val="5220BD14"/>
    <w:rsid w:val="5222B0D9"/>
    <w:rsid w:val="5225D605"/>
    <w:rsid w:val="5230C7BF"/>
    <w:rsid w:val="523323B4"/>
    <w:rsid w:val="523FB5BF"/>
    <w:rsid w:val="525005AB"/>
    <w:rsid w:val="5251756C"/>
    <w:rsid w:val="525A9993"/>
    <w:rsid w:val="5262771E"/>
    <w:rsid w:val="526F2D0B"/>
    <w:rsid w:val="5279AE3A"/>
    <w:rsid w:val="5280D9C5"/>
    <w:rsid w:val="5282512D"/>
    <w:rsid w:val="528C249B"/>
    <w:rsid w:val="5298187E"/>
    <w:rsid w:val="529E867C"/>
    <w:rsid w:val="52A5D8E6"/>
    <w:rsid w:val="52B66250"/>
    <w:rsid w:val="52B6D2C6"/>
    <w:rsid w:val="52B88BE5"/>
    <w:rsid w:val="52BA295B"/>
    <w:rsid w:val="52BC4CCC"/>
    <w:rsid w:val="52C11E82"/>
    <w:rsid w:val="52C297C0"/>
    <w:rsid w:val="52C9C677"/>
    <w:rsid w:val="52CD8005"/>
    <w:rsid w:val="52CF4C79"/>
    <w:rsid w:val="52D491D2"/>
    <w:rsid w:val="52DCD32D"/>
    <w:rsid w:val="52E35603"/>
    <w:rsid w:val="52EB50B4"/>
    <w:rsid w:val="52ED999B"/>
    <w:rsid w:val="52EF9542"/>
    <w:rsid w:val="52F257C9"/>
    <w:rsid w:val="52F2824D"/>
    <w:rsid w:val="52F3C624"/>
    <w:rsid w:val="52F5BEF6"/>
    <w:rsid w:val="52F721C6"/>
    <w:rsid w:val="52F91975"/>
    <w:rsid w:val="530B7623"/>
    <w:rsid w:val="53171660"/>
    <w:rsid w:val="531D85C9"/>
    <w:rsid w:val="531E5111"/>
    <w:rsid w:val="531FF540"/>
    <w:rsid w:val="5323F80D"/>
    <w:rsid w:val="53251122"/>
    <w:rsid w:val="53259A1A"/>
    <w:rsid w:val="532DE975"/>
    <w:rsid w:val="534B0DF8"/>
    <w:rsid w:val="5356DD86"/>
    <w:rsid w:val="53575F3B"/>
    <w:rsid w:val="5359E616"/>
    <w:rsid w:val="535F0E13"/>
    <w:rsid w:val="53626438"/>
    <w:rsid w:val="5365B08F"/>
    <w:rsid w:val="5368743A"/>
    <w:rsid w:val="5368C544"/>
    <w:rsid w:val="536AD132"/>
    <w:rsid w:val="5370BE25"/>
    <w:rsid w:val="5375B593"/>
    <w:rsid w:val="537A29D3"/>
    <w:rsid w:val="5380B500"/>
    <w:rsid w:val="5383C9E5"/>
    <w:rsid w:val="5385AA6C"/>
    <w:rsid w:val="538A2F46"/>
    <w:rsid w:val="538B4DCA"/>
    <w:rsid w:val="5397FFAE"/>
    <w:rsid w:val="53995E49"/>
    <w:rsid w:val="53AC8597"/>
    <w:rsid w:val="53B242C2"/>
    <w:rsid w:val="53B337D3"/>
    <w:rsid w:val="53B37F74"/>
    <w:rsid w:val="53B45C08"/>
    <w:rsid w:val="53B696E9"/>
    <w:rsid w:val="53BC9177"/>
    <w:rsid w:val="53C50347"/>
    <w:rsid w:val="53C84C35"/>
    <w:rsid w:val="53C98706"/>
    <w:rsid w:val="53D214E0"/>
    <w:rsid w:val="53DAA00F"/>
    <w:rsid w:val="53DDC88F"/>
    <w:rsid w:val="53DDED9B"/>
    <w:rsid w:val="53DFC780"/>
    <w:rsid w:val="53EAFF7A"/>
    <w:rsid w:val="53F1012D"/>
    <w:rsid w:val="53F3370D"/>
    <w:rsid w:val="5407EB1A"/>
    <w:rsid w:val="54095BCC"/>
    <w:rsid w:val="540C3DF1"/>
    <w:rsid w:val="541F27A6"/>
    <w:rsid w:val="541F4847"/>
    <w:rsid w:val="5422BC65"/>
    <w:rsid w:val="542554EB"/>
    <w:rsid w:val="542AD608"/>
    <w:rsid w:val="542D32E5"/>
    <w:rsid w:val="5433AFDE"/>
    <w:rsid w:val="54389D17"/>
    <w:rsid w:val="5438F506"/>
    <w:rsid w:val="543B8374"/>
    <w:rsid w:val="54403392"/>
    <w:rsid w:val="5447E7FF"/>
    <w:rsid w:val="5448D1F4"/>
    <w:rsid w:val="544A668D"/>
    <w:rsid w:val="544DD881"/>
    <w:rsid w:val="544DE045"/>
    <w:rsid w:val="54575AFA"/>
    <w:rsid w:val="5459A159"/>
    <w:rsid w:val="545D4075"/>
    <w:rsid w:val="545F7457"/>
    <w:rsid w:val="54625CAF"/>
    <w:rsid w:val="54677F40"/>
    <w:rsid w:val="5468BBA0"/>
    <w:rsid w:val="546B0FE4"/>
    <w:rsid w:val="546B87A3"/>
    <w:rsid w:val="546E3264"/>
    <w:rsid w:val="5476C7E2"/>
    <w:rsid w:val="5477BFB9"/>
    <w:rsid w:val="54829E5F"/>
    <w:rsid w:val="548594BA"/>
    <w:rsid w:val="5488CFCE"/>
    <w:rsid w:val="54975023"/>
    <w:rsid w:val="5498E4D1"/>
    <w:rsid w:val="54A33FDF"/>
    <w:rsid w:val="54A4D673"/>
    <w:rsid w:val="54AA1D13"/>
    <w:rsid w:val="54B2F772"/>
    <w:rsid w:val="54B5446A"/>
    <w:rsid w:val="54BC4142"/>
    <w:rsid w:val="54C4850B"/>
    <w:rsid w:val="54C4F9E4"/>
    <w:rsid w:val="54C55612"/>
    <w:rsid w:val="54C5F3EC"/>
    <w:rsid w:val="54CBEA9A"/>
    <w:rsid w:val="54CE0D30"/>
    <w:rsid w:val="54D236F0"/>
    <w:rsid w:val="54D52433"/>
    <w:rsid w:val="54D8D11F"/>
    <w:rsid w:val="54D9DE21"/>
    <w:rsid w:val="54DA58B1"/>
    <w:rsid w:val="54DF3204"/>
    <w:rsid w:val="54E92BEC"/>
    <w:rsid w:val="54EA2B03"/>
    <w:rsid w:val="54EC91F8"/>
    <w:rsid w:val="54F335E2"/>
    <w:rsid w:val="54F4B8C2"/>
    <w:rsid w:val="54F5DDED"/>
    <w:rsid w:val="54F6D904"/>
    <w:rsid w:val="54F6F626"/>
    <w:rsid w:val="54F70627"/>
    <w:rsid w:val="54F70C87"/>
    <w:rsid w:val="54FA007E"/>
    <w:rsid w:val="54FEEC68"/>
    <w:rsid w:val="550279F8"/>
    <w:rsid w:val="550371A6"/>
    <w:rsid w:val="5509190F"/>
    <w:rsid w:val="550F249E"/>
    <w:rsid w:val="5512DF1E"/>
    <w:rsid w:val="5515C80A"/>
    <w:rsid w:val="551AD193"/>
    <w:rsid w:val="551EE7F8"/>
    <w:rsid w:val="55221399"/>
    <w:rsid w:val="55230E27"/>
    <w:rsid w:val="5524D787"/>
    <w:rsid w:val="55260A08"/>
    <w:rsid w:val="5526C9A6"/>
    <w:rsid w:val="552C0357"/>
    <w:rsid w:val="552DD433"/>
    <w:rsid w:val="552F03E9"/>
    <w:rsid w:val="5535E0B2"/>
    <w:rsid w:val="55360F66"/>
    <w:rsid w:val="5539AC2B"/>
    <w:rsid w:val="553A5F7B"/>
    <w:rsid w:val="553E84B7"/>
    <w:rsid w:val="5542B223"/>
    <w:rsid w:val="5545BD4D"/>
    <w:rsid w:val="5546C5CD"/>
    <w:rsid w:val="5546C8D2"/>
    <w:rsid w:val="554986B1"/>
    <w:rsid w:val="554AC127"/>
    <w:rsid w:val="55531615"/>
    <w:rsid w:val="555822A9"/>
    <w:rsid w:val="555C0C25"/>
    <w:rsid w:val="55638DE3"/>
    <w:rsid w:val="556671A4"/>
    <w:rsid w:val="556AEA33"/>
    <w:rsid w:val="5570D66F"/>
    <w:rsid w:val="5572E477"/>
    <w:rsid w:val="557D90F7"/>
    <w:rsid w:val="5584C264"/>
    <w:rsid w:val="558C104C"/>
    <w:rsid w:val="5592CE6B"/>
    <w:rsid w:val="5596FAD6"/>
    <w:rsid w:val="55976D1D"/>
    <w:rsid w:val="55A3279F"/>
    <w:rsid w:val="55A44077"/>
    <w:rsid w:val="55A7B1D2"/>
    <w:rsid w:val="55A844B9"/>
    <w:rsid w:val="55A93FDE"/>
    <w:rsid w:val="55AAE101"/>
    <w:rsid w:val="55AF8D26"/>
    <w:rsid w:val="55B30C16"/>
    <w:rsid w:val="55B67B0A"/>
    <w:rsid w:val="55C8040E"/>
    <w:rsid w:val="55C95E1F"/>
    <w:rsid w:val="55CD6A3E"/>
    <w:rsid w:val="55D4934B"/>
    <w:rsid w:val="55D58D8F"/>
    <w:rsid w:val="55E124BB"/>
    <w:rsid w:val="55EBB6EA"/>
    <w:rsid w:val="55EE7013"/>
    <w:rsid w:val="55F3B98D"/>
    <w:rsid w:val="55FC346D"/>
    <w:rsid w:val="560318F2"/>
    <w:rsid w:val="5603E975"/>
    <w:rsid w:val="56099A6F"/>
    <w:rsid w:val="560A6F60"/>
    <w:rsid w:val="560DF4A3"/>
    <w:rsid w:val="56119A77"/>
    <w:rsid w:val="561476A9"/>
    <w:rsid w:val="56152653"/>
    <w:rsid w:val="5615F9DB"/>
    <w:rsid w:val="56162EF4"/>
    <w:rsid w:val="5619631E"/>
    <w:rsid w:val="561B4BFF"/>
    <w:rsid w:val="56255ADE"/>
    <w:rsid w:val="56259850"/>
    <w:rsid w:val="5625BB97"/>
    <w:rsid w:val="56311F75"/>
    <w:rsid w:val="56328A23"/>
    <w:rsid w:val="563CB1D8"/>
    <w:rsid w:val="56430453"/>
    <w:rsid w:val="564A2588"/>
    <w:rsid w:val="564A8230"/>
    <w:rsid w:val="5653A543"/>
    <w:rsid w:val="56563CEC"/>
    <w:rsid w:val="565AA58C"/>
    <w:rsid w:val="5679EE9A"/>
    <w:rsid w:val="567F6958"/>
    <w:rsid w:val="5684E490"/>
    <w:rsid w:val="568544F9"/>
    <w:rsid w:val="568CFD38"/>
    <w:rsid w:val="568E2B7C"/>
    <w:rsid w:val="568F7630"/>
    <w:rsid w:val="569B4099"/>
    <w:rsid w:val="569C9F41"/>
    <w:rsid w:val="56A1BE0F"/>
    <w:rsid w:val="56A9AE23"/>
    <w:rsid w:val="56AE76F4"/>
    <w:rsid w:val="56B2D21B"/>
    <w:rsid w:val="56B7E17D"/>
    <w:rsid w:val="56BCD0E0"/>
    <w:rsid w:val="56C1E1BD"/>
    <w:rsid w:val="56C59DCB"/>
    <w:rsid w:val="56C81914"/>
    <w:rsid w:val="56CC9581"/>
    <w:rsid w:val="56D7F8A3"/>
    <w:rsid w:val="56D8F163"/>
    <w:rsid w:val="56E267CB"/>
    <w:rsid w:val="56E3DC78"/>
    <w:rsid w:val="56E4D766"/>
    <w:rsid w:val="56EA1C02"/>
    <w:rsid w:val="56FEAC35"/>
    <w:rsid w:val="5703F552"/>
    <w:rsid w:val="5707FC23"/>
    <w:rsid w:val="5711A959"/>
    <w:rsid w:val="57140574"/>
    <w:rsid w:val="571701CE"/>
    <w:rsid w:val="5719749B"/>
    <w:rsid w:val="571DDEE2"/>
    <w:rsid w:val="571E7C92"/>
    <w:rsid w:val="571F31EB"/>
    <w:rsid w:val="572450B5"/>
    <w:rsid w:val="572644A6"/>
    <w:rsid w:val="572E1F04"/>
    <w:rsid w:val="57342406"/>
    <w:rsid w:val="574846B7"/>
    <w:rsid w:val="574A6AA8"/>
    <w:rsid w:val="574B64EF"/>
    <w:rsid w:val="57524A95"/>
    <w:rsid w:val="57540E46"/>
    <w:rsid w:val="576BC1DA"/>
    <w:rsid w:val="57715B77"/>
    <w:rsid w:val="57716197"/>
    <w:rsid w:val="57735944"/>
    <w:rsid w:val="5774B5EE"/>
    <w:rsid w:val="5776AF1E"/>
    <w:rsid w:val="577A4834"/>
    <w:rsid w:val="577A9C6D"/>
    <w:rsid w:val="577ADFBC"/>
    <w:rsid w:val="577DC22F"/>
    <w:rsid w:val="578095BD"/>
    <w:rsid w:val="5781F63E"/>
    <w:rsid w:val="57876966"/>
    <w:rsid w:val="57881E76"/>
    <w:rsid w:val="5792B63B"/>
    <w:rsid w:val="5795AFB6"/>
    <w:rsid w:val="5799779B"/>
    <w:rsid w:val="579B34BC"/>
    <w:rsid w:val="579F95A4"/>
    <w:rsid w:val="57A59F76"/>
    <w:rsid w:val="57A64B48"/>
    <w:rsid w:val="57A92591"/>
    <w:rsid w:val="57AEA98E"/>
    <w:rsid w:val="57B19DD5"/>
    <w:rsid w:val="57B76787"/>
    <w:rsid w:val="57BA5F43"/>
    <w:rsid w:val="57DC1F55"/>
    <w:rsid w:val="57DC4640"/>
    <w:rsid w:val="57E1355F"/>
    <w:rsid w:val="57E23FDF"/>
    <w:rsid w:val="57E78961"/>
    <w:rsid w:val="57E7F921"/>
    <w:rsid w:val="57ED0EDB"/>
    <w:rsid w:val="57EE7EA0"/>
    <w:rsid w:val="57F1236A"/>
    <w:rsid w:val="57F6D64A"/>
    <w:rsid w:val="57F79540"/>
    <w:rsid w:val="57F936B2"/>
    <w:rsid w:val="57FC1805"/>
    <w:rsid w:val="5800429F"/>
    <w:rsid w:val="5801C33A"/>
    <w:rsid w:val="5801F6C6"/>
    <w:rsid w:val="580B7E05"/>
    <w:rsid w:val="580BD494"/>
    <w:rsid w:val="5822102A"/>
    <w:rsid w:val="5824A7EB"/>
    <w:rsid w:val="582662B7"/>
    <w:rsid w:val="58279544"/>
    <w:rsid w:val="582AC979"/>
    <w:rsid w:val="582AECC8"/>
    <w:rsid w:val="582C42A7"/>
    <w:rsid w:val="58320CA5"/>
    <w:rsid w:val="5834FAD6"/>
    <w:rsid w:val="5838C738"/>
    <w:rsid w:val="58458FC2"/>
    <w:rsid w:val="58496A70"/>
    <w:rsid w:val="58498434"/>
    <w:rsid w:val="58498DD4"/>
    <w:rsid w:val="5849F78F"/>
    <w:rsid w:val="585080E6"/>
    <w:rsid w:val="5855B6BE"/>
    <w:rsid w:val="585D28B3"/>
    <w:rsid w:val="585E7DC5"/>
    <w:rsid w:val="58622915"/>
    <w:rsid w:val="58676E1C"/>
    <w:rsid w:val="586A0F6B"/>
    <w:rsid w:val="586A327D"/>
    <w:rsid w:val="586B3C36"/>
    <w:rsid w:val="586C7B51"/>
    <w:rsid w:val="5876B6F2"/>
    <w:rsid w:val="5879FD69"/>
    <w:rsid w:val="587C817B"/>
    <w:rsid w:val="587D9BA6"/>
    <w:rsid w:val="587E6828"/>
    <w:rsid w:val="587EB722"/>
    <w:rsid w:val="58844926"/>
    <w:rsid w:val="5884E914"/>
    <w:rsid w:val="58883B97"/>
    <w:rsid w:val="58896B7E"/>
    <w:rsid w:val="5890A238"/>
    <w:rsid w:val="5893994D"/>
    <w:rsid w:val="58954BD4"/>
    <w:rsid w:val="589556CA"/>
    <w:rsid w:val="58991B7D"/>
    <w:rsid w:val="58993049"/>
    <w:rsid w:val="58AFD72C"/>
    <w:rsid w:val="58BB707A"/>
    <w:rsid w:val="58BB8163"/>
    <w:rsid w:val="58C9AC78"/>
    <w:rsid w:val="58CB6DAC"/>
    <w:rsid w:val="58CCDF56"/>
    <w:rsid w:val="58CEB6C2"/>
    <w:rsid w:val="58D0A266"/>
    <w:rsid w:val="58D2DD9A"/>
    <w:rsid w:val="58D321CF"/>
    <w:rsid w:val="58D393C6"/>
    <w:rsid w:val="58D665DF"/>
    <w:rsid w:val="58DFA58F"/>
    <w:rsid w:val="58E2E249"/>
    <w:rsid w:val="58E3C28C"/>
    <w:rsid w:val="58E4A16F"/>
    <w:rsid w:val="58EAF4E6"/>
    <w:rsid w:val="58F3B1CD"/>
    <w:rsid w:val="58FB014C"/>
    <w:rsid w:val="58FE9143"/>
    <w:rsid w:val="58FEFA9D"/>
    <w:rsid w:val="59013616"/>
    <w:rsid w:val="5908CBCE"/>
    <w:rsid w:val="5922A4AD"/>
    <w:rsid w:val="592370B5"/>
    <w:rsid w:val="5926362B"/>
    <w:rsid w:val="592BDD0A"/>
    <w:rsid w:val="592F2263"/>
    <w:rsid w:val="5932E0CE"/>
    <w:rsid w:val="5939848C"/>
    <w:rsid w:val="5946575A"/>
    <w:rsid w:val="594ADFDA"/>
    <w:rsid w:val="594B5E88"/>
    <w:rsid w:val="59500904"/>
    <w:rsid w:val="5950C867"/>
    <w:rsid w:val="595711A3"/>
    <w:rsid w:val="595AD31B"/>
    <w:rsid w:val="59661C1F"/>
    <w:rsid w:val="596B0D85"/>
    <w:rsid w:val="5977D7F6"/>
    <w:rsid w:val="597876A5"/>
    <w:rsid w:val="597A1A77"/>
    <w:rsid w:val="5981888B"/>
    <w:rsid w:val="5983AF37"/>
    <w:rsid w:val="59859BAD"/>
    <w:rsid w:val="59871FD0"/>
    <w:rsid w:val="598C54DE"/>
    <w:rsid w:val="598D7F27"/>
    <w:rsid w:val="598E5F51"/>
    <w:rsid w:val="599955A3"/>
    <w:rsid w:val="599D8853"/>
    <w:rsid w:val="599DB805"/>
    <w:rsid w:val="59A05C96"/>
    <w:rsid w:val="59A7613E"/>
    <w:rsid w:val="59BBEA86"/>
    <w:rsid w:val="59BEDAAD"/>
    <w:rsid w:val="59C08434"/>
    <w:rsid w:val="59C463EB"/>
    <w:rsid w:val="59C9EE78"/>
    <w:rsid w:val="59CAB33B"/>
    <w:rsid w:val="59D2672D"/>
    <w:rsid w:val="59E423C8"/>
    <w:rsid w:val="59EDDBC6"/>
    <w:rsid w:val="59F041AD"/>
    <w:rsid w:val="59F833AD"/>
    <w:rsid w:val="59FC553D"/>
    <w:rsid w:val="59FFB9AD"/>
    <w:rsid w:val="5A00F5C2"/>
    <w:rsid w:val="5A022284"/>
    <w:rsid w:val="5A03EDDC"/>
    <w:rsid w:val="5A0E1573"/>
    <w:rsid w:val="5A124422"/>
    <w:rsid w:val="5A180567"/>
    <w:rsid w:val="5A1F17B6"/>
    <w:rsid w:val="5A21FDEB"/>
    <w:rsid w:val="5A2261E2"/>
    <w:rsid w:val="5A22EF9F"/>
    <w:rsid w:val="5A23A06C"/>
    <w:rsid w:val="5A23AF9D"/>
    <w:rsid w:val="5A3057E1"/>
    <w:rsid w:val="5A30F5C9"/>
    <w:rsid w:val="5A3353A9"/>
    <w:rsid w:val="5A396554"/>
    <w:rsid w:val="5A399B71"/>
    <w:rsid w:val="5A3D721B"/>
    <w:rsid w:val="5A42DE76"/>
    <w:rsid w:val="5A4645B6"/>
    <w:rsid w:val="5A46B37E"/>
    <w:rsid w:val="5A55429E"/>
    <w:rsid w:val="5A59C873"/>
    <w:rsid w:val="5A5C6C7B"/>
    <w:rsid w:val="5A5C7ACB"/>
    <w:rsid w:val="5A5F4D0C"/>
    <w:rsid w:val="5A6A9109"/>
    <w:rsid w:val="5A6E2E36"/>
    <w:rsid w:val="5A70DF5D"/>
    <w:rsid w:val="5A77F460"/>
    <w:rsid w:val="5A796876"/>
    <w:rsid w:val="5A7A6D64"/>
    <w:rsid w:val="5A7F16EE"/>
    <w:rsid w:val="5A840D48"/>
    <w:rsid w:val="5A8864DE"/>
    <w:rsid w:val="5A92F409"/>
    <w:rsid w:val="5A940AB3"/>
    <w:rsid w:val="5A956206"/>
    <w:rsid w:val="5A96939A"/>
    <w:rsid w:val="5A9875EA"/>
    <w:rsid w:val="5A9ABCA9"/>
    <w:rsid w:val="5A9DFA2F"/>
    <w:rsid w:val="5A9F8B35"/>
    <w:rsid w:val="5AA0BA34"/>
    <w:rsid w:val="5AAC5427"/>
    <w:rsid w:val="5AB08634"/>
    <w:rsid w:val="5AB1C1BE"/>
    <w:rsid w:val="5AB47156"/>
    <w:rsid w:val="5ABF0860"/>
    <w:rsid w:val="5ABF314E"/>
    <w:rsid w:val="5AC30783"/>
    <w:rsid w:val="5AC621D0"/>
    <w:rsid w:val="5ACE31B0"/>
    <w:rsid w:val="5AD26F68"/>
    <w:rsid w:val="5AD425FD"/>
    <w:rsid w:val="5ADDCBE0"/>
    <w:rsid w:val="5AE1E31A"/>
    <w:rsid w:val="5AEE59BE"/>
    <w:rsid w:val="5AEF3EEF"/>
    <w:rsid w:val="5B04B8A5"/>
    <w:rsid w:val="5B0BCA0F"/>
    <w:rsid w:val="5B0C731D"/>
    <w:rsid w:val="5B0DEE09"/>
    <w:rsid w:val="5B10AF0B"/>
    <w:rsid w:val="5B140640"/>
    <w:rsid w:val="5B15C6E5"/>
    <w:rsid w:val="5B239796"/>
    <w:rsid w:val="5B241B32"/>
    <w:rsid w:val="5B2B1B50"/>
    <w:rsid w:val="5B3450B5"/>
    <w:rsid w:val="5B37D6FC"/>
    <w:rsid w:val="5B414074"/>
    <w:rsid w:val="5B44B828"/>
    <w:rsid w:val="5B472717"/>
    <w:rsid w:val="5B564B4B"/>
    <w:rsid w:val="5B5DBF81"/>
    <w:rsid w:val="5B5F9655"/>
    <w:rsid w:val="5B6BDDEE"/>
    <w:rsid w:val="5B719188"/>
    <w:rsid w:val="5B74A88D"/>
    <w:rsid w:val="5B7C13B4"/>
    <w:rsid w:val="5B81CB53"/>
    <w:rsid w:val="5B843AF6"/>
    <w:rsid w:val="5B89BD3C"/>
    <w:rsid w:val="5B8C7E89"/>
    <w:rsid w:val="5B8FC18A"/>
    <w:rsid w:val="5B91639E"/>
    <w:rsid w:val="5B9BAE43"/>
    <w:rsid w:val="5B9F3A14"/>
    <w:rsid w:val="5BA006E6"/>
    <w:rsid w:val="5BA027EC"/>
    <w:rsid w:val="5BA86F93"/>
    <w:rsid w:val="5BAD54F1"/>
    <w:rsid w:val="5BB2CFF7"/>
    <w:rsid w:val="5BB336D6"/>
    <w:rsid w:val="5BB3D61D"/>
    <w:rsid w:val="5BB49B1B"/>
    <w:rsid w:val="5BB68F58"/>
    <w:rsid w:val="5BBA8C5B"/>
    <w:rsid w:val="5BCD2652"/>
    <w:rsid w:val="5BD04D3C"/>
    <w:rsid w:val="5BDB79AD"/>
    <w:rsid w:val="5BEBAE9A"/>
    <w:rsid w:val="5BF0CCCD"/>
    <w:rsid w:val="5BF2C2FE"/>
    <w:rsid w:val="5BFDBEBE"/>
    <w:rsid w:val="5C0641FE"/>
    <w:rsid w:val="5C0766EA"/>
    <w:rsid w:val="5C0A895A"/>
    <w:rsid w:val="5C0FD329"/>
    <w:rsid w:val="5C13BCB7"/>
    <w:rsid w:val="5C15938A"/>
    <w:rsid w:val="5C17FDD7"/>
    <w:rsid w:val="5C2189C1"/>
    <w:rsid w:val="5C251085"/>
    <w:rsid w:val="5C2512B4"/>
    <w:rsid w:val="5C451868"/>
    <w:rsid w:val="5C45CA31"/>
    <w:rsid w:val="5C48051A"/>
    <w:rsid w:val="5C4A9FA4"/>
    <w:rsid w:val="5C4CFD9E"/>
    <w:rsid w:val="5C53BC77"/>
    <w:rsid w:val="5C596AA7"/>
    <w:rsid w:val="5C61F1AC"/>
    <w:rsid w:val="5C66D8DC"/>
    <w:rsid w:val="5C6CDE4C"/>
    <w:rsid w:val="5C708DD6"/>
    <w:rsid w:val="5C76AA55"/>
    <w:rsid w:val="5C78F5B1"/>
    <w:rsid w:val="5C7E7737"/>
    <w:rsid w:val="5C83FC33"/>
    <w:rsid w:val="5C84B05D"/>
    <w:rsid w:val="5C8734EF"/>
    <w:rsid w:val="5C89D95D"/>
    <w:rsid w:val="5C8C76E6"/>
    <w:rsid w:val="5C8EA1A5"/>
    <w:rsid w:val="5C9B6D1B"/>
    <w:rsid w:val="5C9D618E"/>
    <w:rsid w:val="5CA04A87"/>
    <w:rsid w:val="5CA9BE6A"/>
    <w:rsid w:val="5CAAF0D7"/>
    <w:rsid w:val="5CAB26D0"/>
    <w:rsid w:val="5CAC1939"/>
    <w:rsid w:val="5CAF7993"/>
    <w:rsid w:val="5CB20D86"/>
    <w:rsid w:val="5CB3CF30"/>
    <w:rsid w:val="5CB5A52C"/>
    <w:rsid w:val="5CB8645C"/>
    <w:rsid w:val="5CBBB9FE"/>
    <w:rsid w:val="5CBD32E6"/>
    <w:rsid w:val="5CC10A6E"/>
    <w:rsid w:val="5CCC05B7"/>
    <w:rsid w:val="5CDC6AD4"/>
    <w:rsid w:val="5CE139EE"/>
    <w:rsid w:val="5CE4399B"/>
    <w:rsid w:val="5CE5C72E"/>
    <w:rsid w:val="5CE5E459"/>
    <w:rsid w:val="5CF1B65C"/>
    <w:rsid w:val="5CF9EA31"/>
    <w:rsid w:val="5CFC1EB8"/>
    <w:rsid w:val="5D0844E5"/>
    <w:rsid w:val="5D0B5ECD"/>
    <w:rsid w:val="5D0EFB30"/>
    <w:rsid w:val="5D151CF9"/>
    <w:rsid w:val="5D17026B"/>
    <w:rsid w:val="5D19CA34"/>
    <w:rsid w:val="5D2D339D"/>
    <w:rsid w:val="5D2E1F2A"/>
    <w:rsid w:val="5D356D28"/>
    <w:rsid w:val="5D38EAE1"/>
    <w:rsid w:val="5D396BDB"/>
    <w:rsid w:val="5D39CD2E"/>
    <w:rsid w:val="5D3EAD59"/>
    <w:rsid w:val="5D487AE3"/>
    <w:rsid w:val="5D4C6BD3"/>
    <w:rsid w:val="5D4D6410"/>
    <w:rsid w:val="5D4ECF1C"/>
    <w:rsid w:val="5D50526E"/>
    <w:rsid w:val="5D50DC82"/>
    <w:rsid w:val="5D54637D"/>
    <w:rsid w:val="5D54C9FE"/>
    <w:rsid w:val="5D5515B7"/>
    <w:rsid w:val="5D5891AC"/>
    <w:rsid w:val="5D6359A9"/>
    <w:rsid w:val="5D640BFB"/>
    <w:rsid w:val="5D67945A"/>
    <w:rsid w:val="5D6E7E32"/>
    <w:rsid w:val="5D76AF09"/>
    <w:rsid w:val="5D76CDDB"/>
    <w:rsid w:val="5D7B99CE"/>
    <w:rsid w:val="5D8759B9"/>
    <w:rsid w:val="5D8E0596"/>
    <w:rsid w:val="5D90B0B8"/>
    <w:rsid w:val="5D93E94F"/>
    <w:rsid w:val="5D9590A7"/>
    <w:rsid w:val="5D9E1DD4"/>
    <w:rsid w:val="5D9EB04D"/>
    <w:rsid w:val="5DA0DCA5"/>
    <w:rsid w:val="5DA20257"/>
    <w:rsid w:val="5DA2988F"/>
    <w:rsid w:val="5DA3374B"/>
    <w:rsid w:val="5DA5E4BB"/>
    <w:rsid w:val="5DA94F99"/>
    <w:rsid w:val="5DAC1B4C"/>
    <w:rsid w:val="5DB89EE7"/>
    <w:rsid w:val="5DB980CD"/>
    <w:rsid w:val="5DBB31F1"/>
    <w:rsid w:val="5DBE4339"/>
    <w:rsid w:val="5DBFA3D7"/>
    <w:rsid w:val="5DC47655"/>
    <w:rsid w:val="5DC7B67E"/>
    <w:rsid w:val="5DC8D272"/>
    <w:rsid w:val="5DD00617"/>
    <w:rsid w:val="5DD5639B"/>
    <w:rsid w:val="5DEA2E6F"/>
    <w:rsid w:val="5DF6E440"/>
    <w:rsid w:val="5DFB6647"/>
    <w:rsid w:val="5E02D7A2"/>
    <w:rsid w:val="5E0B505C"/>
    <w:rsid w:val="5E0D11B6"/>
    <w:rsid w:val="5E184B30"/>
    <w:rsid w:val="5E193888"/>
    <w:rsid w:val="5E1AF9D9"/>
    <w:rsid w:val="5E261682"/>
    <w:rsid w:val="5E28E93A"/>
    <w:rsid w:val="5E2BB4D0"/>
    <w:rsid w:val="5E2F1ED6"/>
    <w:rsid w:val="5E2F55B7"/>
    <w:rsid w:val="5E401444"/>
    <w:rsid w:val="5E451D36"/>
    <w:rsid w:val="5E497371"/>
    <w:rsid w:val="5E4B9D66"/>
    <w:rsid w:val="5E5012D0"/>
    <w:rsid w:val="5E5228C3"/>
    <w:rsid w:val="5E545719"/>
    <w:rsid w:val="5E54A15E"/>
    <w:rsid w:val="5E5532D0"/>
    <w:rsid w:val="5E5652F7"/>
    <w:rsid w:val="5E5FA83F"/>
    <w:rsid w:val="5E6BD741"/>
    <w:rsid w:val="5E6D9E85"/>
    <w:rsid w:val="5E72240E"/>
    <w:rsid w:val="5E80367F"/>
    <w:rsid w:val="5E853025"/>
    <w:rsid w:val="5E85B571"/>
    <w:rsid w:val="5E8726FD"/>
    <w:rsid w:val="5E8DB944"/>
    <w:rsid w:val="5E95C2DB"/>
    <w:rsid w:val="5E963A01"/>
    <w:rsid w:val="5E9687D7"/>
    <w:rsid w:val="5EA5FC44"/>
    <w:rsid w:val="5EA6402B"/>
    <w:rsid w:val="5EA6D9EF"/>
    <w:rsid w:val="5EA715DF"/>
    <w:rsid w:val="5EAA188D"/>
    <w:rsid w:val="5EB21C18"/>
    <w:rsid w:val="5EB7AAAD"/>
    <w:rsid w:val="5EB82F9B"/>
    <w:rsid w:val="5EBC3BD9"/>
    <w:rsid w:val="5EBF37B9"/>
    <w:rsid w:val="5EC056A4"/>
    <w:rsid w:val="5EC17E23"/>
    <w:rsid w:val="5EC2980F"/>
    <w:rsid w:val="5EC31EEE"/>
    <w:rsid w:val="5EC32289"/>
    <w:rsid w:val="5EC39B6B"/>
    <w:rsid w:val="5EC44EBE"/>
    <w:rsid w:val="5ECEEE31"/>
    <w:rsid w:val="5ED02259"/>
    <w:rsid w:val="5ED03DAA"/>
    <w:rsid w:val="5ED899D5"/>
    <w:rsid w:val="5EDA8511"/>
    <w:rsid w:val="5EDA8689"/>
    <w:rsid w:val="5EDA9A60"/>
    <w:rsid w:val="5EE8800E"/>
    <w:rsid w:val="5EEA5545"/>
    <w:rsid w:val="5EFA9D64"/>
    <w:rsid w:val="5EFBA47D"/>
    <w:rsid w:val="5EFDEFA0"/>
    <w:rsid w:val="5F098705"/>
    <w:rsid w:val="5F0E8CD2"/>
    <w:rsid w:val="5F16689E"/>
    <w:rsid w:val="5F18ADD1"/>
    <w:rsid w:val="5F1980AB"/>
    <w:rsid w:val="5F1A0FC4"/>
    <w:rsid w:val="5F222D0B"/>
    <w:rsid w:val="5F24469B"/>
    <w:rsid w:val="5F2BD4C9"/>
    <w:rsid w:val="5F3ACDD9"/>
    <w:rsid w:val="5F3E51F9"/>
    <w:rsid w:val="5F4E6C1A"/>
    <w:rsid w:val="5F54D0BA"/>
    <w:rsid w:val="5F5504C9"/>
    <w:rsid w:val="5F551456"/>
    <w:rsid w:val="5F5532A7"/>
    <w:rsid w:val="5F5F2253"/>
    <w:rsid w:val="5F666E92"/>
    <w:rsid w:val="5F6B7474"/>
    <w:rsid w:val="5F6D6C45"/>
    <w:rsid w:val="5F6E5DB3"/>
    <w:rsid w:val="5F792A0A"/>
    <w:rsid w:val="5F7946F3"/>
    <w:rsid w:val="5F7E1179"/>
    <w:rsid w:val="5F7E9706"/>
    <w:rsid w:val="5F9140B7"/>
    <w:rsid w:val="5F93EF25"/>
    <w:rsid w:val="5F9A743D"/>
    <w:rsid w:val="5FA0A54A"/>
    <w:rsid w:val="5FA6F993"/>
    <w:rsid w:val="5FA96CF5"/>
    <w:rsid w:val="5FAF5AAF"/>
    <w:rsid w:val="5FB03C70"/>
    <w:rsid w:val="5FB09CCC"/>
    <w:rsid w:val="5FBE592E"/>
    <w:rsid w:val="5FC01D3C"/>
    <w:rsid w:val="5FC33F21"/>
    <w:rsid w:val="5FCA5CA1"/>
    <w:rsid w:val="5FD8E5D4"/>
    <w:rsid w:val="5FDA4550"/>
    <w:rsid w:val="5FE6E89A"/>
    <w:rsid w:val="5FE6F6B2"/>
    <w:rsid w:val="5FED1AF1"/>
    <w:rsid w:val="5FEDF112"/>
    <w:rsid w:val="5FEE969C"/>
    <w:rsid w:val="5FF1B424"/>
    <w:rsid w:val="5FF342AA"/>
    <w:rsid w:val="5FF60227"/>
    <w:rsid w:val="5FF777B5"/>
    <w:rsid w:val="5FF78EF6"/>
    <w:rsid w:val="5FFC9A95"/>
    <w:rsid w:val="5FFCA0D1"/>
    <w:rsid w:val="60149020"/>
    <w:rsid w:val="6015C0C7"/>
    <w:rsid w:val="601A8340"/>
    <w:rsid w:val="60223189"/>
    <w:rsid w:val="60280E7C"/>
    <w:rsid w:val="602E1C84"/>
    <w:rsid w:val="602E641E"/>
    <w:rsid w:val="60320167"/>
    <w:rsid w:val="6035755C"/>
    <w:rsid w:val="6035E24F"/>
    <w:rsid w:val="6039FCA4"/>
    <w:rsid w:val="603D3F2C"/>
    <w:rsid w:val="6041C7C9"/>
    <w:rsid w:val="604812A2"/>
    <w:rsid w:val="6049F4A0"/>
    <w:rsid w:val="604C04B6"/>
    <w:rsid w:val="604EF88F"/>
    <w:rsid w:val="604FE6CC"/>
    <w:rsid w:val="60513E27"/>
    <w:rsid w:val="60599EF2"/>
    <w:rsid w:val="605C026C"/>
    <w:rsid w:val="60602407"/>
    <w:rsid w:val="60662C09"/>
    <w:rsid w:val="606D42DC"/>
    <w:rsid w:val="60703FD3"/>
    <w:rsid w:val="607727BC"/>
    <w:rsid w:val="6090C530"/>
    <w:rsid w:val="60918F60"/>
    <w:rsid w:val="6093D716"/>
    <w:rsid w:val="60954ADF"/>
    <w:rsid w:val="60964E18"/>
    <w:rsid w:val="609952E9"/>
    <w:rsid w:val="609C4032"/>
    <w:rsid w:val="60A169AF"/>
    <w:rsid w:val="60A9AF70"/>
    <w:rsid w:val="60AAB57B"/>
    <w:rsid w:val="60AC4473"/>
    <w:rsid w:val="60AF8F1B"/>
    <w:rsid w:val="60B313F5"/>
    <w:rsid w:val="60B969DA"/>
    <w:rsid w:val="60BA206D"/>
    <w:rsid w:val="60C21A7A"/>
    <w:rsid w:val="60C70B65"/>
    <w:rsid w:val="60D65616"/>
    <w:rsid w:val="60E5319F"/>
    <w:rsid w:val="60EB9161"/>
    <w:rsid w:val="60EEA10C"/>
    <w:rsid w:val="60EF93D9"/>
    <w:rsid w:val="60F5B83E"/>
    <w:rsid w:val="60FB2600"/>
    <w:rsid w:val="61144F90"/>
    <w:rsid w:val="61193A7B"/>
    <w:rsid w:val="61242FB2"/>
    <w:rsid w:val="6129DF7C"/>
    <w:rsid w:val="612A61F4"/>
    <w:rsid w:val="6132FA9E"/>
    <w:rsid w:val="6139A805"/>
    <w:rsid w:val="613B0781"/>
    <w:rsid w:val="613D8136"/>
    <w:rsid w:val="613E2DF4"/>
    <w:rsid w:val="61474329"/>
    <w:rsid w:val="6147452B"/>
    <w:rsid w:val="614BF6DC"/>
    <w:rsid w:val="6151C2B7"/>
    <w:rsid w:val="6151E57D"/>
    <w:rsid w:val="6156DCEE"/>
    <w:rsid w:val="61670FB5"/>
    <w:rsid w:val="616745AA"/>
    <w:rsid w:val="61719A2B"/>
    <w:rsid w:val="6173ABD4"/>
    <w:rsid w:val="6175F59F"/>
    <w:rsid w:val="6176671A"/>
    <w:rsid w:val="617AFD50"/>
    <w:rsid w:val="617C2D91"/>
    <w:rsid w:val="617E456A"/>
    <w:rsid w:val="617F0BE1"/>
    <w:rsid w:val="617F5147"/>
    <w:rsid w:val="617F6747"/>
    <w:rsid w:val="6187F87D"/>
    <w:rsid w:val="618CC605"/>
    <w:rsid w:val="618CF561"/>
    <w:rsid w:val="618DD894"/>
    <w:rsid w:val="618FECA5"/>
    <w:rsid w:val="61939A62"/>
    <w:rsid w:val="6196DCFA"/>
    <w:rsid w:val="619CEC2A"/>
    <w:rsid w:val="619D3A5E"/>
    <w:rsid w:val="619DA872"/>
    <w:rsid w:val="619FA0AE"/>
    <w:rsid w:val="61A147FA"/>
    <w:rsid w:val="61B61DAF"/>
    <w:rsid w:val="61B80EE2"/>
    <w:rsid w:val="61BB02E3"/>
    <w:rsid w:val="61BB7164"/>
    <w:rsid w:val="61BBF253"/>
    <w:rsid w:val="61C313DD"/>
    <w:rsid w:val="61C4DFCE"/>
    <w:rsid w:val="61C60278"/>
    <w:rsid w:val="61CC4BEA"/>
    <w:rsid w:val="61D5328D"/>
    <w:rsid w:val="61D91670"/>
    <w:rsid w:val="61DB5EEE"/>
    <w:rsid w:val="61E351D5"/>
    <w:rsid w:val="61E89A02"/>
    <w:rsid w:val="61EA2BC7"/>
    <w:rsid w:val="61EA4BCC"/>
    <w:rsid w:val="61EB0033"/>
    <w:rsid w:val="61F1F756"/>
    <w:rsid w:val="61F312C4"/>
    <w:rsid w:val="61F63CAA"/>
    <w:rsid w:val="61FB16C4"/>
    <w:rsid w:val="61FBD8FB"/>
    <w:rsid w:val="6201FC6A"/>
    <w:rsid w:val="620324C6"/>
    <w:rsid w:val="620C2C6F"/>
    <w:rsid w:val="620E3A70"/>
    <w:rsid w:val="620F02A3"/>
    <w:rsid w:val="6211E22A"/>
    <w:rsid w:val="6215D8EB"/>
    <w:rsid w:val="6218B9EB"/>
    <w:rsid w:val="621D4B64"/>
    <w:rsid w:val="62230984"/>
    <w:rsid w:val="6226625F"/>
    <w:rsid w:val="6226AEF9"/>
    <w:rsid w:val="62306F8B"/>
    <w:rsid w:val="623145CC"/>
    <w:rsid w:val="623173FA"/>
    <w:rsid w:val="6237F95D"/>
    <w:rsid w:val="62400C00"/>
    <w:rsid w:val="6244804B"/>
    <w:rsid w:val="62461CF0"/>
    <w:rsid w:val="624929A1"/>
    <w:rsid w:val="624ACAFF"/>
    <w:rsid w:val="624C901C"/>
    <w:rsid w:val="624CA60D"/>
    <w:rsid w:val="62568861"/>
    <w:rsid w:val="625A58BC"/>
    <w:rsid w:val="625B278C"/>
    <w:rsid w:val="625E72E8"/>
    <w:rsid w:val="62609FB0"/>
    <w:rsid w:val="62690DCC"/>
    <w:rsid w:val="626D48FA"/>
    <w:rsid w:val="626F21C3"/>
    <w:rsid w:val="62718A51"/>
    <w:rsid w:val="6272A90B"/>
    <w:rsid w:val="627633AA"/>
    <w:rsid w:val="627799BC"/>
    <w:rsid w:val="627EA379"/>
    <w:rsid w:val="627FBB3A"/>
    <w:rsid w:val="627FFC10"/>
    <w:rsid w:val="6283295F"/>
    <w:rsid w:val="628335D2"/>
    <w:rsid w:val="628BD133"/>
    <w:rsid w:val="628E50CC"/>
    <w:rsid w:val="628F76D2"/>
    <w:rsid w:val="62927E25"/>
    <w:rsid w:val="62931A40"/>
    <w:rsid w:val="6294B2BC"/>
    <w:rsid w:val="62965378"/>
    <w:rsid w:val="62982020"/>
    <w:rsid w:val="62989FFE"/>
    <w:rsid w:val="62A71550"/>
    <w:rsid w:val="62A91C72"/>
    <w:rsid w:val="62ABD5D9"/>
    <w:rsid w:val="62AC22C2"/>
    <w:rsid w:val="62B023F7"/>
    <w:rsid w:val="62B129ED"/>
    <w:rsid w:val="62B8584C"/>
    <w:rsid w:val="62BCB1C7"/>
    <w:rsid w:val="62BD9DBF"/>
    <w:rsid w:val="62C0C5C6"/>
    <w:rsid w:val="62C13603"/>
    <w:rsid w:val="62C154B2"/>
    <w:rsid w:val="62C1AABC"/>
    <w:rsid w:val="62C1D242"/>
    <w:rsid w:val="62C36296"/>
    <w:rsid w:val="62C36E2A"/>
    <w:rsid w:val="62C587F5"/>
    <w:rsid w:val="62C6BE03"/>
    <w:rsid w:val="62D351D0"/>
    <w:rsid w:val="62D77212"/>
    <w:rsid w:val="62D86DE4"/>
    <w:rsid w:val="62D8FAF5"/>
    <w:rsid w:val="62DF4337"/>
    <w:rsid w:val="62E0471B"/>
    <w:rsid w:val="62E4116E"/>
    <w:rsid w:val="62EB3FFD"/>
    <w:rsid w:val="62EC2C8F"/>
    <w:rsid w:val="62EDD864"/>
    <w:rsid w:val="62F756E3"/>
    <w:rsid w:val="62F9471C"/>
    <w:rsid w:val="62F9C418"/>
    <w:rsid w:val="62FC91C6"/>
    <w:rsid w:val="62FD0238"/>
    <w:rsid w:val="6300842E"/>
    <w:rsid w:val="6300FFED"/>
    <w:rsid w:val="630B8F1D"/>
    <w:rsid w:val="630C054A"/>
    <w:rsid w:val="630CF811"/>
    <w:rsid w:val="630D20A3"/>
    <w:rsid w:val="6313D364"/>
    <w:rsid w:val="6314FBA5"/>
    <w:rsid w:val="63198041"/>
    <w:rsid w:val="631F30BB"/>
    <w:rsid w:val="632F22EA"/>
    <w:rsid w:val="632F32C9"/>
    <w:rsid w:val="6341C5FF"/>
    <w:rsid w:val="6344A0BB"/>
    <w:rsid w:val="634AA08E"/>
    <w:rsid w:val="63573D98"/>
    <w:rsid w:val="6358B4D0"/>
    <w:rsid w:val="635AB530"/>
    <w:rsid w:val="6369BD72"/>
    <w:rsid w:val="636FD447"/>
    <w:rsid w:val="63750881"/>
    <w:rsid w:val="63759A15"/>
    <w:rsid w:val="637657B1"/>
    <w:rsid w:val="637A2AFE"/>
    <w:rsid w:val="6382EBCD"/>
    <w:rsid w:val="638D786F"/>
    <w:rsid w:val="638DD0A6"/>
    <w:rsid w:val="638EE834"/>
    <w:rsid w:val="638F604E"/>
    <w:rsid w:val="63947B6F"/>
    <w:rsid w:val="63A15488"/>
    <w:rsid w:val="63A753F7"/>
    <w:rsid w:val="63AE0B83"/>
    <w:rsid w:val="63AF20DD"/>
    <w:rsid w:val="63B018FD"/>
    <w:rsid w:val="63B7FCE9"/>
    <w:rsid w:val="63B821A1"/>
    <w:rsid w:val="63B99993"/>
    <w:rsid w:val="63BB8E82"/>
    <w:rsid w:val="63BC3C8A"/>
    <w:rsid w:val="63BD6782"/>
    <w:rsid w:val="63BDE15E"/>
    <w:rsid w:val="63C680B7"/>
    <w:rsid w:val="63CA14E7"/>
    <w:rsid w:val="63CC769C"/>
    <w:rsid w:val="63CD1900"/>
    <w:rsid w:val="63CDFDC2"/>
    <w:rsid w:val="63DAF59D"/>
    <w:rsid w:val="63DED447"/>
    <w:rsid w:val="63E36439"/>
    <w:rsid w:val="63E6CC8F"/>
    <w:rsid w:val="63E77484"/>
    <w:rsid w:val="63E93645"/>
    <w:rsid w:val="63EB3585"/>
    <w:rsid w:val="63EC2A8B"/>
    <w:rsid w:val="63EE3E63"/>
    <w:rsid w:val="63EEBB48"/>
    <w:rsid w:val="63F0A4E3"/>
    <w:rsid w:val="63F134F7"/>
    <w:rsid w:val="63F13E6C"/>
    <w:rsid w:val="63F60C99"/>
    <w:rsid w:val="63FB72FE"/>
    <w:rsid w:val="640111E5"/>
    <w:rsid w:val="6409C328"/>
    <w:rsid w:val="640EB30D"/>
    <w:rsid w:val="6411F44C"/>
    <w:rsid w:val="641EA30D"/>
    <w:rsid w:val="64210D3F"/>
    <w:rsid w:val="64237839"/>
    <w:rsid w:val="642C21F5"/>
    <w:rsid w:val="642CE70B"/>
    <w:rsid w:val="642D27E9"/>
    <w:rsid w:val="642D8991"/>
    <w:rsid w:val="642F4D31"/>
    <w:rsid w:val="643330EC"/>
    <w:rsid w:val="64359639"/>
    <w:rsid w:val="643879FC"/>
    <w:rsid w:val="64395584"/>
    <w:rsid w:val="643A10CD"/>
    <w:rsid w:val="643EEC40"/>
    <w:rsid w:val="643F59A9"/>
    <w:rsid w:val="6440D3F0"/>
    <w:rsid w:val="64438F34"/>
    <w:rsid w:val="64451349"/>
    <w:rsid w:val="644A3D27"/>
    <w:rsid w:val="6455ACAA"/>
    <w:rsid w:val="6456DB68"/>
    <w:rsid w:val="645CAED0"/>
    <w:rsid w:val="645D107F"/>
    <w:rsid w:val="645E8761"/>
    <w:rsid w:val="645F7F33"/>
    <w:rsid w:val="6462F174"/>
    <w:rsid w:val="6465BE2F"/>
    <w:rsid w:val="646760B5"/>
    <w:rsid w:val="6468D8D4"/>
    <w:rsid w:val="646EFCAD"/>
    <w:rsid w:val="646F4AF6"/>
    <w:rsid w:val="64713AAE"/>
    <w:rsid w:val="64738786"/>
    <w:rsid w:val="64830B1E"/>
    <w:rsid w:val="64878D82"/>
    <w:rsid w:val="648DE67F"/>
    <w:rsid w:val="6494B23B"/>
    <w:rsid w:val="64967002"/>
    <w:rsid w:val="64999E8C"/>
    <w:rsid w:val="64A2C0DA"/>
    <w:rsid w:val="64A70D9F"/>
    <w:rsid w:val="64AAC858"/>
    <w:rsid w:val="64AED2AA"/>
    <w:rsid w:val="64B04032"/>
    <w:rsid w:val="64B2F674"/>
    <w:rsid w:val="64B85E2E"/>
    <w:rsid w:val="64B8774E"/>
    <w:rsid w:val="64BCD834"/>
    <w:rsid w:val="64C0A9DA"/>
    <w:rsid w:val="64C457F4"/>
    <w:rsid w:val="64C8E89E"/>
    <w:rsid w:val="64CE82F0"/>
    <w:rsid w:val="64CFF1CD"/>
    <w:rsid w:val="64D1FBC5"/>
    <w:rsid w:val="64D26A59"/>
    <w:rsid w:val="64D420EC"/>
    <w:rsid w:val="64D6D91C"/>
    <w:rsid w:val="64E6FD24"/>
    <w:rsid w:val="64E8535E"/>
    <w:rsid w:val="64EE5851"/>
    <w:rsid w:val="64EECD7A"/>
    <w:rsid w:val="64EFAFA4"/>
    <w:rsid w:val="64F196F3"/>
    <w:rsid w:val="64F700BE"/>
    <w:rsid w:val="64FEB68D"/>
    <w:rsid w:val="650786EC"/>
    <w:rsid w:val="650E1C79"/>
    <w:rsid w:val="6511ADEE"/>
    <w:rsid w:val="6513D942"/>
    <w:rsid w:val="651857D1"/>
    <w:rsid w:val="651B9D3A"/>
    <w:rsid w:val="651D0A0E"/>
    <w:rsid w:val="651D77DC"/>
    <w:rsid w:val="652387F9"/>
    <w:rsid w:val="65247AC3"/>
    <w:rsid w:val="6524C270"/>
    <w:rsid w:val="652648B0"/>
    <w:rsid w:val="652668C9"/>
    <w:rsid w:val="652C338C"/>
    <w:rsid w:val="652FAB52"/>
    <w:rsid w:val="65305B9E"/>
    <w:rsid w:val="6532B16A"/>
    <w:rsid w:val="65367DD2"/>
    <w:rsid w:val="65381F01"/>
    <w:rsid w:val="6538DD34"/>
    <w:rsid w:val="6539DE72"/>
    <w:rsid w:val="6540E3B4"/>
    <w:rsid w:val="654CFE6F"/>
    <w:rsid w:val="654FF3DE"/>
    <w:rsid w:val="6552EE38"/>
    <w:rsid w:val="65616A85"/>
    <w:rsid w:val="6561CFB3"/>
    <w:rsid w:val="65642BA8"/>
    <w:rsid w:val="65673DD0"/>
    <w:rsid w:val="65698A68"/>
    <w:rsid w:val="6572684A"/>
    <w:rsid w:val="65786771"/>
    <w:rsid w:val="657EFB7F"/>
    <w:rsid w:val="657F1026"/>
    <w:rsid w:val="657F5AF8"/>
    <w:rsid w:val="657FE656"/>
    <w:rsid w:val="658098B8"/>
    <w:rsid w:val="6588CC23"/>
    <w:rsid w:val="658A7658"/>
    <w:rsid w:val="658EE2CD"/>
    <w:rsid w:val="658F8D5C"/>
    <w:rsid w:val="658FE122"/>
    <w:rsid w:val="6590811C"/>
    <w:rsid w:val="65915838"/>
    <w:rsid w:val="6595F1B0"/>
    <w:rsid w:val="659F4489"/>
    <w:rsid w:val="65A09AA6"/>
    <w:rsid w:val="65A371DE"/>
    <w:rsid w:val="65A6F8D4"/>
    <w:rsid w:val="65B63AA0"/>
    <w:rsid w:val="65BCB857"/>
    <w:rsid w:val="65C3BF4D"/>
    <w:rsid w:val="65C70F3F"/>
    <w:rsid w:val="65CAE7D8"/>
    <w:rsid w:val="65D0D506"/>
    <w:rsid w:val="65D4B23E"/>
    <w:rsid w:val="65DA5341"/>
    <w:rsid w:val="65DB3001"/>
    <w:rsid w:val="65DE617C"/>
    <w:rsid w:val="65E7229B"/>
    <w:rsid w:val="65EB9941"/>
    <w:rsid w:val="65F55BD1"/>
    <w:rsid w:val="65F98FCF"/>
    <w:rsid w:val="65FCC0A2"/>
    <w:rsid w:val="65FE68C8"/>
    <w:rsid w:val="66000DA3"/>
    <w:rsid w:val="660085E8"/>
    <w:rsid w:val="6601EB70"/>
    <w:rsid w:val="660275ED"/>
    <w:rsid w:val="660719BD"/>
    <w:rsid w:val="660AF292"/>
    <w:rsid w:val="660B71B3"/>
    <w:rsid w:val="660F0261"/>
    <w:rsid w:val="661445F3"/>
    <w:rsid w:val="661778EA"/>
    <w:rsid w:val="661C5213"/>
    <w:rsid w:val="66205169"/>
    <w:rsid w:val="662C8AD1"/>
    <w:rsid w:val="6632AFBB"/>
    <w:rsid w:val="6633EE42"/>
    <w:rsid w:val="66354447"/>
    <w:rsid w:val="6639D322"/>
    <w:rsid w:val="663CD956"/>
    <w:rsid w:val="663CE5BA"/>
    <w:rsid w:val="664669B2"/>
    <w:rsid w:val="66495C85"/>
    <w:rsid w:val="66527401"/>
    <w:rsid w:val="6652E33A"/>
    <w:rsid w:val="6654972B"/>
    <w:rsid w:val="66562271"/>
    <w:rsid w:val="6660C38B"/>
    <w:rsid w:val="666278A5"/>
    <w:rsid w:val="666BD38C"/>
    <w:rsid w:val="666E116B"/>
    <w:rsid w:val="66750E05"/>
    <w:rsid w:val="66804831"/>
    <w:rsid w:val="66891350"/>
    <w:rsid w:val="668B9741"/>
    <w:rsid w:val="668BA5A2"/>
    <w:rsid w:val="668CDB63"/>
    <w:rsid w:val="66966971"/>
    <w:rsid w:val="66A1380B"/>
    <w:rsid w:val="66A6D0D4"/>
    <w:rsid w:val="66A8227A"/>
    <w:rsid w:val="66A98F26"/>
    <w:rsid w:val="66B1B9F0"/>
    <w:rsid w:val="66B304A4"/>
    <w:rsid w:val="66B7D960"/>
    <w:rsid w:val="66B813B7"/>
    <w:rsid w:val="66C0B3C1"/>
    <w:rsid w:val="66C65639"/>
    <w:rsid w:val="66C725B9"/>
    <w:rsid w:val="66C76FB8"/>
    <w:rsid w:val="66CB67A5"/>
    <w:rsid w:val="66CCBB45"/>
    <w:rsid w:val="66D60264"/>
    <w:rsid w:val="66D8243E"/>
    <w:rsid w:val="66DA5F27"/>
    <w:rsid w:val="66E341CB"/>
    <w:rsid w:val="66E7554B"/>
    <w:rsid w:val="66EA5462"/>
    <w:rsid w:val="66F22EB5"/>
    <w:rsid w:val="66FD7000"/>
    <w:rsid w:val="6709A10E"/>
    <w:rsid w:val="67149ECA"/>
    <w:rsid w:val="6714E664"/>
    <w:rsid w:val="67160769"/>
    <w:rsid w:val="671D1B2D"/>
    <w:rsid w:val="671E5F43"/>
    <w:rsid w:val="67223ECF"/>
    <w:rsid w:val="672756A8"/>
    <w:rsid w:val="672A52F4"/>
    <w:rsid w:val="672F89D5"/>
    <w:rsid w:val="673047F2"/>
    <w:rsid w:val="67368D18"/>
    <w:rsid w:val="6751D89A"/>
    <w:rsid w:val="675219BB"/>
    <w:rsid w:val="675A9032"/>
    <w:rsid w:val="67726C37"/>
    <w:rsid w:val="677E1EDE"/>
    <w:rsid w:val="677E3FD4"/>
    <w:rsid w:val="6780473D"/>
    <w:rsid w:val="67809D86"/>
    <w:rsid w:val="678481E5"/>
    <w:rsid w:val="67902505"/>
    <w:rsid w:val="67927852"/>
    <w:rsid w:val="6798DD8F"/>
    <w:rsid w:val="679F6AB1"/>
    <w:rsid w:val="67A1E6B1"/>
    <w:rsid w:val="67A5902F"/>
    <w:rsid w:val="67AB5496"/>
    <w:rsid w:val="67AC58BA"/>
    <w:rsid w:val="67B779EA"/>
    <w:rsid w:val="67BD98EA"/>
    <w:rsid w:val="67C47843"/>
    <w:rsid w:val="67C48FA7"/>
    <w:rsid w:val="67CB4B9D"/>
    <w:rsid w:val="67DA001C"/>
    <w:rsid w:val="67DCD0EB"/>
    <w:rsid w:val="67E1BC7D"/>
    <w:rsid w:val="67E39ED4"/>
    <w:rsid w:val="67E551F8"/>
    <w:rsid w:val="67E7A803"/>
    <w:rsid w:val="67EBC39E"/>
    <w:rsid w:val="67F15426"/>
    <w:rsid w:val="67F70EB4"/>
    <w:rsid w:val="67FD8147"/>
    <w:rsid w:val="68054E45"/>
    <w:rsid w:val="6807DEAC"/>
    <w:rsid w:val="6816BC9E"/>
    <w:rsid w:val="681C0C29"/>
    <w:rsid w:val="681C7E1A"/>
    <w:rsid w:val="681CD4B1"/>
    <w:rsid w:val="681DABCF"/>
    <w:rsid w:val="6822966A"/>
    <w:rsid w:val="682A3782"/>
    <w:rsid w:val="682F1AA5"/>
    <w:rsid w:val="6838AC83"/>
    <w:rsid w:val="6839C3C7"/>
    <w:rsid w:val="6839FA1E"/>
    <w:rsid w:val="683EB2D6"/>
    <w:rsid w:val="683F10CA"/>
    <w:rsid w:val="68433BA3"/>
    <w:rsid w:val="68433EAF"/>
    <w:rsid w:val="68435C2F"/>
    <w:rsid w:val="6846F503"/>
    <w:rsid w:val="685BD385"/>
    <w:rsid w:val="685F34CE"/>
    <w:rsid w:val="6860FD6A"/>
    <w:rsid w:val="68617509"/>
    <w:rsid w:val="6865E933"/>
    <w:rsid w:val="68676AD4"/>
    <w:rsid w:val="68687BA3"/>
    <w:rsid w:val="6869FB67"/>
    <w:rsid w:val="686AA39E"/>
    <w:rsid w:val="686B90A5"/>
    <w:rsid w:val="6873FDD4"/>
    <w:rsid w:val="687F7ACB"/>
    <w:rsid w:val="688908D5"/>
    <w:rsid w:val="6889E577"/>
    <w:rsid w:val="68A0A0BC"/>
    <w:rsid w:val="68A21AAF"/>
    <w:rsid w:val="68A851DF"/>
    <w:rsid w:val="68ACB9FA"/>
    <w:rsid w:val="68AD00DB"/>
    <w:rsid w:val="68B06CCD"/>
    <w:rsid w:val="68B7475F"/>
    <w:rsid w:val="68B75195"/>
    <w:rsid w:val="68BB29B9"/>
    <w:rsid w:val="68BC3B5F"/>
    <w:rsid w:val="68BECA55"/>
    <w:rsid w:val="68C032CA"/>
    <w:rsid w:val="68C34ADF"/>
    <w:rsid w:val="68CC55AA"/>
    <w:rsid w:val="68CD425C"/>
    <w:rsid w:val="68CDC607"/>
    <w:rsid w:val="68DF01B3"/>
    <w:rsid w:val="68E0A6A0"/>
    <w:rsid w:val="68E6B650"/>
    <w:rsid w:val="68E9EE40"/>
    <w:rsid w:val="68EEF06E"/>
    <w:rsid w:val="68F46105"/>
    <w:rsid w:val="68FD840E"/>
    <w:rsid w:val="6903CF9F"/>
    <w:rsid w:val="69094BF4"/>
    <w:rsid w:val="6909E30B"/>
    <w:rsid w:val="690D92DD"/>
    <w:rsid w:val="691119C8"/>
    <w:rsid w:val="69144332"/>
    <w:rsid w:val="6916C2A5"/>
    <w:rsid w:val="691B6EF6"/>
    <w:rsid w:val="691B9400"/>
    <w:rsid w:val="691D6252"/>
    <w:rsid w:val="691EB96B"/>
    <w:rsid w:val="6926148A"/>
    <w:rsid w:val="692D8556"/>
    <w:rsid w:val="6934EFF1"/>
    <w:rsid w:val="693DA6A0"/>
    <w:rsid w:val="6940D3EF"/>
    <w:rsid w:val="69414A0B"/>
    <w:rsid w:val="694251AD"/>
    <w:rsid w:val="69429354"/>
    <w:rsid w:val="694FCABE"/>
    <w:rsid w:val="6952F52D"/>
    <w:rsid w:val="695A746A"/>
    <w:rsid w:val="695CB6BF"/>
    <w:rsid w:val="695CF169"/>
    <w:rsid w:val="69682977"/>
    <w:rsid w:val="696BFF75"/>
    <w:rsid w:val="697E70F0"/>
    <w:rsid w:val="698092BF"/>
    <w:rsid w:val="69829D8F"/>
    <w:rsid w:val="69871A14"/>
    <w:rsid w:val="6989B323"/>
    <w:rsid w:val="699B7842"/>
    <w:rsid w:val="699C460D"/>
    <w:rsid w:val="699F8859"/>
    <w:rsid w:val="69A0F1E8"/>
    <w:rsid w:val="69A636AC"/>
    <w:rsid w:val="69B04ED7"/>
    <w:rsid w:val="69B7939F"/>
    <w:rsid w:val="69BDFA11"/>
    <w:rsid w:val="69BE87E4"/>
    <w:rsid w:val="69C0DB56"/>
    <w:rsid w:val="69C395B6"/>
    <w:rsid w:val="69C5001A"/>
    <w:rsid w:val="69CC7E4C"/>
    <w:rsid w:val="69CF8D0C"/>
    <w:rsid w:val="69D2EA8C"/>
    <w:rsid w:val="69D872AD"/>
    <w:rsid w:val="69D89B18"/>
    <w:rsid w:val="69DB266D"/>
    <w:rsid w:val="69E85B84"/>
    <w:rsid w:val="69F018CE"/>
    <w:rsid w:val="69F0551E"/>
    <w:rsid w:val="69F05C72"/>
    <w:rsid w:val="69FA0E8F"/>
    <w:rsid w:val="6A0A7526"/>
    <w:rsid w:val="6A129D12"/>
    <w:rsid w:val="6A12BD4C"/>
    <w:rsid w:val="6A1394BD"/>
    <w:rsid w:val="6A1FEB61"/>
    <w:rsid w:val="6A2022B7"/>
    <w:rsid w:val="6A216ED8"/>
    <w:rsid w:val="6A21CE64"/>
    <w:rsid w:val="6A2240AD"/>
    <w:rsid w:val="6A266A9D"/>
    <w:rsid w:val="6A26F8A1"/>
    <w:rsid w:val="6A2C0CE2"/>
    <w:rsid w:val="6A31039D"/>
    <w:rsid w:val="6A383C66"/>
    <w:rsid w:val="6A4258D0"/>
    <w:rsid w:val="6A46075B"/>
    <w:rsid w:val="6A4652E9"/>
    <w:rsid w:val="6A468BC0"/>
    <w:rsid w:val="6A4B3616"/>
    <w:rsid w:val="6A4CCF53"/>
    <w:rsid w:val="6A51E508"/>
    <w:rsid w:val="6A539388"/>
    <w:rsid w:val="6A6C1D4F"/>
    <w:rsid w:val="6A6D1219"/>
    <w:rsid w:val="6A7A9073"/>
    <w:rsid w:val="6A7BAC18"/>
    <w:rsid w:val="6A878C1F"/>
    <w:rsid w:val="6A87C9AA"/>
    <w:rsid w:val="6A89F481"/>
    <w:rsid w:val="6A9263F4"/>
    <w:rsid w:val="6A99F71E"/>
    <w:rsid w:val="6A9DF375"/>
    <w:rsid w:val="6AA05018"/>
    <w:rsid w:val="6AA99339"/>
    <w:rsid w:val="6AB08B4A"/>
    <w:rsid w:val="6AB5B237"/>
    <w:rsid w:val="6ABB184F"/>
    <w:rsid w:val="6AC2538A"/>
    <w:rsid w:val="6AC77D5A"/>
    <w:rsid w:val="6AC84B67"/>
    <w:rsid w:val="6ACB6296"/>
    <w:rsid w:val="6ACF9AF2"/>
    <w:rsid w:val="6AD1DDC7"/>
    <w:rsid w:val="6AD32A10"/>
    <w:rsid w:val="6ADBF5E2"/>
    <w:rsid w:val="6ADF5F68"/>
    <w:rsid w:val="6ADF676F"/>
    <w:rsid w:val="6ADFEFA7"/>
    <w:rsid w:val="6AE1E6EE"/>
    <w:rsid w:val="6AE9321C"/>
    <w:rsid w:val="6AEA9349"/>
    <w:rsid w:val="6AED27F3"/>
    <w:rsid w:val="6AF3E8ED"/>
    <w:rsid w:val="6AF7CAF7"/>
    <w:rsid w:val="6AFAD3A6"/>
    <w:rsid w:val="6B0514DA"/>
    <w:rsid w:val="6B062841"/>
    <w:rsid w:val="6B0BEF3B"/>
    <w:rsid w:val="6B0FD867"/>
    <w:rsid w:val="6B16869A"/>
    <w:rsid w:val="6B1F1CD5"/>
    <w:rsid w:val="6B232388"/>
    <w:rsid w:val="6B2BFF59"/>
    <w:rsid w:val="6B2D9FE4"/>
    <w:rsid w:val="6B32404F"/>
    <w:rsid w:val="6B467AA1"/>
    <w:rsid w:val="6B4EF2D7"/>
    <w:rsid w:val="6B516BC2"/>
    <w:rsid w:val="6B523253"/>
    <w:rsid w:val="6B53BF22"/>
    <w:rsid w:val="6B55D0D1"/>
    <w:rsid w:val="6B577AB1"/>
    <w:rsid w:val="6B5C5C2A"/>
    <w:rsid w:val="6B5F69A1"/>
    <w:rsid w:val="6B60FB88"/>
    <w:rsid w:val="6B61F1D4"/>
    <w:rsid w:val="6B6A341B"/>
    <w:rsid w:val="6B6E70E9"/>
    <w:rsid w:val="6B6FAE08"/>
    <w:rsid w:val="6B7013A7"/>
    <w:rsid w:val="6B721745"/>
    <w:rsid w:val="6B75D65A"/>
    <w:rsid w:val="6B77F7C7"/>
    <w:rsid w:val="6B792F77"/>
    <w:rsid w:val="6B7F07D1"/>
    <w:rsid w:val="6B7F270D"/>
    <w:rsid w:val="6B83E34C"/>
    <w:rsid w:val="6B84165F"/>
    <w:rsid w:val="6B864B62"/>
    <w:rsid w:val="6B9509FD"/>
    <w:rsid w:val="6B95CE36"/>
    <w:rsid w:val="6B98A415"/>
    <w:rsid w:val="6B9BE78D"/>
    <w:rsid w:val="6BA1D47F"/>
    <w:rsid w:val="6BA90937"/>
    <w:rsid w:val="6BACC99E"/>
    <w:rsid w:val="6BB067FC"/>
    <w:rsid w:val="6BB0DDBD"/>
    <w:rsid w:val="6BB55EF1"/>
    <w:rsid w:val="6BB9856F"/>
    <w:rsid w:val="6BB9BA79"/>
    <w:rsid w:val="6BC484B5"/>
    <w:rsid w:val="6BC88E9C"/>
    <w:rsid w:val="6BD31C09"/>
    <w:rsid w:val="6BD666F9"/>
    <w:rsid w:val="6BDC558C"/>
    <w:rsid w:val="6BE6355B"/>
    <w:rsid w:val="6BE6C2CE"/>
    <w:rsid w:val="6BE8FA05"/>
    <w:rsid w:val="6BEAE2A5"/>
    <w:rsid w:val="6BEC6C6A"/>
    <w:rsid w:val="6BECAF33"/>
    <w:rsid w:val="6BEE9F79"/>
    <w:rsid w:val="6BEEB5DD"/>
    <w:rsid w:val="6BF1F988"/>
    <w:rsid w:val="6BF95A18"/>
    <w:rsid w:val="6BFAE9B4"/>
    <w:rsid w:val="6BFCC2BF"/>
    <w:rsid w:val="6BFDFFE7"/>
    <w:rsid w:val="6BFF7124"/>
    <w:rsid w:val="6C069222"/>
    <w:rsid w:val="6C0A5CE8"/>
    <w:rsid w:val="6C0A9F01"/>
    <w:rsid w:val="6C0FF61D"/>
    <w:rsid w:val="6C18C93F"/>
    <w:rsid w:val="6C1A545C"/>
    <w:rsid w:val="6C1E5651"/>
    <w:rsid w:val="6C275818"/>
    <w:rsid w:val="6C2F48B1"/>
    <w:rsid w:val="6C30A1CE"/>
    <w:rsid w:val="6C341385"/>
    <w:rsid w:val="6C36CEE0"/>
    <w:rsid w:val="6C3C2D8A"/>
    <w:rsid w:val="6C3F911C"/>
    <w:rsid w:val="6C47B1A6"/>
    <w:rsid w:val="6C4C86C5"/>
    <w:rsid w:val="6C4CC23D"/>
    <w:rsid w:val="6C596A88"/>
    <w:rsid w:val="6C5B10DE"/>
    <w:rsid w:val="6C71D3F4"/>
    <w:rsid w:val="6C74D083"/>
    <w:rsid w:val="6C7A7A2E"/>
    <w:rsid w:val="6C7B88EE"/>
    <w:rsid w:val="6C7FDDB8"/>
    <w:rsid w:val="6C891EB3"/>
    <w:rsid w:val="6C8B0A0B"/>
    <w:rsid w:val="6C8E58A2"/>
    <w:rsid w:val="6C950787"/>
    <w:rsid w:val="6C96D303"/>
    <w:rsid w:val="6C9A3358"/>
    <w:rsid w:val="6C9E0D93"/>
    <w:rsid w:val="6C9FD5AE"/>
    <w:rsid w:val="6CA067A0"/>
    <w:rsid w:val="6CA988BA"/>
    <w:rsid w:val="6CAD3FF9"/>
    <w:rsid w:val="6CB007AB"/>
    <w:rsid w:val="6CB085A2"/>
    <w:rsid w:val="6CB3CC91"/>
    <w:rsid w:val="6CB56AF2"/>
    <w:rsid w:val="6CB5C664"/>
    <w:rsid w:val="6CB66025"/>
    <w:rsid w:val="6CB9541D"/>
    <w:rsid w:val="6CC12EBD"/>
    <w:rsid w:val="6CC66ABE"/>
    <w:rsid w:val="6CC7A8E5"/>
    <w:rsid w:val="6CC867A7"/>
    <w:rsid w:val="6CC8A928"/>
    <w:rsid w:val="6CCA2F8B"/>
    <w:rsid w:val="6CD60702"/>
    <w:rsid w:val="6CD6536B"/>
    <w:rsid w:val="6CDB1F5E"/>
    <w:rsid w:val="6CDC813F"/>
    <w:rsid w:val="6CDD3E46"/>
    <w:rsid w:val="6CDEC423"/>
    <w:rsid w:val="6CE0DAED"/>
    <w:rsid w:val="6CE5E956"/>
    <w:rsid w:val="6CECF1A3"/>
    <w:rsid w:val="6CEDEDD4"/>
    <w:rsid w:val="6CF4BF15"/>
    <w:rsid w:val="6CF84DD1"/>
    <w:rsid w:val="6CFB24F8"/>
    <w:rsid w:val="6CFB9AC7"/>
    <w:rsid w:val="6CFD5C6A"/>
    <w:rsid w:val="6D050B57"/>
    <w:rsid w:val="6D089F26"/>
    <w:rsid w:val="6D08AB5E"/>
    <w:rsid w:val="6D08F076"/>
    <w:rsid w:val="6D100DC7"/>
    <w:rsid w:val="6D13B487"/>
    <w:rsid w:val="6D16F1FA"/>
    <w:rsid w:val="6D194118"/>
    <w:rsid w:val="6D1DEF29"/>
    <w:rsid w:val="6D1E8C80"/>
    <w:rsid w:val="6D23CE3D"/>
    <w:rsid w:val="6D271A78"/>
    <w:rsid w:val="6D273E05"/>
    <w:rsid w:val="6D282739"/>
    <w:rsid w:val="6D2AD144"/>
    <w:rsid w:val="6D33C5D5"/>
    <w:rsid w:val="6D3C2E42"/>
    <w:rsid w:val="6D3C590E"/>
    <w:rsid w:val="6D428C4E"/>
    <w:rsid w:val="6D451D5A"/>
    <w:rsid w:val="6D463304"/>
    <w:rsid w:val="6D464F81"/>
    <w:rsid w:val="6D4A3B39"/>
    <w:rsid w:val="6D4FF0F8"/>
    <w:rsid w:val="6D5033D0"/>
    <w:rsid w:val="6D5AB72E"/>
    <w:rsid w:val="6D5B156A"/>
    <w:rsid w:val="6D5C8076"/>
    <w:rsid w:val="6D607AF4"/>
    <w:rsid w:val="6D674662"/>
    <w:rsid w:val="6D68A381"/>
    <w:rsid w:val="6D6BC566"/>
    <w:rsid w:val="6D6D00E7"/>
    <w:rsid w:val="6D6DC302"/>
    <w:rsid w:val="6D6E4D10"/>
    <w:rsid w:val="6D75620C"/>
    <w:rsid w:val="6D775021"/>
    <w:rsid w:val="6D811153"/>
    <w:rsid w:val="6D84DE02"/>
    <w:rsid w:val="6D89A389"/>
    <w:rsid w:val="6D8A9CDD"/>
    <w:rsid w:val="6D8B3D26"/>
    <w:rsid w:val="6D960BD8"/>
    <w:rsid w:val="6D9781E1"/>
    <w:rsid w:val="6D99AF46"/>
    <w:rsid w:val="6D9C13E7"/>
    <w:rsid w:val="6DA14961"/>
    <w:rsid w:val="6DA66F62"/>
    <w:rsid w:val="6DA9C86B"/>
    <w:rsid w:val="6DACEB5E"/>
    <w:rsid w:val="6DB0C467"/>
    <w:rsid w:val="6DB4FA69"/>
    <w:rsid w:val="6DB60AA9"/>
    <w:rsid w:val="6DB7EC0C"/>
    <w:rsid w:val="6DBEDECA"/>
    <w:rsid w:val="6DBFDF6C"/>
    <w:rsid w:val="6DC61D0B"/>
    <w:rsid w:val="6DCB11C3"/>
    <w:rsid w:val="6DCD5D51"/>
    <w:rsid w:val="6DD61B18"/>
    <w:rsid w:val="6DD9BD9E"/>
    <w:rsid w:val="6DDD0307"/>
    <w:rsid w:val="6DDD398A"/>
    <w:rsid w:val="6DDF89D8"/>
    <w:rsid w:val="6DE1F552"/>
    <w:rsid w:val="6DE20FE4"/>
    <w:rsid w:val="6DE2E42E"/>
    <w:rsid w:val="6DE5DD3F"/>
    <w:rsid w:val="6DE95F7D"/>
    <w:rsid w:val="6DF26E2D"/>
    <w:rsid w:val="6DF4AA9F"/>
    <w:rsid w:val="6DFA7026"/>
    <w:rsid w:val="6DFAE154"/>
    <w:rsid w:val="6DFEEED2"/>
    <w:rsid w:val="6E03B756"/>
    <w:rsid w:val="6E072DC6"/>
    <w:rsid w:val="6E0AC0AE"/>
    <w:rsid w:val="6E115A04"/>
    <w:rsid w:val="6E11EE0F"/>
    <w:rsid w:val="6E196847"/>
    <w:rsid w:val="6E1C583A"/>
    <w:rsid w:val="6E1CE0CF"/>
    <w:rsid w:val="6E21E8F4"/>
    <w:rsid w:val="6E24C02A"/>
    <w:rsid w:val="6E262BA1"/>
    <w:rsid w:val="6E317E9B"/>
    <w:rsid w:val="6E34DFE9"/>
    <w:rsid w:val="6E3DE86D"/>
    <w:rsid w:val="6E3E2F51"/>
    <w:rsid w:val="6E46CD6A"/>
    <w:rsid w:val="6E4CD3AD"/>
    <w:rsid w:val="6E4ED0D0"/>
    <w:rsid w:val="6E5675E8"/>
    <w:rsid w:val="6E5865A6"/>
    <w:rsid w:val="6E59EE57"/>
    <w:rsid w:val="6E5DE0E4"/>
    <w:rsid w:val="6E629FC6"/>
    <w:rsid w:val="6E664B8D"/>
    <w:rsid w:val="6E6C97C2"/>
    <w:rsid w:val="6E6E081F"/>
    <w:rsid w:val="6E742DCE"/>
    <w:rsid w:val="6E757260"/>
    <w:rsid w:val="6E7B92FF"/>
    <w:rsid w:val="6E7C176A"/>
    <w:rsid w:val="6E7F7CE8"/>
    <w:rsid w:val="6E826C3E"/>
    <w:rsid w:val="6E88750C"/>
    <w:rsid w:val="6E8D4BDF"/>
    <w:rsid w:val="6E93ADF4"/>
    <w:rsid w:val="6E9CAFB4"/>
    <w:rsid w:val="6E9EDC26"/>
    <w:rsid w:val="6EA7045F"/>
    <w:rsid w:val="6EAB2737"/>
    <w:rsid w:val="6EB04738"/>
    <w:rsid w:val="6EB8264B"/>
    <w:rsid w:val="6EBC03F1"/>
    <w:rsid w:val="6EBC49F0"/>
    <w:rsid w:val="6EBF79F1"/>
    <w:rsid w:val="6EC1BF18"/>
    <w:rsid w:val="6EC693A2"/>
    <w:rsid w:val="6EC78F38"/>
    <w:rsid w:val="6EC823BC"/>
    <w:rsid w:val="6EC8DE9B"/>
    <w:rsid w:val="6ECCD331"/>
    <w:rsid w:val="6ED057BC"/>
    <w:rsid w:val="6ED11179"/>
    <w:rsid w:val="6EDFDB9F"/>
    <w:rsid w:val="6EE062BD"/>
    <w:rsid w:val="6EE1C4E3"/>
    <w:rsid w:val="6EE457E8"/>
    <w:rsid w:val="6EE86D3B"/>
    <w:rsid w:val="6EFC3558"/>
    <w:rsid w:val="6F013A96"/>
    <w:rsid w:val="6F034220"/>
    <w:rsid w:val="6F05F839"/>
    <w:rsid w:val="6F10CA19"/>
    <w:rsid w:val="6F129521"/>
    <w:rsid w:val="6F17706A"/>
    <w:rsid w:val="6F177EF6"/>
    <w:rsid w:val="6F18EDDA"/>
    <w:rsid w:val="6F1C406A"/>
    <w:rsid w:val="6F27796B"/>
    <w:rsid w:val="6F2D2CE7"/>
    <w:rsid w:val="6F313070"/>
    <w:rsid w:val="6F47D531"/>
    <w:rsid w:val="6F4A9CB4"/>
    <w:rsid w:val="6F4B7CE3"/>
    <w:rsid w:val="6F4C0680"/>
    <w:rsid w:val="6F4E0E8A"/>
    <w:rsid w:val="6F4F5E04"/>
    <w:rsid w:val="6F573FF7"/>
    <w:rsid w:val="6F58D397"/>
    <w:rsid w:val="6F62CAF1"/>
    <w:rsid w:val="6F66D1E1"/>
    <w:rsid w:val="6F6EEDA4"/>
    <w:rsid w:val="6F780B07"/>
    <w:rsid w:val="6F810AD5"/>
    <w:rsid w:val="6F827D41"/>
    <w:rsid w:val="6F82B5B2"/>
    <w:rsid w:val="6F83344C"/>
    <w:rsid w:val="6F83E29F"/>
    <w:rsid w:val="6F84D756"/>
    <w:rsid w:val="6F87E35F"/>
    <w:rsid w:val="6F88AA25"/>
    <w:rsid w:val="6F8D3D8B"/>
    <w:rsid w:val="6F94111E"/>
    <w:rsid w:val="6F946A88"/>
    <w:rsid w:val="6F969206"/>
    <w:rsid w:val="6F9827F9"/>
    <w:rsid w:val="6F9B9B15"/>
    <w:rsid w:val="6FA03A42"/>
    <w:rsid w:val="6FAF5C9F"/>
    <w:rsid w:val="6FB3B006"/>
    <w:rsid w:val="6FBB0E33"/>
    <w:rsid w:val="6FBBEBF0"/>
    <w:rsid w:val="6FBE45CF"/>
    <w:rsid w:val="6FC38B23"/>
    <w:rsid w:val="6FC3EC3E"/>
    <w:rsid w:val="6FC67731"/>
    <w:rsid w:val="6FC78230"/>
    <w:rsid w:val="6FC8542D"/>
    <w:rsid w:val="6FCBC34E"/>
    <w:rsid w:val="6FCCE0F3"/>
    <w:rsid w:val="6FD3A7C1"/>
    <w:rsid w:val="6FDCF563"/>
    <w:rsid w:val="6FE1DA40"/>
    <w:rsid w:val="6FE8725F"/>
    <w:rsid w:val="6FECCFAE"/>
    <w:rsid w:val="6FF20D47"/>
    <w:rsid w:val="6FF42DF6"/>
    <w:rsid w:val="6FF5D08E"/>
    <w:rsid w:val="6FF926E1"/>
    <w:rsid w:val="6FFE9FCB"/>
    <w:rsid w:val="6FFF665B"/>
    <w:rsid w:val="70017D0A"/>
    <w:rsid w:val="700C81CE"/>
    <w:rsid w:val="70139070"/>
    <w:rsid w:val="7016A910"/>
    <w:rsid w:val="7019ED88"/>
    <w:rsid w:val="701DF74B"/>
    <w:rsid w:val="70200505"/>
    <w:rsid w:val="70234567"/>
    <w:rsid w:val="7027BCC3"/>
    <w:rsid w:val="7028BDF6"/>
    <w:rsid w:val="702AE195"/>
    <w:rsid w:val="702CFF3E"/>
    <w:rsid w:val="702F8380"/>
    <w:rsid w:val="703175C3"/>
    <w:rsid w:val="7033E18A"/>
    <w:rsid w:val="703BA7A6"/>
    <w:rsid w:val="704031D0"/>
    <w:rsid w:val="70420353"/>
    <w:rsid w:val="70460FAB"/>
    <w:rsid w:val="7048337C"/>
    <w:rsid w:val="7048B5F5"/>
    <w:rsid w:val="704941D9"/>
    <w:rsid w:val="70507F20"/>
    <w:rsid w:val="705867B8"/>
    <w:rsid w:val="705B0C20"/>
    <w:rsid w:val="705B528D"/>
    <w:rsid w:val="705DCFA3"/>
    <w:rsid w:val="705DF6F7"/>
    <w:rsid w:val="7060EE0E"/>
    <w:rsid w:val="7062312F"/>
    <w:rsid w:val="706715F9"/>
    <w:rsid w:val="7068F580"/>
    <w:rsid w:val="7069E1C5"/>
    <w:rsid w:val="706A34A7"/>
    <w:rsid w:val="70712699"/>
    <w:rsid w:val="70788016"/>
    <w:rsid w:val="707A4E09"/>
    <w:rsid w:val="707C4524"/>
    <w:rsid w:val="70809466"/>
    <w:rsid w:val="7081FC08"/>
    <w:rsid w:val="7086371A"/>
    <w:rsid w:val="708F0C60"/>
    <w:rsid w:val="7092A7A5"/>
    <w:rsid w:val="7097F5D8"/>
    <w:rsid w:val="709B3640"/>
    <w:rsid w:val="709BDAC6"/>
    <w:rsid w:val="709C34E5"/>
    <w:rsid w:val="70A1B7AC"/>
    <w:rsid w:val="70A1E440"/>
    <w:rsid w:val="70B47594"/>
    <w:rsid w:val="70B72894"/>
    <w:rsid w:val="70B9AE6C"/>
    <w:rsid w:val="70BA441E"/>
    <w:rsid w:val="70BBD83B"/>
    <w:rsid w:val="70C04AED"/>
    <w:rsid w:val="70C0C6AE"/>
    <w:rsid w:val="70C16D4C"/>
    <w:rsid w:val="70C5FE4C"/>
    <w:rsid w:val="70CAA175"/>
    <w:rsid w:val="70D18554"/>
    <w:rsid w:val="70D6120B"/>
    <w:rsid w:val="70DA29E9"/>
    <w:rsid w:val="70E3A592"/>
    <w:rsid w:val="70E66E2C"/>
    <w:rsid w:val="70EBA104"/>
    <w:rsid w:val="70EC558F"/>
    <w:rsid w:val="70F33F38"/>
    <w:rsid w:val="70F3CDE8"/>
    <w:rsid w:val="70FC8146"/>
    <w:rsid w:val="70FCFDA7"/>
    <w:rsid w:val="70FE0453"/>
    <w:rsid w:val="7100E4DB"/>
    <w:rsid w:val="71026BEC"/>
    <w:rsid w:val="7103DA38"/>
    <w:rsid w:val="710BE3A8"/>
    <w:rsid w:val="7113B46C"/>
    <w:rsid w:val="711A1869"/>
    <w:rsid w:val="711BA370"/>
    <w:rsid w:val="711D35DB"/>
    <w:rsid w:val="71213262"/>
    <w:rsid w:val="71253D72"/>
    <w:rsid w:val="712EB57F"/>
    <w:rsid w:val="71328176"/>
    <w:rsid w:val="713E7D5B"/>
    <w:rsid w:val="714362FA"/>
    <w:rsid w:val="714C78D4"/>
    <w:rsid w:val="714D6E7B"/>
    <w:rsid w:val="714E6B8B"/>
    <w:rsid w:val="71556036"/>
    <w:rsid w:val="7156EA69"/>
    <w:rsid w:val="7159A35C"/>
    <w:rsid w:val="715E4825"/>
    <w:rsid w:val="715F46EC"/>
    <w:rsid w:val="7165239D"/>
    <w:rsid w:val="71692075"/>
    <w:rsid w:val="716982CB"/>
    <w:rsid w:val="716DA43A"/>
    <w:rsid w:val="716E29C2"/>
    <w:rsid w:val="71719461"/>
    <w:rsid w:val="7173AEA6"/>
    <w:rsid w:val="7178BE48"/>
    <w:rsid w:val="717E668D"/>
    <w:rsid w:val="71806A06"/>
    <w:rsid w:val="7183163B"/>
    <w:rsid w:val="7198BF66"/>
    <w:rsid w:val="719C1CB2"/>
    <w:rsid w:val="719EB74A"/>
    <w:rsid w:val="71A1262C"/>
    <w:rsid w:val="71A3DF0F"/>
    <w:rsid w:val="71A46FB4"/>
    <w:rsid w:val="71A77445"/>
    <w:rsid w:val="71B241B0"/>
    <w:rsid w:val="71B8E353"/>
    <w:rsid w:val="71C1F4B3"/>
    <w:rsid w:val="71C77796"/>
    <w:rsid w:val="71CA650F"/>
    <w:rsid w:val="71D94A68"/>
    <w:rsid w:val="71E5B2F6"/>
    <w:rsid w:val="71E5F851"/>
    <w:rsid w:val="71EB18F7"/>
    <w:rsid w:val="71EC26CD"/>
    <w:rsid w:val="71EC609A"/>
    <w:rsid w:val="71F05DE2"/>
    <w:rsid w:val="71F0C931"/>
    <w:rsid w:val="71F1903C"/>
    <w:rsid w:val="71F48F99"/>
    <w:rsid w:val="71F7800C"/>
    <w:rsid w:val="71F85B4D"/>
    <w:rsid w:val="71FB9200"/>
    <w:rsid w:val="71FD21B9"/>
    <w:rsid w:val="720BB181"/>
    <w:rsid w:val="720BC09C"/>
    <w:rsid w:val="720C06A3"/>
    <w:rsid w:val="721976E0"/>
    <w:rsid w:val="722007ED"/>
    <w:rsid w:val="722F96B7"/>
    <w:rsid w:val="72404861"/>
    <w:rsid w:val="72461493"/>
    <w:rsid w:val="7246CA1D"/>
    <w:rsid w:val="724B68BA"/>
    <w:rsid w:val="7256B5AA"/>
    <w:rsid w:val="7257A675"/>
    <w:rsid w:val="725B4A63"/>
    <w:rsid w:val="725BE037"/>
    <w:rsid w:val="725D95BC"/>
    <w:rsid w:val="7261A729"/>
    <w:rsid w:val="72669F9D"/>
    <w:rsid w:val="72690706"/>
    <w:rsid w:val="726A5EAD"/>
    <w:rsid w:val="7272A6C8"/>
    <w:rsid w:val="7279E085"/>
    <w:rsid w:val="727C10D1"/>
    <w:rsid w:val="728AEA9F"/>
    <w:rsid w:val="728C64A8"/>
    <w:rsid w:val="72930F3D"/>
    <w:rsid w:val="72962A50"/>
    <w:rsid w:val="72968F7A"/>
    <w:rsid w:val="7298F0FB"/>
    <w:rsid w:val="7299E918"/>
    <w:rsid w:val="729A38EA"/>
    <w:rsid w:val="72A1353E"/>
    <w:rsid w:val="72AC65A7"/>
    <w:rsid w:val="72AF594C"/>
    <w:rsid w:val="72AFA06E"/>
    <w:rsid w:val="72B0F264"/>
    <w:rsid w:val="72B27B42"/>
    <w:rsid w:val="72B717BB"/>
    <w:rsid w:val="72BC2277"/>
    <w:rsid w:val="72C40032"/>
    <w:rsid w:val="72C4BD5B"/>
    <w:rsid w:val="72C95254"/>
    <w:rsid w:val="72CDFEDD"/>
    <w:rsid w:val="72D7A514"/>
    <w:rsid w:val="72DAEC0E"/>
    <w:rsid w:val="72DE5849"/>
    <w:rsid w:val="72DE9647"/>
    <w:rsid w:val="72E338C6"/>
    <w:rsid w:val="72E77CB9"/>
    <w:rsid w:val="72EC714A"/>
    <w:rsid w:val="72EF1EBF"/>
    <w:rsid w:val="72F5CAEB"/>
    <w:rsid w:val="72FA4669"/>
    <w:rsid w:val="73009F76"/>
    <w:rsid w:val="7302DCDC"/>
    <w:rsid w:val="73050175"/>
    <w:rsid w:val="730A860D"/>
    <w:rsid w:val="730C2E37"/>
    <w:rsid w:val="73119DFE"/>
    <w:rsid w:val="731553B5"/>
    <w:rsid w:val="7318C72B"/>
    <w:rsid w:val="731DE8E1"/>
    <w:rsid w:val="732D8FA9"/>
    <w:rsid w:val="733E7A8A"/>
    <w:rsid w:val="733E9B67"/>
    <w:rsid w:val="733F9E03"/>
    <w:rsid w:val="7343F1E0"/>
    <w:rsid w:val="73488155"/>
    <w:rsid w:val="7348A5FC"/>
    <w:rsid w:val="734BFAF7"/>
    <w:rsid w:val="73512AB2"/>
    <w:rsid w:val="73525B75"/>
    <w:rsid w:val="73547C81"/>
    <w:rsid w:val="735C91E5"/>
    <w:rsid w:val="735D6C49"/>
    <w:rsid w:val="73602141"/>
    <w:rsid w:val="7360779B"/>
    <w:rsid w:val="7367C039"/>
    <w:rsid w:val="73694E01"/>
    <w:rsid w:val="737A8091"/>
    <w:rsid w:val="737B6C49"/>
    <w:rsid w:val="737C465F"/>
    <w:rsid w:val="737D5C8C"/>
    <w:rsid w:val="737FAC7C"/>
    <w:rsid w:val="7382EAAF"/>
    <w:rsid w:val="7383364B"/>
    <w:rsid w:val="73853DD7"/>
    <w:rsid w:val="7385DB87"/>
    <w:rsid w:val="738CC635"/>
    <w:rsid w:val="73920871"/>
    <w:rsid w:val="73921EDD"/>
    <w:rsid w:val="73942A3B"/>
    <w:rsid w:val="7395E779"/>
    <w:rsid w:val="7397B655"/>
    <w:rsid w:val="739B9FDB"/>
    <w:rsid w:val="73A1A7C9"/>
    <w:rsid w:val="73A49F71"/>
    <w:rsid w:val="73A89F7B"/>
    <w:rsid w:val="73A91A54"/>
    <w:rsid w:val="73A93836"/>
    <w:rsid w:val="73A93AEF"/>
    <w:rsid w:val="73B0BE73"/>
    <w:rsid w:val="73BB115B"/>
    <w:rsid w:val="73BC0075"/>
    <w:rsid w:val="73BEE3E0"/>
    <w:rsid w:val="73C35711"/>
    <w:rsid w:val="73CE29EB"/>
    <w:rsid w:val="73D2D15B"/>
    <w:rsid w:val="73D4544A"/>
    <w:rsid w:val="73D5EB0A"/>
    <w:rsid w:val="73F0861D"/>
    <w:rsid w:val="73F41384"/>
    <w:rsid w:val="73F48698"/>
    <w:rsid w:val="73F6FA2F"/>
    <w:rsid w:val="73FA46FF"/>
    <w:rsid w:val="73FD6781"/>
    <w:rsid w:val="74030C14"/>
    <w:rsid w:val="7405CD55"/>
    <w:rsid w:val="74063429"/>
    <w:rsid w:val="74097422"/>
    <w:rsid w:val="740BC978"/>
    <w:rsid w:val="740EF8E4"/>
    <w:rsid w:val="74165FBE"/>
    <w:rsid w:val="74179F0F"/>
    <w:rsid w:val="74255004"/>
    <w:rsid w:val="742B99E8"/>
    <w:rsid w:val="743761B1"/>
    <w:rsid w:val="743DC955"/>
    <w:rsid w:val="744C6065"/>
    <w:rsid w:val="74524536"/>
    <w:rsid w:val="7457A175"/>
    <w:rsid w:val="7458221D"/>
    <w:rsid w:val="745D78BE"/>
    <w:rsid w:val="745F5694"/>
    <w:rsid w:val="747B0B4D"/>
    <w:rsid w:val="747B3B5A"/>
    <w:rsid w:val="747B7862"/>
    <w:rsid w:val="747C9A78"/>
    <w:rsid w:val="74820E96"/>
    <w:rsid w:val="7483CD4B"/>
    <w:rsid w:val="7486F16E"/>
    <w:rsid w:val="748D86F9"/>
    <w:rsid w:val="748E8B2B"/>
    <w:rsid w:val="7498E700"/>
    <w:rsid w:val="74994C52"/>
    <w:rsid w:val="749C1173"/>
    <w:rsid w:val="749C5161"/>
    <w:rsid w:val="749F206C"/>
    <w:rsid w:val="749FB1D8"/>
    <w:rsid w:val="74A13762"/>
    <w:rsid w:val="74A28AA1"/>
    <w:rsid w:val="74A2E9C0"/>
    <w:rsid w:val="74AB6ABC"/>
    <w:rsid w:val="74AB9990"/>
    <w:rsid w:val="74AD15B6"/>
    <w:rsid w:val="74B36DA0"/>
    <w:rsid w:val="74B8F0AB"/>
    <w:rsid w:val="74C23738"/>
    <w:rsid w:val="74C245BD"/>
    <w:rsid w:val="74C2AACC"/>
    <w:rsid w:val="74C6CB14"/>
    <w:rsid w:val="74D1BF9C"/>
    <w:rsid w:val="74D2E19F"/>
    <w:rsid w:val="74D3117F"/>
    <w:rsid w:val="74D49969"/>
    <w:rsid w:val="74D8F385"/>
    <w:rsid w:val="74DC6D67"/>
    <w:rsid w:val="74DE51D4"/>
    <w:rsid w:val="74DED6BF"/>
    <w:rsid w:val="74E13B50"/>
    <w:rsid w:val="74E21E27"/>
    <w:rsid w:val="74E28822"/>
    <w:rsid w:val="74E4B19D"/>
    <w:rsid w:val="74E5EB29"/>
    <w:rsid w:val="74E95535"/>
    <w:rsid w:val="74E99351"/>
    <w:rsid w:val="74F02B92"/>
    <w:rsid w:val="74F104A5"/>
    <w:rsid w:val="74F62D50"/>
    <w:rsid w:val="74F6C985"/>
    <w:rsid w:val="74F77E4A"/>
    <w:rsid w:val="74FD1A41"/>
    <w:rsid w:val="74FF7476"/>
    <w:rsid w:val="74FF86F1"/>
    <w:rsid w:val="750078DE"/>
    <w:rsid w:val="7504AB01"/>
    <w:rsid w:val="7504F602"/>
    <w:rsid w:val="750D88EC"/>
    <w:rsid w:val="75163BC2"/>
    <w:rsid w:val="75197E52"/>
    <w:rsid w:val="752124AC"/>
    <w:rsid w:val="75218E5F"/>
    <w:rsid w:val="752F041B"/>
    <w:rsid w:val="753329B6"/>
    <w:rsid w:val="753F1162"/>
    <w:rsid w:val="75402DE0"/>
    <w:rsid w:val="754710AC"/>
    <w:rsid w:val="75480FE3"/>
    <w:rsid w:val="754A1ACA"/>
    <w:rsid w:val="754A2EAF"/>
    <w:rsid w:val="754B943B"/>
    <w:rsid w:val="754EE8D5"/>
    <w:rsid w:val="75518CF7"/>
    <w:rsid w:val="7556351F"/>
    <w:rsid w:val="75563A83"/>
    <w:rsid w:val="755D3E8F"/>
    <w:rsid w:val="7567B4C5"/>
    <w:rsid w:val="756E011F"/>
    <w:rsid w:val="756E04CC"/>
    <w:rsid w:val="757603A9"/>
    <w:rsid w:val="757610D9"/>
    <w:rsid w:val="7577A646"/>
    <w:rsid w:val="75796C71"/>
    <w:rsid w:val="758B9331"/>
    <w:rsid w:val="7596BD3F"/>
    <w:rsid w:val="759B28F4"/>
    <w:rsid w:val="75A59889"/>
    <w:rsid w:val="75AB2871"/>
    <w:rsid w:val="75AC7F59"/>
    <w:rsid w:val="75AEE8AA"/>
    <w:rsid w:val="75B16C19"/>
    <w:rsid w:val="75BD34B8"/>
    <w:rsid w:val="75BDC233"/>
    <w:rsid w:val="75BECC7C"/>
    <w:rsid w:val="75C190B4"/>
    <w:rsid w:val="75C8ADCA"/>
    <w:rsid w:val="75D2041E"/>
    <w:rsid w:val="75D266BA"/>
    <w:rsid w:val="75D4EAB2"/>
    <w:rsid w:val="75D5150A"/>
    <w:rsid w:val="75DA1A60"/>
    <w:rsid w:val="75DD08EE"/>
    <w:rsid w:val="75E11912"/>
    <w:rsid w:val="75E3ED29"/>
    <w:rsid w:val="75E58B59"/>
    <w:rsid w:val="75E67DF8"/>
    <w:rsid w:val="75E87692"/>
    <w:rsid w:val="7606C1B5"/>
    <w:rsid w:val="7606D750"/>
    <w:rsid w:val="760A1C17"/>
    <w:rsid w:val="760DABDE"/>
    <w:rsid w:val="76116A3C"/>
    <w:rsid w:val="7614ADC7"/>
    <w:rsid w:val="7616B944"/>
    <w:rsid w:val="762505D4"/>
    <w:rsid w:val="7632DC5A"/>
    <w:rsid w:val="7634A7BC"/>
    <w:rsid w:val="76356C0A"/>
    <w:rsid w:val="7636908F"/>
    <w:rsid w:val="7637EEE4"/>
    <w:rsid w:val="763A8AD3"/>
    <w:rsid w:val="76417878"/>
    <w:rsid w:val="7642BF2F"/>
    <w:rsid w:val="76456ED5"/>
    <w:rsid w:val="764591DB"/>
    <w:rsid w:val="7645DC2B"/>
    <w:rsid w:val="7646FEC1"/>
    <w:rsid w:val="76470705"/>
    <w:rsid w:val="764BA762"/>
    <w:rsid w:val="764C0143"/>
    <w:rsid w:val="764EEDF2"/>
    <w:rsid w:val="7655A524"/>
    <w:rsid w:val="7655F1F3"/>
    <w:rsid w:val="765B7F12"/>
    <w:rsid w:val="765DB697"/>
    <w:rsid w:val="76720B47"/>
    <w:rsid w:val="7673533E"/>
    <w:rsid w:val="7673FBFB"/>
    <w:rsid w:val="767612A6"/>
    <w:rsid w:val="767B571F"/>
    <w:rsid w:val="767C3C24"/>
    <w:rsid w:val="767E3119"/>
    <w:rsid w:val="767FFF7C"/>
    <w:rsid w:val="76859153"/>
    <w:rsid w:val="7686C0BE"/>
    <w:rsid w:val="768964BF"/>
    <w:rsid w:val="76932773"/>
    <w:rsid w:val="7698F999"/>
    <w:rsid w:val="769B4D4A"/>
    <w:rsid w:val="769F0BF0"/>
    <w:rsid w:val="76A01E5A"/>
    <w:rsid w:val="76A3E24F"/>
    <w:rsid w:val="76A75F13"/>
    <w:rsid w:val="76AA893E"/>
    <w:rsid w:val="76AB92BD"/>
    <w:rsid w:val="76AD1D22"/>
    <w:rsid w:val="76B110D2"/>
    <w:rsid w:val="76B861B4"/>
    <w:rsid w:val="76BEBB6F"/>
    <w:rsid w:val="76C4D555"/>
    <w:rsid w:val="76D1CE2A"/>
    <w:rsid w:val="76D50561"/>
    <w:rsid w:val="76D6433A"/>
    <w:rsid w:val="76D9822A"/>
    <w:rsid w:val="76E14D7B"/>
    <w:rsid w:val="76E6D44A"/>
    <w:rsid w:val="76F1B173"/>
    <w:rsid w:val="77025297"/>
    <w:rsid w:val="7709E0A7"/>
    <w:rsid w:val="771817FA"/>
    <w:rsid w:val="771AAB5D"/>
    <w:rsid w:val="771FA77B"/>
    <w:rsid w:val="77238B95"/>
    <w:rsid w:val="7737FDCC"/>
    <w:rsid w:val="7738AD3B"/>
    <w:rsid w:val="773F2505"/>
    <w:rsid w:val="774413FC"/>
    <w:rsid w:val="77469154"/>
    <w:rsid w:val="7748DC84"/>
    <w:rsid w:val="77494B23"/>
    <w:rsid w:val="7751FC7B"/>
    <w:rsid w:val="7754502F"/>
    <w:rsid w:val="77551E77"/>
    <w:rsid w:val="775A9B8D"/>
    <w:rsid w:val="775B713C"/>
    <w:rsid w:val="775EB312"/>
    <w:rsid w:val="7760822F"/>
    <w:rsid w:val="77622DE5"/>
    <w:rsid w:val="77663B15"/>
    <w:rsid w:val="776808A9"/>
    <w:rsid w:val="776906CC"/>
    <w:rsid w:val="776A4DAE"/>
    <w:rsid w:val="776BC26F"/>
    <w:rsid w:val="776EA213"/>
    <w:rsid w:val="7774E5CB"/>
    <w:rsid w:val="7775DB05"/>
    <w:rsid w:val="777AABBD"/>
    <w:rsid w:val="777E0097"/>
    <w:rsid w:val="777E0E0C"/>
    <w:rsid w:val="777F532F"/>
    <w:rsid w:val="7780B3C1"/>
    <w:rsid w:val="7785F43B"/>
    <w:rsid w:val="77861A37"/>
    <w:rsid w:val="7786F880"/>
    <w:rsid w:val="778B1630"/>
    <w:rsid w:val="778E2D4B"/>
    <w:rsid w:val="7790CFAF"/>
    <w:rsid w:val="7791E6B8"/>
    <w:rsid w:val="7792DD40"/>
    <w:rsid w:val="7794D8EC"/>
    <w:rsid w:val="7799FE4D"/>
    <w:rsid w:val="779BFB6F"/>
    <w:rsid w:val="77A1DD9F"/>
    <w:rsid w:val="77A40797"/>
    <w:rsid w:val="77ADBFF3"/>
    <w:rsid w:val="77B0BC05"/>
    <w:rsid w:val="77B474C8"/>
    <w:rsid w:val="77BC2DF9"/>
    <w:rsid w:val="77BDEA63"/>
    <w:rsid w:val="77BE3B43"/>
    <w:rsid w:val="77C51EF6"/>
    <w:rsid w:val="77C66BB4"/>
    <w:rsid w:val="77C681B7"/>
    <w:rsid w:val="77C945BF"/>
    <w:rsid w:val="77CA20B3"/>
    <w:rsid w:val="77CCFB41"/>
    <w:rsid w:val="77CE1917"/>
    <w:rsid w:val="77D0DA96"/>
    <w:rsid w:val="77D27054"/>
    <w:rsid w:val="77D68B3E"/>
    <w:rsid w:val="77D8D4F5"/>
    <w:rsid w:val="77DCB6BF"/>
    <w:rsid w:val="77DF5813"/>
    <w:rsid w:val="77E777C3"/>
    <w:rsid w:val="77E8BAFA"/>
    <w:rsid w:val="77ECA486"/>
    <w:rsid w:val="77F79201"/>
    <w:rsid w:val="780866AF"/>
    <w:rsid w:val="780930F1"/>
    <w:rsid w:val="78186B93"/>
    <w:rsid w:val="781BD0AB"/>
    <w:rsid w:val="781C6A4D"/>
    <w:rsid w:val="781E011E"/>
    <w:rsid w:val="782CA341"/>
    <w:rsid w:val="7830E2C3"/>
    <w:rsid w:val="783281CF"/>
    <w:rsid w:val="7833C7A3"/>
    <w:rsid w:val="7834B863"/>
    <w:rsid w:val="78387844"/>
    <w:rsid w:val="783ABED8"/>
    <w:rsid w:val="7844C30B"/>
    <w:rsid w:val="784A18F6"/>
    <w:rsid w:val="7858AC59"/>
    <w:rsid w:val="785BA613"/>
    <w:rsid w:val="785BD492"/>
    <w:rsid w:val="785FF61E"/>
    <w:rsid w:val="7861F108"/>
    <w:rsid w:val="786D476A"/>
    <w:rsid w:val="787272B2"/>
    <w:rsid w:val="78735FBB"/>
    <w:rsid w:val="7875242E"/>
    <w:rsid w:val="787DAE57"/>
    <w:rsid w:val="787EE90D"/>
    <w:rsid w:val="78841848"/>
    <w:rsid w:val="7884B322"/>
    <w:rsid w:val="7889F5F8"/>
    <w:rsid w:val="788C6001"/>
    <w:rsid w:val="7895D565"/>
    <w:rsid w:val="7896FAEF"/>
    <w:rsid w:val="789EB3E2"/>
    <w:rsid w:val="78A1BBA7"/>
    <w:rsid w:val="78A5C95D"/>
    <w:rsid w:val="78B3287D"/>
    <w:rsid w:val="78B8A455"/>
    <w:rsid w:val="78BA9F44"/>
    <w:rsid w:val="78BC466B"/>
    <w:rsid w:val="78C365D2"/>
    <w:rsid w:val="78C9D4D3"/>
    <w:rsid w:val="78CB757A"/>
    <w:rsid w:val="78CC9203"/>
    <w:rsid w:val="78CD794D"/>
    <w:rsid w:val="78D8F47E"/>
    <w:rsid w:val="78DBD479"/>
    <w:rsid w:val="78E5EFF3"/>
    <w:rsid w:val="78E5F7C1"/>
    <w:rsid w:val="78EA791D"/>
    <w:rsid w:val="78ECB0D8"/>
    <w:rsid w:val="78EEC6B5"/>
    <w:rsid w:val="78EFD4A8"/>
    <w:rsid w:val="78F1316D"/>
    <w:rsid w:val="78F67E51"/>
    <w:rsid w:val="78F72C96"/>
    <w:rsid w:val="78FCB4DE"/>
    <w:rsid w:val="78FCFF43"/>
    <w:rsid w:val="78FD9BBD"/>
    <w:rsid w:val="790265D7"/>
    <w:rsid w:val="790BDA6E"/>
    <w:rsid w:val="79108ED2"/>
    <w:rsid w:val="791226E9"/>
    <w:rsid w:val="7914EBDC"/>
    <w:rsid w:val="791849A4"/>
    <w:rsid w:val="791BAA89"/>
    <w:rsid w:val="791C3CFB"/>
    <w:rsid w:val="791CA526"/>
    <w:rsid w:val="792AD9F9"/>
    <w:rsid w:val="792D3E7C"/>
    <w:rsid w:val="792E6A94"/>
    <w:rsid w:val="7931E66E"/>
    <w:rsid w:val="79320980"/>
    <w:rsid w:val="79333AC2"/>
    <w:rsid w:val="79339772"/>
    <w:rsid w:val="793454B1"/>
    <w:rsid w:val="79381546"/>
    <w:rsid w:val="793C1F58"/>
    <w:rsid w:val="793E4047"/>
    <w:rsid w:val="79412B7F"/>
    <w:rsid w:val="7946E121"/>
    <w:rsid w:val="794FA721"/>
    <w:rsid w:val="79585A96"/>
    <w:rsid w:val="79606B15"/>
    <w:rsid w:val="7960A4A4"/>
    <w:rsid w:val="7967BD17"/>
    <w:rsid w:val="796A9A32"/>
    <w:rsid w:val="796BAA9E"/>
    <w:rsid w:val="797128D8"/>
    <w:rsid w:val="797966B1"/>
    <w:rsid w:val="7979B21B"/>
    <w:rsid w:val="797DD018"/>
    <w:rsid w:val="7981D7A2"/>
    <w:rsid w:val="79827F70"/>
    <w:rsid w:val="798304A2"/>
    <w:rsid w:val="7987153E"/>
    <w:rsid w:val="7988D1FA"/>
    <w:rsid w:val="798E2187"/>
    <w:rsid w:val="798ED828"/>
    <w:rsid w:val="7992EBE3"/>
    <w:rsid w:val="7993C363"/>
    <w:rsid w:val="7993F5A7"/>
    <w:rsid w:val="7998CB1D"/>
    <w:rsid w:val="79995567"/>
    <w:rsid w:val="799ED6BD"/>
    <w:rsid w:val="79A5CDE4"/>
    <w:rsid w:val="79A7F39F"/>
    <w:rsid w:val="79A8D1F4"/>
    <w:rsid w:val="79AA2714"/>
    <w:rsid w:val="79AACDB7"/>
    <w:rsid w:val="79AAD8DE"/>
    <w:rsid w:val="79ABD568"/>
    <w:rsid w:val="79AEA74B"/>
    <w:rsid w:val="79B46DBC"/>
    <w:rsid w:val="79BF2DEE"/>
    <w:rsid w:val="79C1ACBA"/>
    <w:rsid w:val="79C6EAD3"/>
    <w:rsid w:val="79C765D7"/>
    <w:rsid w:val="79C8C311"/>
    <w:rsid w:val="79CA45CA"/>
    <w:rsid w:val="79CB8F4F"/>
    <w:rsid w:val="79D0D931"/>
    <w:rsid w:val="79D53424"/>
    <w:rsid w:val="79D6C466"/>
    <w:rsid w:val="79DC484C"/>
    <w:rsid w:val="79DC8D84"/>
    <w:rsid w:val="79E69DE5"/>
    <w:rsid w:val="79E8A9BE"/>
    <w:rsid w:val="79F402ED"/>
    <w:rsid w:val="79F41D90"/>
    <w:rsid w:val="7A0670B3"/>
    <w:rsid w:val="7A06F9C9"/>
    <w:rsid w:val="7A0F0A7F"/>
    <w:rsid w:val="7A1556F0"/>
    <w:rsid w:val="7A1896E0"/>
    <w:rsid w:val="7A23F5A4"/>
    <w:rsid w:val="7A2823CC"/>
    <w:rsid w:val="7A29D070"/>
    <w:rsid w:val="7A36A4F5"/>
    <w:rsid w:val="7A37BB31"/>
    <w:rsid w:val="7A3E3F3F"/>
    <w:rsid w:val="7A411B9D"/>
    <w:rsid w:val="7A433499"/>
    <w:rsid w:val="7A47A838"/>
    <w:rsid w:val="7A4B5C52"/>
    <w:rsid w:val="7A4DAB55"/>
    <w:rsid w:val="7A605C2C"/>
    <w:rsid w:val="7A60B3AF"/>
    <w:rsid w:val="7A6233CA"/>
    <w:rsid w:val="7A63A277"/>
    <w:rsid w:val="7A67F1E8"/>
    <w:rsid w:val="7A682E1B"/>
    <w:rsid w:val="7A6CF2BA"/>
    <w:rsid w:val="7A791EAD"/>
    <w:rsid w:val="7A7AA06A"/>
    <w:rsid w:val="7A7BFBAA"/>
    <w:rsid w:val="7A7D14FD"/>
    <w:rsid w:val="7A7D5C97"/>
    <w:rsid w:val="7A8113B0"/>
    <w:rsid w:val="7A863A0D"/>
    <w:rsid w:val="7A86DBEA"/>
    <w:rsid w:val="7A8ADFEB"/>
    <w:rsid w:val="7A9367D2"/>
    <w:rsid w:val="7A93E2E6"/>
    <w:rsid w:val="7A959669"/>
    <w:rsid w:val="7A9CDBA1"/>
    <w:rsid w:val="7A9E94A2"/>
    <w:rsid w:val="7AA158CB"/>
    <w:rsid w:val="7AA54EAF"/>
    <w:rsid w:val="7AADFB6C"/>
    <w:rsid w:val="7AAECA07"/>
    <w:rsid w:val="7ABB7D54"/>
    <w:rsid w:val="7ABB9FB1"/>
    <w:rsid w:val="7ABE0D04"/>
    <w:rsid w:val="7ABE5164"/>
    <w:rsid w:val="7AC2A5C9"/>
    <w:rsid w:val="7AC54899"/>
    <w:rsid w:val="7AC8333A"/>
    <w:rsid w:val="7AC86A38"/>
    <w:rsid w:val="7ACB5A31"/>
    <w:rsid w:val="7AD89F3C"/>
    <w:rsid w:val="7ADD3BB5"/>
    <w:rsid w:val="7ADD4004"/>
    <w:rsid w:val="7AE09706"/>
    <w:rsid w:val="7AE112E4"/>
    <w:rsid w:val="7AE443E5"/>
    <w:rsid w:val="7AF1ABAB"/>
    <w:rsid w:val="7AF2EA5F"/>
    <w:rsid w:val="7AF30E0E"/>
    <w:rsid w:val="7AF59522"/>
    <w:rsid w:val="7B00B849"/>
    <w:rsid w:val="7B0260A4"/>
    <w:rsid w:val="7B0888A3"/>
    <w:rsid w:val="7B0C24B7"/>
    <w:rsid w:val="7B0C8D40"/>
    <w:rsid w:val="7B10CFFD"/>
    <w:rsid w:val="7B13040C"/>
    <w:rsid w:val="7B197B7F"/>
    <w:rsid w:val="7B2657B6"/>
    <w:rsid w:val="7B2D4877"/>
    <w:rsid w:val="7B2EAEA5"/>
    <w:rsid w:val="7B30DB42"/>
    <w:rsid w:val="7B3149E2"/>
    <w:rsid w:val="7B353AAB"/>
    <w:rsid w:val="7B3A920A"/>
    <w:rsid w:val="7B3DD7D9"/>
    <w:rsid w:val="7B3ECB82"/>
    <w:rsid w:val="7B49036F"/>
    <w:rsid w:val="7B4C95F0"/>
    <w:rsid w:val="7B4E3A94"/>
    <w:rsid w:val="7B4EBA48"/>
    <w:rsid w:val="7B51A14D"/>
    <w:rsid w:val="7B565C32"/>
    <w:rsid w:val="7B574A09"/>
    <w:rsid w:val="7B6F3D89"/>
    <w:rsid w:val="7B70FD7E"/>
    <w:rsid w:val="7B72CBD3"/>
    <w:rsid w:val="7B7784F1"/>
    <w:rsid w:val="7B7FDFC8"/>
    <w:rsid w:val="7B82428B"/>
    <w:rsid w:val="7B8710DD"/>
    <w:rsid w:val="7B8763C2"/>
    <w:rsid w:val="7B8BAE8D"/>
    <w:rsid w:val="7B8C49E6"/>
    <w:rsid w:val="7B8E13E9"/>
    <w:rsid w:val="7B97D079"/>
    <w:rsid w:val="7BA21D15"/>
    <w:rsid w:val="7BA27E65"/>
    <w:rsid w:val="7BA49E93"/>
    <w:rsid w:val="7BA8D87B"/>
    <w:rsid w:val="7BAD070E"/>
    <w:rsid w:val="7BAFE8F7"/>
    <w:rsid w:val="7BB1EBCB"/>
    <w:rsid w:val="7BB86EF7"/>
    <w:rsid w:val="7BBD4EA4"/>
    <w:rsid w:val="7BC23CEE"/>
    <w:rsid w:val="7BC298E8"/>
    <w:rsid w:val="7BC9F688"/>
    <w:rsid w:val="7BCFCA71"/>
    <w:rsid w:val="7BCFD01B"/>
    <w:rsid w:val="7BD2F685"/>
    <w:rsid w:val="7BD7E5BE"/>
    <w:rsid w:val="7BD91935"/>
    <w:rsid w:val="7BE005B4"/>
    <w:rsid w:val="7BE5DF50"/>
    <w:rsid w:val="7BE73AFB"/>
    <w:rsid w:val="7BF2AC0E"/>
    <w:rsid w:val="7BF2C5AA"/>
    <w:rsid w:val="7BF764CF"/>
    <w:rsid w:val="7BF94B86"/>
    <w:rsid w:val="7BFB0673"/>
    <w:rsid w:val="7BFE16D7"/>
    <w:rsid w:val="7C00506C"/>
    <w:rsid w:val="7C014557"/>
    <w:rsid w:val="7C054235"/>
    <w:rsid w:val="7C09E722"/>
    <w:rsid w:val="7C1A80CC"/>
    <w:rsid w:val="7C223A73"/>
    <w:rsid w:val="7C22628B"/>
    <w:rsid w:val="7C23E78D"/>
    <w:rsid w:val="7C241332"/>
    <w:rsid w:val="7C2A00E1"/>
    <w:rsid w:val="7C2C83BE"/>
    <w:rsid w:val="7C2F8FAE"/>
    <w:rsid w:val="7C3867AA"/>
    <w:rsid w:val="7C395431"/>
    <w:rsid w:val="7C39CA09"/>
    <w:rsid w:val="7C3B99FD"/>
    <w:rsid w:val="7C493EB2"/>
    <w:rsid w:val="7C4B3428"/>
    <w:rsid w:val="7C4D139F"/>
    <w:rsid w:val="7C5C832E"/>
    <w:rsid w:val="7C5DEC3D"/>
    <w:rsid w:val="7C68F175"/>
    <w:rsid w:val="7C6BCB4C"/>
    <w:rsid w:val="7C6C3C03"/>
    <w:rsid w:val="7C6C4AAA"/>
    <w:rsid w:val="7C731554"/>
    <w:rsid w:val="7C74BAB4"/>
    <w:rsid w:val="7C764465"/>
    <w:rsid w:val="7C81970F"/>
    <w:rsid w:val="7C8655A8"/>
    <w:rsid w:val="7C9CEB39"/>
    <w:rsid w:val="7CA05520"/>
    <w:rsid w:val="7CB29B7B"/>
    <w:rsid w:val="7CB4F252"/>
    <w:rsid w:val="7CB7E996"/>
    <w:rsid w:val="7CBC6366"/>
    <w:rsid w:val="7CBF2EA6"/>
    <w:rsid w:val="7CC99F4F"/>
    <w:rsid w:val="7CD39E92"/>
    <w:rsid w:val="7CDC7329"/>
    <w:rsid w:val="7CDC99A9"/>
    <w:rsid w:val="7CDE8D6B"/>
    <w:rsid w:val="7CDF982E"/>
    <w:rsid w:val="7CE2FF3D"/>
    <w:rsid w:val="7CE3E199"/>
    <w:rsid w:val="7CE5C399"/>
    <w:rsid w:val="7CE83941"/>
    <w:rsid w:val="7CEFB571"/>
    <w:rsid w:val="7CFF4E09"/>
    <w:rsid w:val="7D09228A"/>
    <w:rsid w:val="7D0B9FE2"/>
    <w:rsid w:val="7D10F0B4"/>
    <w:rsid w:val="7D14208F"/>
    <w:rsid w:val="7D1485BE"/>
    <w:rsid w:val="7D1C5D1B"/>
    <w:rsid w:val="7D28829D"/>
    <w:rsid w:val="7D2C3373"/>
    <w:rsid w:val="7D35E3BC"/>
    <w:rsid w:val="7D3BA646"/>
    <w:rsid w:val="7D3C42B5"/>
    <w:rsid w:val="7D3D90F2"/>
    <w:rsid w:val="7D4060CC"/>
    <w:rsid w:val="7D426E09"/>
    <w:rsid w:val="7D49BB4F"/>
    <w:rsid w:val="7D49C088"/>
    <w:rsid w:val="7D4D61C6"/>
    <w:rsid w:val="7D5139B3"/>
    <w:rsid w:val="7D519BF3"/>
    <w:rsid w:val="7D568EA1"/>
    <w:rsid w:val="7D5BBB5F"/>
    <w:rsid w:val="7D5F652F"/>
    <w:rsid w:val="7D5FFB59"/>
    <w:rsid w:val="7D6719A1"/>
    <w:rsid w:val="7D6C9A36"/>
    <w:rsid w:val="7D6D13CA"/>
    <w:rsid w:val="7D6D1DE0"/>
    <w:rsid w:val="7D6FC1EC"/>
    <w:rsid w:val="7D700720"/>
    <w:rsid w:val="7D74039A"/>
    <w:rsid w:val="7D77220A"/>
    <w:rsid w:val="7D7C9F86"/>
    <w:rsid w:val="7D8664F8"/>
    <w:rsid w:val="7D890384"/>
    <w:rsid w:val="7D8A7B3D"/>
    <w:rsid w:val="7D8B0FA3"/>
    <w:rsid w:val="7D8DE543"/>
    <w:rsid w:val="7D91967D"/>
    <w:rsid w:val="7D94DDCB"/>
    <w:rsid w:val="7D9D75E0"/>
    <w:rsid w:val="7D9E5EFB"/>
    <w:rsid w:val="7DA254DD"/>
    <w:rsid w:val="7DA35EED"/>
    <w:rsid w:val="7DA47383"/>
    <w:rsid w:val="7DA50864"/>
    <w:rsid w:val="7DA5EE97"/>
    <w:rsid w:val="7DA6E769"/>
    <w:rsid w:val="7DA72196"/>
    <w:rsid w:val="7DA7EA20"/>
    <w:rsid w:val="7DA92FDB"/>
    <w:rsid w:val="7DAA50BF"/>
    <w:rsid w:val="7DAEA21E"/>
    <w:rsid w:val="7DB6E882"/>
    <w:rsid w:val="7DC46E42"/>
    <w:rsid w:val="7DC480B2"/>
    <w:rsid w:val="7DC6D4E8"/>
    <w:rsid w:val="7DC7FF4E"/>
    <w:rsid w:val="7DD4F481"/>
    <w:rsid w:val="7DD91D72"/>
    <w:rsid w:val="7DDDA1EF"/>
    <w:rsid w:val="7DDDF4B6"/>
    <w:rsid w:val="7DE445C9"/>
    <w:rsid w:val="7DE4ADC1"/>
    <w:rsid w:val="7DE5F6E9"/>
    <w:rsid w:val="7DE75D65"/>
    <w:rsid w:val="7DEB000C"/>
    <w:rsid w:val="7DF57666"/>
    <w:rsid w:val="7E0889AD"/>
    <w:rsid w:val="7E0F4500"/>
    <w:rsid w:val="7E13042C"/>
    <w:rsid w:val="7E149975"/>
    <w:rsid w:val="7E17A050"/>
    <w:rsid w:val="7E18D8D5"/>
    <w:rsid w:val="7E1B38C4"/>
    <w:rsid w:val="7E33E5FB"/>
    <w:rsid w:val="7E3422D6"/>
    <w:rsid w:val="7E364499"/>
    <w:rsid w:val="7E36BFAC"/>
    <w:rsid w:val="7E38028E"/>
    <w:rsid w:val="7E3B3FE1"/>
    <w:rsid w:val="7E3CE87A"/>
    <w:rsid w:val="7E4931FE"/>
    <w:rsid w:val="7E5149F6"/>
    <w:rsid w:val="7E515488"/>
    <w:rsid w:val="7E515CB7"/>
    <w:rsid w:val="7E51B9FF"/>
    <w:rsid w:val="7E54C14F"/>
    <w:rsid w:val="7E57BA5F"/>
    <w:rsid w:val="7E5F1C82"/>
    <w:rsid w:val="7E63D92B"/>
    <w:rsid w:val="7E70FA2D"/>
    <w:rsid w:val="7E7D2100"/>
    <w:rsid w:val="7E84306A"/>
    <w:rsid w:val="7E843E42"/>
    <w:rsid w:val="7E87B7A2"/>
    <w:rsid w:val="7E9F6E00"/>
    <w:rsid w:val="7EA20CAA"/>
    <w:rsid w:val="7EA464D3"/>
    <w:rsid w:val="7EA4A9DC"/>
    <w:rsid w:val="7EA8B7DC"/>
    <w:rsid w:val="7EAFA06E"/>
    <w:rsid w:val="7EB2C88C"/>
    <w:rsid w:val="7EB8B98F"/>
    <w:rsid w:val="7EB99233"/>
    <w:rsid w:val="7EC0405B"/>
    <w:rsid w:val="7EC0A6A9"/>
    <w:rsid w:val="7EC2798B"/>
    <w:rsid w:val="7EC3723A"/>
    <w:rsid w:val="7EC569B6"/>
    <w:rsid w:val="7EC658A6"/>
    <w:rsid w:val="7ECB7D16"/>
    <w:rsid w:val="7ECFD33C"/>
    <w:rsid w:val="7ED22BBB"/>
    <w:rsid w:val="7ED61394"/>
    <w:rsid w:val="7ED8D61B"/>
    <w:rsid w:val="7EE210A4"/>
    <w:rsid w:val="7EE4FDA8"/>
    <w:rsid w:val="7EEAA47E"/>
    <w:rsid w:val="7EEAC798"/>
    <w:rsid w:val="7EEE5627"/>
    <w:rsid w:val="7EF27613"/>
    <w:rsid w:val="7EF28CA0"/>
    <w:rsid w:val="7EF3F69C"/>
    <w:rsid w:val="7EF66E69"/>
    <w:rsid w:val="7EF9FDD2"/>
    <w:rsid w:val="7EFB260B"/>
    <w:rsid w:val="7EFD7D57"/>
    <w:rsid w:val="7EFE89F3"/>
    <w:rsid w:val="7F01C47C"/>
    <w:rsid w:val="7F022867"/>
    <w:rsid w:val="7F09E196"/>
    <w:rsid w:val="7F0EFCAD"/>
    <w:rsid w:val="7F107BDF"/>
    <w:rsid w:val="7F1E759F"/>
    <w:rsid w:val="7F1F9558"/>
    <w:rsid w:val="7F20F187"/>
    <w:rsid w:val="7F2142B0"/>
    <w:rsid w:val="7F234ED9"/>
    <w:rsid w:val="7F28735C"/>
    <w:rsid w:val="7F2AD0E6"/>
    <w:rsid w:val="7F31A735"/>
    <w:rsid w:val="7F347D8A"/>
    <w:rsid w:val="7F3D74F8"/>
    <w:rsid w:val="7F40EC53"/>
    <w:rsid w:val="7F44E5DA"/>
    <w:rsid w:val="7F518648"/>
    <w:rsid w:val="7F553C25"/>
    <w:rsid w:val="7F554341"/>
    <w:rsid w:val="7F55ADE1"/>
    <w:rsid w:val="7F5CB317"/>
    <w:rsid w:val="7F638C61"/>
    <w:rsid w:val="7F643254"/>
    <w:rsid w:val="7F646DCC"/>
    <w:rsid w:val="7F65DC23"/>
    <w:rsid w:val="7F66DC90"/>
    <w:rsid w:val="7F6A1F32"/>
    <w:rsid w:val="7F6A75DC"/>
    <w:rsid w:val="7F6E2B10"/>
    <w:rsid w:val="7F7A040B"/>
    <w:rsid w:val="7F7C7EFD"/>
    <w:rsid w:val="7F7E6B0F"/>
    <w:rsid w:val="7F7FCAC8"/>
    <w:rsid w:val="7F8A43B1"/>
    <w:rsid w:val="7F91F072"/>
    <w:rsid w:val="7F95EBD1"/>
    <w:rsid w:val="7FA6D72D"/>
    <w:rsid w:val="7FA98AED"/>
    <w:rsid w:val="7FABBD3B"/>
    <w:rsid w:val="7FACAAAB"/>
    <w:rsid w:val="7FB18E57"/>
    <w:rsid w:val="7FB41A44"/>
    <w:rsid w:val="7FB6BDCB"/>
    <w:rsid w:val="7FBB8FDA"/>
    <w:rsid w:val="7FBC696C"/>
    <w:rsid w:val="7FBCA424"/>
    <w:rsid w:val="7FC12AAC"/>
    <w:rsid w:val="7FC31253"/>
    <w:rsid w:val="7FCA1D78"/>
    <w:rsid w:val="7FCB237F"/>
    <w:rsid w:val="7FCD80C4"/>
    <w:rsid w:val="7FD0A0E1"/>
    <w:rsid w:val="7FDC161F"/>
    <w:rsid w:val="7FDDB8A1"/>
    <w:rsid w:val="7FF1469D"/>
    <w:rsid w:val="7FF4CB49"/>
    <w:rsid w:val="7FF5B994"/>
    <w:rsid w:val="7FF7584D"/>
    <w:rsid w:val="7FFC1B78"/>
    <w:rsid w:val="7FFF833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7461D"/>
  <w15:chartTrackingRefBased/>
  <w15:docId w15:val="{2DC0DE05-786A-4874-AC4D-1388B778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qFormat="1"/>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qFormat="1"/>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76098A"/>
    <w:pPr>
      <w:spacing w:before="240" w:after="240"/>
    </w:pPr>
    <w:rPr>
      <w:rFonts w:ascii="ArialMT" w:eastAsia="Calibri Light" w:hAnsi="ArialMT"/>
      <w:sz w:val="24"/>
      <w:szCs w:val="24"/>
    </w:rPr>
  </w:style>
  <w:style w:type="paragraph" w:styleId="Heading1">
    <w:name w:val="heading 1"/>
    <w:basedOn w:val="Normal"/>
    <w:next w:val="Normal"/>
    <w:link w:val="Heading1Char"/>
    <w:rsid w:val="005C2ECF"/>
    <w:pPr>
      <w:keepNext/>
      <w:keepLines/>
      <w:numPr>
        <w:numId w:val="15"/>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5"/>
      </w:numPr>
      <w:spacing w:before="200"/>
      <w:outlineLvl w:val="4"/>
    </w:pPr>
  </w:style>
  <w:style w:type="paragraph" w:styleId="Heading6">
    <w:name w:val="heading 6"/>
    <w:basedOn w:val="Normal"/>
    <w:next w:val="Normal"/>
    <w:link w:val="Heading6Char"/>
    <w:locked/>
    <w:rsid w:val="005C2ECF"/>
    <w:pPr>
      <w:keepNext/>
      <w:keepLines/>
      <w:numPr>
        <w:ilvl w:val="5"/>
        <w:numId w:val="15"/>
      </w:numPr>
      <w:spacing w:before="200"/>
      <w:outlineLvl w:val="5"/>
    </w:pPr>
    <w:rPr>
      <w:i/>
      <w:iCs/>
    </w:rPr>
  </w:style>
  <w:style w:type="paragraph" w:styleId="Heading7">
    <w:name w:val="heading 7"/>
    <w:basedOn w:val="Normal"/>
    <w:next w:val="Normal"/>
    <w:link w:val="Heading7Char"/>
    <w:locked/>
    <w:rsid w:val="005C2ECF"/>
    <w:pPr>
      <w:keepNext/>
      <w:keepLines/>
      <w:numPr>
        <w:ilvl w:val="6"/>
        <w:numId w:val="15"/>
      </w:numPr>
      <w:spacing w:before="200"/>
      <w:outlineLvl w:val="6"/>
    </w:pPr>
    <w:rPr>
      <w:i/>
      <w:iCs/>
    </w:rPr>
  </w:style>
  <w:style w:type="paragraph" w:styleId="Heading8">
    <w:name w:val="heading 8"/>
    <w:basedOn w:val="Normal"/>
    <w:next w:val="Normal"/>
    <w:link w:val="Heading8Char"/>
    <w:locked/>
    <w:rsid w:val="005C2ECF"/>
    <w:pPr>
      <w:keepNext/>
      <w:keepLines/>
      <w:numPr>
        <w:ilvl w:val="7"/>
        <w:numId w:val="15"/>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5"/>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ArialMT" w:eastAsia="Calibri Light" w:hAnsi="ArialMT"/>
      <w:b/>
      <w:bCs/>
      <w:sz w:val="36"/>
      <w:szCs w:val="28"/>
    </w:rPr>
  </w:style>
  <w:style w:type="character" w:customStyle="1" w:styleId="Heading2Char">
    <w:name w:val="Heading 2 Char"/>
    <w:link w:val="Heading2"/>
    <w:rsid w:val="00BA23E3"/>
    <w:rPr>
      <w:rFonts w:ascii="ArialMT" w:eastAsia="Calibri Light" w:hAnsi="ArialMT"/>
      <w:b/>
      <w:sz w:val="32"/>
      <w:szCs w:val="26"/>
    </w:rPr>
  </w:style>
  <w:style w:type="character" w:customStyle="1" w:styleId="Heading3Char">
    <w:name w:val="Heading 3 Char"/>
    <w:link w:val="Heading3"/>
    <w:rsid w:val="008007A8"/>
    <w:rPr>
      <w:rFonts w:ascii="ArialMT" w:eastAsia="Calibri Light" w:hAnsi="ArialMT"/>
      <w:bCs/>
      <w:sz w:val="24"/>
      <w:szCs w:val="26"/>
    </w:rPr>
  </w:style>
  <w:style w:type="character" w:customStyle="1" w:styleId="Heading4Char">
    <w:name w:val="Heading 4 Char"/>
    <w:link w:val="Heading4"/>
    <w:rsid w:val="008007A8"/>
    <w:rPr>
      <w:rFonts w:ascii="ArialMT" w:eastAsia="Calibri Light" w:hAnsi="ArialMT"/>
      <w:i/>
      <w:iCs/>
      <w:sz w:val="24"/>
      <w:szCs w:val="26"/>
    </w:rPr>
  </w:style>
  <w:style w:type="character" w:styleId="Strong">
    <w:name w:val="Strong"/>
    <w:locked/>
    <w:rsid w:val="00471BB7"/>
    <w:rPr>
      <w:rFonts w:ascii="ArialMT" w:hAnsi="ArialMT"/>
      <w:b/>
      <w:bCs/>
    </w:rPr>
  </w:style>
  <w:style w:type="character" w:customStyle="1" w:styleId="Heading5Char">
    <w:name w:val="Heading 5 Char"/>
    <w:link w:val="Heading5"/>
    <w:rsid w:val="005C2ECF"/>
    <w:rPr>
      <w:rFonts w:ascii="ArialMT" w:eastAsia="Calibri Light" w:hAnsi="ArialMT"/>
      <w:sz w:val="24"/>
      <w:szCs w:val="24"/>
    </w:rPr>
  </w:style>
  <w:style w:type="character" w:customStyle="1" w:styleId="Heading6Char">
    <w:name w:val="Heading 6 Char"/>
    <w:link w:val="Heading6"/>
    <w:rsid w:val="005C2ECF"/>
    <w:rPr>
      <w:rFonts w:ascii="ArialMT" w:eastAsia="Calibri Light" w:hAnsi="ArialMT"/>
      <w:i/>
      <w:iCs/>
      <w:sz w:val="24"/>
      <w:szCs w:val="24"/>
    </w:rPr>
  </w:style>
  <w:style w:type="character" w:customStyle="1" w:styleId="Heading7Char">
    <w:name w:val="Heading 7 Char"/>
    <w:link w:val="Heading7"/>
    <w:rsid w:val="005C2ECF"/>
    <w:rPr>
      <w:rFonts w:ascii="ArialMT" w:eastAsia="Calibri Light" w:hAnsi="ArialMT"/>
      <w:i/>
      <w:iCs/>
      <w:sz w:val="24"/>
      <w:szCs w:val="24"/>
    </w:rPr>
  </w:style>
  <w:style w:type="character" w:customStyle="1" w:styleId="Heading8Char">
    <w:name w:val="Heading 8 Char"/>
    <w:link w:val="Heading8"/>
    <w:rsid w:val="005C2ECF"/>
    <w:rPr>
      <w:rFonts w:ascii="ArialMT" w:eastAsia="Calibri Light" w:hAnsi="ArialMT"/>
    </w:rPr>
  </w:style>
  <w:style w:type="character" w:customStyle="1" w:styleId="Heading9Char">
    <w:name w:val="Heading 9 Char"/>
    <w:link w:val="Heading9"/>
    <w:rsid w:val="005C2ECF"/>
    <w:rPr>
      <w:rFonts w:ascii="ArialMT" w:eastAsia="Calibri Light" w:hAnsi="ArialMT"/>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ArialMT" w:hAnsi="ArialMT"/>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ArialMT" w:hAnsi="ArialMT"/>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aliases w:val="2_G"/>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aliases w:val="2_G Char"/>
    <w:link w:val="EndnoteText"/>
    <w:uiPriority w:val="99"/>
    <w:rsid w:val="00E55F24"/>
    <w:rPr>
      <w:rFonts w:ascii="Open Sans" w:eastAsia="MS Mincho" w:hAnsi="Open Sans"/>
    </w:rPr>
  </w:style>
  <w:style w:type="character" w:styleId="EndnoteReference">
    <w:name w:val="endnote reference"/>
    <w:aliases w:val="1_G,QUOTE"/>
    <w:uiPriority w:val="99"/>
    <w:qFormat/>
    <w:rsid w:val="00045C4B"/>
    <w:rPr>
      <w:rFonts w:ascii="ArialMT" w:hAnsi="ArialMT"/>
      <w:sz w:val="20"/>
      <w:vertAlign w:val="superscript"/>
    </w:rPr>
  </w:style>
  <w:style w:type="numbering" w:styleId="1ai">
    <w:name w:val="Outline List 1"/>
    <w:basedOn w:val="NoList"/>
    <w:semiHidden/>
    <w:locked/>
    <w:rsid w:val="00E45954"/>
    <w:pPr>
      <w:numPr>
        <w:numId w:val="3"/>
      </w:numPr>
    </w:pPr>
  </w:style>
  <w:style w:type="numbering" w:styleId="ArticleSection">
    <w:name w:val="Outline List 3"/>
    <w:basedOn w:val="NoList"/>
    <w:semiHidden/>
    <w:locked/>
    <w:rsid w:val="00E45954"/>
    <w:pPr>
      <w:numPr>
        <w:numId w:val="38"/>
      </w:numPr>
    </w:pPr>
  </w:style>
  <w:style w:type="paragraph" w:styleId="BlockText">
    <w:name w:val="Block Text"/>
    <w:basedOn w:val="Normal"/>
    <w:semiHidden/>
    <w:rsid w:val="00045C4B"/>
    <w:pPr>
      <w:spacing w:after="120"/>
      <w:ind w:left="1440" w:right="1440"/>
    </w:pPr>
  </w:style>
  <w:style w:type="paragraph" w:styleId="BodyText">
    <w:name w:val="Body Text"/>
    <w:basedOn w:val="Normal"/>
    <w:link w:val="BodyTextChar"/>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ArialMT" w:hAnsi="ArialMT"/>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ArialMT" w:hAnsi="ArialMT"/>
    </w:rPr>
  </w:style>
  <w:style w:type="paragraph" w:styleId="HTMLAddress">
    <w:name w:val="HTML Address"/>
    <w:basedOn w:val="Normal"/>
    <w:semiHidden/>
    <w:rsid w:val="005C2ECF"/>
    <w:rPr>
      <w:i/>
      <w:iCs/>
    </w:rPr>
  </w:style>
  <w:style w:type="character" w:styleId="HTMLCite">
    <w:name w:val="HTML Cite"/>
    <w:semiHidden/>
    <w:rsid w:val="005C2ECF"/>
    <w:rPr>
      <w:rFonts w:ascii="ArialMT" w:hAnsi="ArialMT"/>
      <w:i/>
      <w:iCs/>
    </w:rPr>
  </w:style>
  <w:style w:type="character" w:styleId="HTMLCode">
    <w:name w:val="HTML Code"/>
    <w:semiHidden/>
    <w:rsid w:val="005C2ECF"/>
    <w:rPr>
      <w:rFonts w:ascii="ArialMT" w:hAnsi="ArialMT" w:cs="Calibri"/>
      <w:sz w:val="20"/>
      <w:szCs w:val="20"/>
    </w:rPr>
  </w:style>
  <w:style w:type="character" w:styleId="HTMLDefinition">
    <w:name w:val="HTML Definition"/>
    <w:semiHidden/>
    <w:rsid w:val="005C2ECF"/>
    <w:rPr>
      <w:rFonts w:ascii="ArialMT" w:hAnsi="ArialMT"/>
      <w:i/>
      <w:iCs/>
    </w:rPr>
  </w:style>
  <w:style w:type="character" w:styleId="HTMLKeyboard">
    <w:name w:val="HTML Keyboard"/>
    <w:semiHidden/>
    <w:rsid w:val="005C2ECF"/>
    <w:rPr>
      <w:rFonts w:ascii="ArialMT" w:hAnsi="ArialMT" w:cs="Calibri"/>
      <w:sz w:val="20"/>
      <w:szCs w:val="20"/>
    </w:rPr>
  </w:style>
  <w:style w:type="paragraph" w:styleId="HTMLPreformatted">
    <w:name w:val="HTML Preformatted"/>
    <w:basedOn w:val="Normal"/>
    <w:semiHidden/>
    <w:rsid w:val="005C2ECF"/>
    <w:rPr>
      <w:sz w:val="20"/>
      <w:szCs w:val="20"/>
    </w:rPr>
  </w:style>
  <w:style w:type="character" w:styleId="HTMLSample">
    <w:name w:val="HTML Sample"/>
    <w:semiHidden/>
    <w:rsid w:val="005C2ECF"/>
    <w:rPr>
      <w:rFonts w:ascii="ArialMT" w:hAnsi="ArialMT" w:cs="Calibri"/>
    </w:rPr>
  </w:style>
  <w:style w:type="character" w:styleId="HTMLTypewriter">
    <w:name w:val="HTML Typewriter"/>
    <w:semiHidden/>
    <w:rsid w:val="005C2ECF"/>
    <w:rPr>
      <w:rFonts w:ascii="ArialMT" w:hAnsi="ArialMT" w:cs="Calibri"/>
      <w:sz w:val="20"/>
      <w:szCs w:val="20"/>
    </w:rPr>
  </w:style>
  <w:style w:type="character" w:styleId="HTMLVariable">
    <w:name w:val="HTML Variable"/>
    <w:semiHidden/>
    <w:rsid w:val="005C2ECF"/>
    <w:rPr>
      <w:rFonts w:ascii="ArialMT" w:hAnsi="ArialMT"/>
      <w:i/>
      <w:iCs/>
    </w:rPr>
  </w:style>
  <w:style w:type="character" w:styleId="LineNumber">
    <w:name w:val="line number"/>
    <w:semiHidden/>
    <w:rsid w:val="005C2ECF"/>
    <w:rPr>
      <w:rFonts w:ascii="ArialMT" w:hAnsi="ArialMT"/>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4"/>
      </w:numPr>
      <w:tabs>
        <w:tab w:val="num" w:pos="1440"/>
      </w:tabs>
    </w:pPr>
  </w:style>
  <w:style w:type="paragraph" w:styleId="ListBullet2">
    <w:name w:val="List Bullet 2"/>
    <w:basedOn w:val="Normal"/>
    <w:semiHidden/>
    <w:locked/>
    <w:rsid w:val="005C2ECF"/>
    <w:pPr>
      <w:numPr>
        <w:numId w:val="5"/>
      </w:numPr>
    </w:pPr>
  </w:style>
  <w:style w:type="paragraph" w:styleId="ListBullet3">
    <w:name w:val="List Bullet 3"/>
    <w:basedOn w:val="Normal"/>
    <w:semiHidden/>
    <w:locked/>
    <w:rsid w:val="005C2ECF"/>
    <w:pPr>
      <w:tabs>
        <w:tab w:val="num" w:pos="926"/>
      </w:tabs>
      <w:ind w:left="926" w:hanging="360"/>
    </w:pPr>
  </w:style>
  <w:style w:type="paragraph" w:styleId="ListBullet4">
    <w:name w:val="List Bullet 4"/>
    <w:basedOn w:val="Normal"/>
    <w:semiHidden/>
    <w:locked/>
    <w:rsid w:val="005C2ECF"/>
    <w:pPr>
      <w:numPr>
        <w:numId w:val="7"/>
      </w:numPr>
    </w:pPr>
  </w:style>
  <w:style w:type="paragraph" w:styleId="ListBullet5">
    <w:name w:val="List Bullet 5"/>
    <w:basedOn w:val="Normal"/>
    <w:semiHidden/>
    <w:locked/>
    <w:rsid w:val="005C2ECF"/>
    <w:pPr>
      <w:numPr>
        <w:numId w:val="8"/>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9"/>
      </w:numPr>
      <w:tabs>
        <w:tab w:val="left" w:pos="1134"/>
      </w:tabs>
      <w:spacing w:before="120" w:after="120"/>
      <w:contextualSpacing/>
    </w:pPr>
  </w:style>
  <w:style w:type="paragraph" w:styleId="ListNumber2">
    <w:name w:val="List Number 2"/>
    <w:basedOn w:val="Normal"/>
    <w:semiHidden/>
    <w:locked/>
    <w:rsid w:val="005C2ECF"/>
    <w:pPr>
      <w:numPr>
        <w:numId w:val="16"/>
      </w:numPr>
    </w:pPr>
  </w:style>
  <w:style w:type="paragraph" w:styleId="ListNumber3">
    <w:name w:val="List Number 3"/>
    <w:basedOn w:val="Normal"/>
    <w:semiHidden/>
    <w:locked/>
    <w:rsid w:val="005C2ECF"/>
    <w:pPr>
      <w:numPr>
        <w:numId w:val="12"/>
      </w:numPr>
    </w:pPr>
  </w:style>
  <w:style w:type="paragraph" w:styleId="ListNumber4">
    <w:name w:val="List Number 4"/>
    <w:basedOn w:val="Normal"/>
    <w:semiHidden/>
    <w:locked/>
    <w:rsid w:val="005C2ECF"/>
    <w:pPr>
      <w:numPr>
        <w:numId w:val="10"/>
      </w:numPr>
    </w:pPr>
  </w:style>
  <w:style w:type="paragraph" w:styleId="ListNumber5">
    <w:name w:val="List Number 5"/>
    <w:basedOn w:val="Normal"/>
    <w:semiHidden/>
    <w:locked/>
    <w:rsid w:val="005C2ECF"/>
    <w:pPr>
      <w:numPr>
        <w:numId w:val="11"/>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ArialMT" w:hAnsi="ArialMT"/>
      <w:sz w:val="24"/>
    </w:rPr>
  </w:style>
  <w:style w:type="paragraph" w:styleId="PlainText">
    <w:name w:val="Plain Text"/>
    <w:basedOn w:val="Normal"/>
    <w:semiHidden/>
    <w:rsid w:val="00471BB7"/>
    <w:rPr>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ArialMT" w:hAnsi="ArialMT"/>
      <w:color w:val="800080"/>
      <w:u w:val="single"/>
    </w:rPr>
  </w:style>
  <w:style w:type="paragraph" w:customStyle="1" w:styleId="MainTitle">
    <w:name w:val="Main Title"/>
    <w:next w:val="Subtitle"/>
    <w:rsid w:val="00A355F9"/>
    <w:pPr>
      <w:spacing w:before="240" w:after="240" w:line="740" w:lineRule="exact"/>
      <w:contextualSpacing/>
      <w:jc w:val="right"/>
    </w:pPr>
    <w:rPr>
      <w:rFonts w:ascii="ArialMT" w:hAnsi="ArialMT"/>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ArialMT" w:hAnsi="ArialMT" w:cs="MS Mincho"/>
      <w:lang w:val="en-AU" w:eastAsia="en-AU" w:bidi="ar-SA"/>
    </w:rPr>
  </w:style>
  <w:style w:type="character" w:customStyle="1" w:styleId="EndnoteTextChar">
    <w:name w:val="Endnote Text Char"/>
    <w:uiPriority w:val="99"/>
    <w:locked/>
    <w:rsid w:val="00045C4B"/>
    <w:rPr>
      <w:rFonts w:ascii="ArialMT" w:hAnsi="ArialMT"/>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27"/>
      </w:numPr>
    </w:pPr>
    <w:rPr>
      <w:rFonts w:eastAsia="Courier New"/>
    </w:rPr>
  </w:style>
  <w:style w:type="character" w:customStyle="1" w:styleId="SubmissionNormalChar">
    <w:name w:val="Submission Normal Char"/>
    <w:aliases w:val="No Spacing1 Char,No Spacing11 Char"/>
    <w:link w:val="SubmissionNormal"/>
    <w:rsid w:val="00B34946"/>
    <w:rPr>
      <w:rFonts w:ascii="ArialMT" w:hAnsi="ArialMT"/>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ArialMT" w:hAnsi="ArialMT"/>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ArialMT" w:eastAsia="Calibri Light" w:hAnsi="ArialMT" w:cs="Calibri"/>
    </w:rPr>
  </w:style>
  <w:style w:type="character" w:customStyle="1" w:styleId="MacroTextChar">
    <w:name w:val="Macro Text Char"/>
    <w:link w:val="MacroText"/>
    <w:rsid w:val="005C2ECF"/>
    <w:rPr>
      <w:rFonts w:ascii="ArialMT" w:eastAsia="Calibri Light" w:hAnsi="ArialMT" w:cs="Calibri"/>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ArialMT" w:eastAsia="Calibri Light" w:hAnsi="ArialMT"/>
      <w:sz w:val="24"/>
      <w:szCs w:val="24"/>
    </w:rPr>
  </w:style>
  <w:style w:type="character" w:styleId="SubtleEmphasis">
    <w:name w:val="Subtle Emphasis"/>
    <w:uiPriority w:val="19"/>
    <w:locked/>
    <w:rsid w:val="00471BB7"/>
    <w:rPr>
      <w:rFonts w:ascii="ArialMT" w:hAnsi="ArialMT"/>
      <w:i w:val="0"/>
      <w:iCs/>
      <w:color w:val="auto"/>
      <w:sz w:val="24"/>
    </w:rPr>
  </w:style>
  <w:style w:type="character" w:styleId="IntenseEmphasis">
    <w:name w:val="Intense Emphasis"/>
    <w:uiPriority w:val="21"/>
    <w:locked/>
    <w:rsid w:val="00471BB7"/>
    <w:rPr>
      <w:rFonts w:ascii="ArialMT" w:hAnsi="ArialMT"/>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ArialMT" w:hAnsi="ArialMT"/>
      <w:smallCaps/>
      <w:color w:val="auto"/>
      <w:sz w:val="24"/>
    </w:rPr>
  </w:style>
  <w:style w:type="character" w:styleId="IntenseReference">
    <w:name w:val="Intense Reference"/>
    <w:uiPriority w:val="32"/>
    <w:locked/>
    <w:rsid w:val="00471BB7"/>
    <w:rPr>
      <w:rFonts w:ascii="ArialMT" w:hAnsi="ArialMT"/>
      <w:b w:val="0"/>
      <w:bCs/>
      <w:smallCaps/>
      <w:color w:val="auto"/>
      <w:spacing w:val="5"/>
      <w:sz w:val="24"/>
    </w:rPr>
  </w:style>
  <w:style w:type="character" w:styleId="BookTitle">
    <w:name w:val="Book Title"/>
    <w:aliases w:val="Text Title"/>
    <w:uiPriority w:val="33"/>
    <w:rsid w:val="00471BB7"/>
    <w:rPr>
      <w:rFonts w:ascii="ArialMT" w:hAnsi="ArialMT"/>
      <w:b w:val="0"/>
      <w:bCs/>
      <w:i/>
      <w:iCs/>
      <w:spacing w:val="5"/>
      <w:sz w:val="24"/>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ArialMT" w:hAnsi="ArialMT"/>
      <w:color w:val="2B579A"/>
      <w:shd w:val="clear" w:color="auto" w:fill="E6E6E6"/>
    </w:rPr>
  </w:style>
  <w:style w:type="character" w:customStyle="1" w:styleId="Mention1">
    <w:name w:val="Mention1"/>
    <w:uiPriority w:val="99"/>
    <w:semiHidden/>
    <w:unhideWhenUsed/>
    <w:locked/>
    <w:rsid w:val="00471BB7"/>
    <w:rPr>
      <w:rFonts w:ascii="ArialMT" w:hAnsi="ArialMT"/>
      <w:color w:val="auto"/>
      <w:shd w:val="clear" w:color="auto" w:fill="E6E6E6"/>
    </w:rPr>
  </w:style>
  <w:style w:type="character" w:customStyle="1" w:styleId="SmartHyperlink1">
    <w:name w:val="Smart Hyperlink1"/>
    <w:uiPriority w:val="99"/>
    <w:semiHidden/>
    <w:unhideWhenUsed/>
    <w:locked/>
    <w:rsid w:val="00471BB7"/>
    <w:rPr>
      <w:rFonts w:ascii="ArialMT" w:hAnsi="ArialMT"/>
      <w:u w:val="dotted"/>
    </w:rPr>
  </w:style>
  <w:style w:type="character" w:customStyle="1" w:styleId="UnresolvedMention1">
    <w:name w:val="Unresolved Mention1"/>
    <w:uiPriority w:val="99"/>
    <w:semiHidden/>
    <w:unhideWhenUsed/>
    <w:locked/>
    <w:rsid w:val="00471BB7"/>
    <w:rPr>
      <w:rFonts w:ascii="ArialMT" w:hAnsi="ArialMT"/>
      <w:color w:val="auto"/>
      <w:shd w:val="clear" w:color="auto" w:fill="E6E6E6"/>
    </w:rPr>
  </w:style>
  <w:style w:type="character" w:customStyle="1" w:styleId="Reporttitleinheader">
    <w:name w:val="Report title in header"/>
    <w:uiPriority w:val="1"/>
    <w:qFormat/>
    <w:rsid w:val="001F62CC"/>
    <w:rPr>
      <w:rFonts w:ascii="ArialMT" w:hAnsi="ArialMT"/>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ArialMT" w:hAnsi="ArialMT" w:cs="ArialMT"/>
      <w:color w:val="000000"/>
      <w:sz w:val="24"/>
      <w:szCs w:val="24"/>
    </w:rPr>
  </w:style>
  <w:style w:type="numbering" w:customStyle="1" w:styleId="Style1">
    <w:name w:val="Style1"/>
    <w:uiPriority w:val="99"/>
    <w:rsid w:val="0025176E"/>
    <w:pPr>
      <w:numPr>
        <w:numId w:val="39"/>
      </w:numPr>
    </w:pPr>
  </w:style>
  <w:style w:type="numbering" w:customStyle="1" w:styleId="AHRCReportHeadings">
    <w:name w:val="AHRC Report Headings"/>
    <w:uiPriority w:val="99"/>
    <w:rsid w:val="00592D1C"/>
    <w:pPr>
      <w:numPr>
        <w:numId w:val="40"/>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40"/>
      </w:numPr>
      <w:tabs>
        <w:tab w:val="left" w:pos="851"/>
        <w:tab w:val="num" w:pos="1800"/>
        <w:tab w:val="num" w:pos="3600"/>
      </w:tabs>
    </w:pPr>
  </w:style>
  <w:style w:type="character" w:customStyle="1" w:styleId="AHRCHeading4Char">
    <w:name w:val="AHRC Heading 4 Char"/>
    <w:basedOn w:val="Heading4Char"/>
    <w:link w:val="AHRCHeading4"/>
    <w:rsid w:val="00CF66B5"/>
    <w:rPr>
      <w:rFonts w:ascii="ArialMT" w:eastAsia="Calibri Light" w:hAnsi="ArialMT"/>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basedOn w:val="DefaultParagraphFont"/>
    <w:link w:val="ListParagraph"/>
    <w:uiPriority w:val="34"/>
    <w:qFormat/>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ArialMT" w:eastAsia="Calibri Light" w:hAnsi="ArialMT"/>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ArialMT" w:eastAsia="Calibri Light" w:hAnsi="ArialMT"/>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ArialMT" w:eastAsia="Calibri Light" w:hAnsi="ArialMT"/>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ArialMT" w:eastAsia="Calibri Light" w:hAnsi="ArialMT"/>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4"/>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ArialMT" w:eastAsia="Calibri Light" w:hAnsi="ArialMT"/>
      <w:sz w:val="24"/>
      <w:szCs w:val="24"/>
    </w:rPr>
  </w:style>
  <w:style w:type="character" w:customStyle="1" w:styleId="AHRCEndnotesChar">
    <w:name w:val="AHRC Endnotes Char"/>
    <w:basedOn w:val="NoSpacingChar"/>
    <w:link w:val="AHRCEndnotes"/>
    <w:rsid w:val="00DD604A"/>
    <w:rPr>
      <w:rFonts w:ascii="ArialMT" w:eastAsia="Calibri Light" w:hAnsi="ArialMT"/>
      <w:sz w:val="24"/>
      <w:szCs w:val="24"/>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5_G,FA Fu,ft"/>
    <w:basedOn w:val="Normal"/>
    <w:link w:val="FootnoteTextChar"/>
    <w:uiPriority w:val="99"/>
    <w:qFormat/>
    <w:locked/>
    <w:rsid w:val="002D3B6C"/>
    <w:pPr>
      <w:spacing w:before="0" w:after="0"/>
    </w:pPr>
    <w:rPr>
      <w:sz w:val="20"/>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2D3B6C"/>
    <w:rPr>
      <w:rFonts w:ascii="Open Sans" w:eastAsia="MS Mincho" w:hAnsi="Open Sans"/>
    </w:rPr>
  </w:style>
  <w:style w:type="character" w:styleId="FootnoteReference">
    <w:name w:val="footnote reference"/>
    <w:aliases w:val="Footnote,Footnotes refss,Texto de nota al pie,referencia nota al pie,BVI fnr,Appel note de bas de page,Footnote symbol,Footnote number,f,Ref. de nota al pie.,Footnotes refss1,Texto de nota al pie1,referencia nota al pie1,BVI fnr1,f1"/>
    <w:basedOn w:val="DefaultParagraphFont"/>
    <w:locked/>
    <w:rsid w:val="002D3B6C"/>
    <w:rPr>
      <w:vertAlign w:val="superscript"/>
    </w:rPr>
  </w:style>
  <w:style w:type="character" w:customStyle="1" w:styleId="BodyTextChar">
    <w:name w:val="Body Text Char"/>
    <w:basedOn w:val="DefaultParagraphFont"/>
    <w:link w:val="BodyText"/>
    <w:semiHidden/>
    <w:rsid w:val="000868BF"/>
    <w:rPr>
      <w:rFonts w:ascii="Open Sans" w:eastAsia="MS Mincho" w:hAnsi="Open Sans"/>
      <w:sz w:val="24"/>
      <w:szCs w:val="24"/>
    </w:rPr>
  </w:style>
  <w:style w:type="paragraph" w:styleId="Revision">
    <w:name w:val="Revision"/>
    <w:hidden/>
    <w:uiPriority w:val="99"/>
    <w:semiHidden/>
    <w:rsid w:val="003A7C17"/>
    <w:rPr>
      <w:rFonts w:ascii="ArialMT" w:eastAsia="Calibri Light" w:hAnsi="ArialMT"/>
      <w:sz w:val="24"/>
      <w:szCs w:val="24"/>
    </w:rPr>
  </w:style>
  <w:style w:type="paragraph" w:customStyle="1" w:styleId="pf0">
    <w:name w:val="pf0"/>
    <w:basedOn w:val="Normal"/>
    <w:rsid w:val="0058166C"/>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816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534">
      <w:bodyDiv w:val="1"/>
      <w:marLeft w:val="0"/>
      <w:marRight w:val="0"/>
      <w:marTop w:val="0"/>
      <w:marBottom w:val="0"/>
      <w:divBdr>
        <w:top w:val="none" w:sz="0" w:space="0" w:color="auto"/>
        <w:left w:val="none" w:sz="0" w:space="0" w:color="auto"/>
        <w:bottom w:val="none" w:sz="0" w:space="0" w:color="auto"/>
        <w:right w:val="none" w:sz="0" w:space="0" w:color="auto"/>
      </w:divBdr>
    </w:div>
    <w:div w:id="123043016">
      <w:bodyDiv w:val="1"/>
      <w:marLeft w:val="0"/>
      <w:marRight w:val="0"/>
      <w:marTop w:val="0"/>
      <w:marBottom w:val="0"/>
      <w:divBdr>
        <w:top w:val="none" w:sz="0" w:space="0" w:color="auto"/>
        <w:left w:val="none" w:sz="0" w:space="0" w:color="auto"/>
        <w:bottom w:val="none" w:sz="0" w:space="0" w:color="auto"/>
        <w:right w:val="none" w:sz="0" w:space="0" w:color="auto"/>
      </w:divBdr>
    </w:div>
    <w:div w:id="556671112">
      <w:bodyDiv w:val="1"/>
      <w:marLeft w:val="0"/>
      <w:marRight w:val="0"/>
      <w:marTop w:val="0"/>
      <w:marBottom w:val="0"/>
      <w:divBdr>
        <w:top w:val="none" w:sz="0" w:space="0" w:color="auto"/>
        <w:left w:val="none" w:sz="0" w:space="0" w:color="auto"/>
        <w:bottom w:val="none" w:sz="0" w:space="0" w:color="auto"/>
        <w:right w:val="none" w:sz="0" w:space="0" w:color="auto"/>
      </w:divBdr>
    </w:div>
    <w:div w:id="586420306">
      <w:bodyDiv w:val="1"/>
      <w:marLeft w:val="0"/>
      <w:marRight w:val="0"/>
      <w:marTop w:val="0"/>
      <w:marBottom w:val="0"/>
      <w:divBdr>
        <w:top w:val="none" w:sz="0" w:space="0" w:color="auto"/>
        <w:left w:val="none" w:sz="0" w:space="0" w:color="auto"/>
        <w:bottom w:val="none" w:sz="0" w:space="0" w:color="auto"/>
        <w:right w:val="none" w:sz="0" w:space="0" w:color="auto"/>
      </w:divBdr>
    </w:div>
    <w:div w:id="69458196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1252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20/10/relationships/intelligence" Target="intelligence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s://www.humanrights.gov.au/sites/default/files/20170515_AHRC_Submission_INSLM_Statutory_Deadline_Review.pdf" TargetMode="External"/><Relationship Id="rId21" Type="http://schemas.openxmlformats.org/officeDocument/2006/relationships/hyperlink" Target="https://humanrights.gov.au/our-work/rights-and-freedoms/publications/implementing-opcat-australia-2020" TargetMode="External"/><Relationship Id="rId42" Type="http://schemas.openxmlformats.org/officeDocument/2006/relationships/hyperlink" Target="https://www.gov.uk/government/statistical-data-sets/returns-and-detention-datasets" TargetMode="External"/><Relationship Id="rId63" Type="http://schemas.openxmlformats.org/officeDocument/2006/relationships/hyperlink" Target="https://humanrights.gov.au/our-work/childrens-rights/publications/childrens-rights-report-2019" TargetMode="External"/><Relationship Id="rId84" Type="http://schemas.openxmlformats.org/officeDocument/2006/relationships/hyperlink" Target="https://www.aihw.gov.au/reports/domestic-violence/family-domestic-and-sexual-violence-in-australia-c/contents/table-of-contents" TargetMode="External"/><Relationship Id="rId138" Type="http://schemas.openxmlformats.org/officeDocument/2006/relationships/hyperlink" Target="https://www.alrc.gov.au/publication/elder-abuse-a-national-legal-response-alrc-report-131/" TargetMode="External"/><Relationship Id="rId16" Type="http://schemas.openxmlformats.org/officeDocument/2006/relationships/hyperlink" Target="https://www.ohchr.org/Documents/HRBodies/OPCAT/NPM/NPM_Guide.pdf%3e" TargetMode="External"/><Relationship Id="rId107" Type="http://schemas.openxmlformats.org/officeDocument/2006/relationships/hyperlink" Target="https://www.humanrights.gov.au/sites/default/files/20170515_AHRC_Submission_INSLM_Statutory_Deadline_Review.pdf" TargetMode="External"/><Relationship Id="rId11" Type="http://schemas.openxmlformats.org/officeDocument/2006/relationships/hyperlink" Target="https://parlinfo.aph.gov.au/parlInfo/download/publications/tabledpapers/4f79a3db-5aa9-4d21-8bae-7ab5ace4f4f7/upload_pdf/Commonwealth%20CTG%20Implementation%20Plan.pdf;fileType=application%2Fpdf" TargetMode="External"/><Relationship Id="rId32" Type="http://schemas.openxmlformats.org/officeDocument/2006/relationships/hyperlink" Target="https://www.homeaffairs.gov.au/research-and-stats/files/immigration-detention-statistics-31-may-2022.pdf" TargetMode="External"/><Relationship Id="rId37" Type="http://schemas.openxmlformats.org/officeDocument/2006/relationships/hyperlink" Target="https://www.aph.gov.au/Parliamentary_Business/Committees/Senate/Legal_and_Constitutional_Affairs/Manus_Island/Report" TargetMode="External"/><Relationship Id="rId53" Type="http://schemas.openxmlformats.org/officeDocument/2006/relationships/hyperlink" Target="https://www.anzpaa.org.au/ArticleDocuments/180/Anti-Racism-Principles.pdf.aspx?OverrideExpiry=Y" TargetMode="External"/><Relationship Id="rId58" Type="http://schemas.openxmlformats.org/officeDocument/2006/relationships/hyperlink" Target="https://www.closingthegap.gov.au/sites/default/files/2022-09/ctg-national-agreement_apr-21-comm-infra-targets-updated-24-august-2022_0.pdf" TargetMode="External"/><Relationship Id="rId74" Type="http://schemas.openxmlformats.org/officeDocument/2006/relationships/hyperlink" Target="https://www.pc.gov.au/research/completed/prison-dilemma/prison-dilemma.pdf" TargetMode="External"/><Relationship Id="rId79" Type="http://schemas.openxmlformats.org/officeDocument/2006/relationships/hyperlink" Target="https://www.thesaturdaypaper.com.au/news/politics/2021/06/12/delays-vaccinating-prisoners/162342000011860" TargetMode="External"/><Relationship Id="rId102" Type="http://schemas.openxmlformats.org/officeDocument/2006/relationships/hyperlink" Target="https://www.humanrights.gov.au/sites/default/files/20170515_AHRC_Submission_INSLM_Statutory_Deadline_Review.pdf" TargetMode="External"/><Relationship Id="rId123" Type="http://schemas.openxmlformats.org/officeDocument/2006/relationships/hyperlink" Target="https://www.aph.gov.au/DocumentStore.ashx?id=3dbcd3df-cdaa-470c-9f6c-a4c570ff1b41&amp;subId=668924" TargetMode="External"/><Relationship Id="rId128" Type="http://schemas.openxmlformats.org/officeDocument/2006/relationships/hyperlink" Target="https://www.aph.gov.au/DocumentStore.ashx?id=b0f852cb-7ce3-4b96-a26e-e6a3ac099836&amp;subId=668050" TargetMode="External"/><Relationship Id="rId5" Type="http://schemas.openxmlformats.org/officeDocument/2006/relationships/hyperlink" Target="https://www.ombudsman.gov.au/what-we-do/monitoring-places-of-detention-opcat" TargetMode="External"/><Relationship Id="rId90" Type="http://schemas.openxmlformats.org/officeDocument/2006/relationships/hyperlink" Target="https://www.aph.gov.au/About_Parliament/Parliamentary_Leadership_Taskforce/Updates/-/media/8C2211AE256F46E690D12F4FC91B0B9D.ashx" TargetMode="External"/><Relationship Id="rId95" Type="http://schemas.openxmlformats.org/officeDocument/2006/relationships/hyperlink" Target="http://www.rcfv.com.au/Report-Recommendations" TargetMode="External"/><Relationship Id="rId22" Type="http://schemas.openxmlformats.org/officeDocument/2006/relationships/hyperlink" Target="https://www.news.uwa.edu.au/archive/2019121611777/uwa-public-policy-institute/opcat-series-need-formal-partnerships-between-civil-societ/" TargetMode="External"/><Relationship Id="rId27" Type="http://schemas.openxmlformats.org/officeDocument/2006/relationships/hyperlink" Target="https://documents.parliament.qld.gov.au/events/han/2022/2022_05_26_WEEKLY.pdf" TargetMode="External"/><Relationship Id="rId43" Type="http://schemas.openxmlformats.org/officeDocument/2006/relationships/hyperlink" Target="https://www.publicsafety.gc.ca/cnt/trnsprnc/brfng-mtrls/prlmntry-bndrs/20200831/032/index-en.aspx" TargetMode="External"/><Relationship Id="rId48" Type="http://schemas.openxmlformats.org/officeDocument/2006/relationships/hyperlink" Target="https://www.abs.gov.au/statistics/people/aboriginal-and-torres-strait-islander-peoples/census-population-and-housing-counts-aboriginal-and-torres-strait-islander-australians/2021" TargetMode="External"/><Relationship Id="rId64" Type="http://schemas.openxmlformats.org/officeDocument/2006/relationships/hyperlink" Target="https://www.smh.com.au/national/states-a-step-closer-to-raising-the-age-of-criminal-responsibility-20211113-p598nk.html" TargetMode="External"/><Relationship Id="rId69" Type="http://schemas.openxmlformats.org/officeDocument/2006/relationships/hyperlink" Target="https://www.humanrights.gov.au/australias-universal-periodic-review-human-rights" TargetMode="External"/><Relationship Id="rId113" Type="http://schemas.openxmlformats.org/officeDocument/2006/relationships/hyperlink" Target="https://www.aph.gov.au/DocumentStore.ashx?id=b7a13ba8-ccdf-4855-8591-4310fbd24fe1&amp;subId=560683" TargetMode="External"/><Relationship Id="rId118" Type="http://schemas.openxmlformats.org/officeDocument/2006/relationships/hyperlink" Target="https://www.aph.gov.au/DocumentStore.ashx?id=7ba218bc-14b2-468b-bed4-4c9fd3a9ac71&amp;subId=516302" TargetMode="External"/><Relationship Id="rId134" Type="http://schemas.openxmlformats.org/officeDocument/2006/relationships/hyperlink" Target="https://www.humanrights.gov.au/our-work/legal/submission/information-concerning-australias-compliance-convention-rights-persons" TargetMode="External"/><Relationship Id="rId139" Type="http://schemas.openxmlformats.org/officeDocument/2006/relationships/hyperlink" Target="https://apo.org.au/node/311761" TargetMode="External"/><Relationship Id="rId80" Type="http://schemas.openxmlformats.org/officeDocument/2006/relationships/hyperlink" Target="https://static1.squarespace.com/static/580025f66b8f5b2dabbe4291/t/60619155739ab84f39589859/1617006934714/Open+letter+-+29+March+2021.pdf" TargetMode="External"/><Relationship Id="rId85" Type="http://schemas.openxmlformats.org/officeDocument/2006/relationships/hyperlink" Target="https://www.aihw.gov.au/reports/domestic-violence/family-domestic-and-sexual-violence-in-australia-c/contents/table-of-contents" TargetMode="External"/><Relationship Id="rId12" Type="http://schemas.openxmlformats.org/officeDocument/2006/relationships/hyperlink" Target="https://humanrights.gov.au/our-work/rights-and-freedoms/publications/implementing-opcat-australia-2020" TargetMode="External"/><Relationship Id="rId17" Type="http://schemas.openxmlformats.org/officeDocument/2006/relationships/hyperlink" Target="http://docstore.ohchr.org/SelfServices/FilesHandler.ashx?enc=6QkG1d%2FPPRiCAqhKb7yhsnzSGolKOaUX8SsM2PfxU7sdcbNJQCwlRF9xTca9TaCwjm5OInhspoVv2oxnsujKTREtaVWFXhEZM%2F0OdVJz1UEyF5IeK6Ycmqrn8yzTHQCn%3e" TargetMode="External"/><Relationship Id="rId33" Type="http://schemas.openxmlformats.org/officeDocument/2006/relationships/hyperlink" Target="https://www.gov.uk/government/statistics/immigration-statistics-year-ending-december-2021/how-many-people-are-detained-or-returned" TargetMode="External"/><Relationship Id="rId38" Type="http://schemas.openxmlformats.org/officeDocument/2006/relationships/hyperlink" Target="https://www.who.int/news-room/detail/13-05-2020-unodc-who-unaids-and-ohchr-joint-statement-on-covid-19-in-prisons-and-other-closed-settings" TargetMode="External"/><Relationship Id="rId59" Type="http://schemas.openxmlformats.org/officeDocument/2006/relationships/hyperlink" Target="https://www.abc.net.au/news/2022-06-10/don-dale-self-harm-incidents/101141030" TargetMode="External"/><Relationship Id="rId103" Type="http://schemas.openxmlformats.org/officeDocument/2006/relationships/hyperlink" Target="https://www.aph.gov.au/DocumentStore.ashx?id=7ba218bc-14b2-468b-bed4-4c9fd3a9ac71&amp;subId=516302" TargetMode="External"/><Relationship Id="rId108" Type="http://schemas.openxmlformats.org/officeDocument/2006/relationships/hyperlink" Target="https://www.aph.gov.au/DocumentStore.ashx?id=3dbcd3df-cdaa-470c-9f6c-a4c570ff1b41&amp;subId=668924" TargetMode="External"/><Relationship Id="rId124" Type="http://schemas.openxmlformats.org/officeDocument/2006/relationships/hyperlink" Target="https://www.aph.gov.au/DocumentStore.ashx?id=e1748951-b005-409c-ba6e-50d704e45c51&amp;subId=667096" TargetMode="External"/><Relationship Id="rId129" Type="http://schemas.openxmlformats.org/officeDocument/2006/relationships/hyperlink" Target="https://www.aph.gov.au/DocumentStore.ashx?id=a7b9ff25-7c09-41e9-b97a-56dae1ac0e94&amp;subId=661055" TargetMode="External"/><Relationship Id="rId54" Type="http://schemas.openxmlformats.org/officeDocument/2006/relationships/hyperlink" Target="https://www.abc.net.au/news/2020-08-21/chief-minister-backflip-nt-paperless-arrest-laws/12580178" TargetMode="External"/><Relationship Id="rId70" Type="http://schemas.openxmlformats.org/officeDocument/2006/relationships/hyperlink" Target="https://www.humanrights.gov.au/our-work/legal/submission/information-concerning-australias-compliance-convention-rights-persons" TargetMode="External"/><Relationship Id="rId75" Type="http://schemas.openxmlformats.org/officeDocument/2006/relationships/hyperlink" Target="https://www.abc.net.au/news/2022-06-10/don-dale-self-harm-incidents/101141030" TargetMode="External"/><Relationship Id="rId91" Type="http://schemas.openxmlformats.org/officeDocument/2006/relationships/hyperlink" Target="https://humanrights.gov.au/our-work/aboriginal-and-torres-strait-islander-social-justice/publications/wiyi-yani-u-thangani" TargetMode="External"/><Relationship Id="rId96" Type="http://schemas.openxmlformats.org/officeDocument/2006/relationships/hyperlink" Target="https://www.aihw.gov.au/reports/australias-welfare/child-protection" TargetMode="External"/><Relationship Id="rId140" Type="http://schemas.openxmlformats.org/officeDocument/2006/relationships/hyperlink" Target="http://www.aph.gov.au/Parliamentary_Business/Committees/Senate/Community_Affairs/Involuntary_Sterilisation/Sec_Report/index" TargetMode="External"/><Relationship Id="rId1" Type="http://schemas.openxmlformats.org/officeDocument/2006/relationships/hyperlink" Target="https://humanrights.gov.au/sites/default/files/nhri_australia_no_cover_4.pdf" TargetMode="External"/><Relationship Id="rId6" Type="http://schemas.openxmlformats.org/officeDocument/2006/relationships/hyperlink" Target="https://www.parliament.nsw.gov.au/lcdocs/other/15381/AQON%20-%20Attorney%20General%20and%20Prevention%20of%20Domestic%20Violence%20-%20Minister%20Speakman.pdf" TargetMode="External"/><Relationship Id="rId23" Type="http://schemas.openxmlformats.org/officeDocument/2006/relationships/hyperlink" Target="https://www.parliament.nsw.gov.au/lcdocs/other/15381/AQON%20-%20Attorney%20General%20and%20Prevention%20of%20Domestic%20Violence%20-%20Minister%20Speakman.pdf" TargetMode="External"/><Relationship Id="rId28" Type="http://schemas.openxmlformats.org/officeDocument/2006/relationships/hyperlink" Target="https://parlinfo.aph.gov.au/parlInfo/download/publications/tabledpapers/4f79a3db-5aa9-4d21-8bae-7ab5ace4f4f7/upload_pdf/Commonwealth%20CTG%20Implementation%20Plan.pdf;fileType=application%2Fpdf" TargetMode="External"/><Relationship Id="rId49" Type="http://schemas.openxmlformats.org/officeDocument/2006/relationships/hyperlink" Target="http://www.abs.gov.au/ausstats/abs@.nsf/Lookup/by%20Subject/4517.0~2016~Main%20Features~Aboriginal%20and%20Torres%20Strait%20Islander%20prisoner%20characteristics~5" TargetMode="External"/><Relationship Id="rId114" Type="http://schemas.openxmlformats.org/officeDocument/2006/relationships/hyperlink" Target="https://www.aph.gov.au/DocumentStore.ashx?id=23470519-e723-4263-9e5b-fc0dda2eed66&amp;subId=560683" TargetMode="External"/><Relationship Id="rId119" Type="http://schemas.openxmlformats.org/officeDocument/2006/relationships/hyperlink" Target="https://www.aph.gov.au/DocumentStore.ashx?id=766df2d3-b918-4b17-aadf-28ccca57bca5&amp;subId=516302" TargetMode="External"/><Relationship Id="rId44" Type="http://schemas.openxmlformats.org/officeDocument/2006/relationships/hyperlink" Target="https://www.ice.gov/detention-management" TargetMode="External"/><Relationship Id="rId60" Type="http://schemas.openxmlformats.org/officeDocument/2006/relationships/hyperlink" Target="https://www.changetherecord.org.au/change-the-record/posts/media-release-ban-spit-hoods-nationwide" TargetMode="External"/><Relationship Id="rId65" Type="http://schemas.openxmlformats.org/officeDocument/2006/relationships/hyperlink" Target="https://childdetentionnt.royalcommission.gov.au/Documents/Royal-Commission-NT-Final-Report-Volume-2B.pdf" TargetMode="External"/><Relationship Id="rId81" Type="http://schemas.openxmlformats.org/officeDocument/2006/relationships/hyperlink" Target="https://www.aihw.gov.au/reports/domestic-violence/family-domestic-and-sexual-violence-in-australia-c/contents/table-of-contents" TargetMode="External"/><Relationship Id="rId86" Type="http://schemas.openxmlformats.org/officeDocument/2006/relationships/hyperlink" Target="https://www.aihw.gov.au/reports/domestic-violence/family-domestic-and-sexual-violence-in-australia-c/contents/table-of-contents" TargetMode="External"/><Relationship Id="rId130" Type="http://schemas.openxmlformats.org/officeDocument/2006/relationships/hyperlink" Target="https://www.inslm.gov.au/sites/default/files/inslm-annual-report-17-18.pdf" TargetMode="External"/><Relationship Id="rId135" Type="http://schemas.openxmlformats.org/officeDocument/2006/relationships/hyperlink" Target="https://www.aihw.gov.au/reports/mental-health-services/mental-health-services-in-australia/report-content/restrictive-practices-in-mental-health-care" TargetMode="External"/><Relationship Id="rId13" Type="http://schemas.openxmlformats.org/officeDocument/2006/relationships/hyperlink" Target="https://tbinternet.ohchr.org/_layouts/15/TreatyBodyExternal/CountryVisits.aspx?SortOrder=Chronological" TargetMode="External"/><Relationship Id="rId18" Type="http://schemas.openxmlformats.org/officeDocument/2006/relationships/hyperlink" Target="https://humanrights.gov.au/our-work/rights-and-freedoms/publications/implementing-opcat-australia-2020" TargetMode="External"/><Relationship Id="rId39" Type="http://schemas.openxmlformats.org/officeDocument/2006/relationships/hyperlink" Target="https://www.unodc.org/documents/justice-and-prison-reform/UNODC_Position_paper_COVID-19_in_prisons.pdf" TargetMode="External"/><Relationship Id="rId109" Type="http://schemas.openxmlformats.org/officeDocument/2006/relationships/hyperlink" Target="https://www.aph.gov.au/DocumentStore.ashx?id=e1748951-b005-409c-ba6e-50d704e45c51&amp;subId=667096" TargetMode="External"/><Relationship Id="rId34" Type="http://schemas.openxmlformats.org/officeDocument/2006/relationships/hyperlink" Target="https://www.cbsa-asfc.gc.ca/security-securite/detent/qstat-2021-2022-eng.html" TargetMode="External"/><Relationship Id="rId50" Type="http://schemas.openxmlformats.org/officeDocument/2006/relationships/hyperlink" Target="https://theconversation.com/prisoner-numbers-in-australia-have-decreased-but-were-not-really-sure-why-yet-129696" TargetMode="External"/><Relationship Id="rId55" Type="http://schemas.openxmlformats.org/officeDocument/2006/relationships/hyperlink" Target="https://www.lawcouncil.asn.au/justice-project/final-report;%20and%20Australian%20Law%20Reform%20Commission,%20Pathways%20to%20Justice&#8212;An%20Inquiry%20into%20the%20Incarceration%20Rate%20of%20Aboriginal%20and%20Torres%20Strait%20Islander%20Peoples%20(ALRC%20Report%20133,%20March%202018):%20%3chttps://www.alrc.gov.au/publication/pathways-to-justice-inquiry-into-the-incarceration-rate-of-aboriginal-and-torres-strait-islander-peoples-alrc-report-133/" TargetMode="External"/><Relationship Id="rId76" Type="http://schemas.openxmlformats.org/officeDocument/2006/relationships/hyperlink" Target="https://www.pc.gov.au/research/completed/prison-dilemma/prison-dilemma.pdf" TargetMode="External"/><Relationship Id="rId97" Type="http://schemas.openxmlformats.org/officeDocument/2006/relationships/hyperlink" Target="https://www.homeaffairs.gov.au/criminal-justice/files/nap-combat-modern-slavery-2020-25.pdf" TargetMode="External"/><Relationship Id="rId104" Type="http://schemas.openxmlformats.org/officeDocument/2006/relationships/hyperlink" Target="https://www.aph.gov.au/DocumentStore.ashx?id=766df2d3-b918-4b17-aadf-28ccca57bca5&amp;subId=516302" TargetMode="External"/><Relationship Id="rId120" Type="http://schemas.openxmlformats.org/officeDocument/2006/relationships/hyperlink" Target="https://www.aph.gov.au/DocumentStore.ashx?id=e1748951-b005-409c-ba6e-50d704e45c51&amp;subId=667096" TargetMode="External"/><Relationship Id="rId125" Type="http://schemas.openxmlformats.org/officeDocument/2006/relationships/hyperlink" Target="https://www.aph.gov.au/DocumentStore.ashx?id=372fe9e7-3d94-4ba4-9bad-eff0c1084111&amp;subId=667095" TargetMode="External"/><Relationship Id="rId7" Type="http://schemas.openxmlformats.org/officeDocument/2006/relationships/hyperlink" Target="https://www.parliament.tas.gov.au/ParliamentSearch/isysquery/646e1e1a-aef8-4738-9d7a-87774dd880e2/5/doc/" TargetMode="External"/><Relationship Id="rId71" Type="http://schemas.openxmlformats.org/officeDocument/2006/relationships/hyperlink" Target="https://www.aph.gov.au/Parliamentary_Business/Committees/Senate/Community_Affairs/IndefiniteDetention45/Report" TargetMode="External"/><Relationship Id="rId92" Type="http://schemas.openxmlformats.org/officeDocument/2006/relationships/hyperlink" Target="https://www.nationalfvpls.org/images/files/SNAICC-NATSILS-NFVPLS_Strong_Families_Safe_Kids-Sep_2017.pdf" TargetMode="External"/><Relationship Id="rId2" Type="http://schemas.openxmlformats.org/officeDocument/2006/relationships/hyperlink" Target="https://humanrights.gov.au/sites/default/files/nhri_australia_no_cover_4.pdf" TargetMode="External"/><Relationship Id="rId29" Type="http://schemas.openxmlformats.org/officeDocument/2006/relationships/hyperlink" Target="https://humanrights.gov.au/our-work/rights-and-freedoms/publications/implementing-opcat-australia-2020" TargetMode="External"/><Relationship Id="rId24" Type="http://schemas.openxmlformats.org/officeDocument/2006/relationships/hyperlink" Target="https://www.parliament.tas.gov.au/ParliamentSearch/isysquery/646e1e1a-aef8-4738-9d7a-87774dd880e2/5/doc/" TargetMode="External"/><Relationship Id="rId40" Type="http://schemas.openxmlformats.org/officeDocument/2006/relationships/hyperlink" Target="https://undocs.org/CAT/OP/10" TargetMode="External"/><Relationship Id="rId45" Type="http://schemas.openxmlformats.org/officeDocument/2006/relationships/hyperlink" Target="https://newsroom.abf.gov.au/releases/statement-regarding-christmas-island" TargetMode="External"/><Relationship Id="rId66" Type="http://schemas.openxmlformats.org/officeDocument/2006/relationships/hyperlink" Target="https://www.theguardian.com/australia-news/2022/jul/06/outrage-as-boys-moved-from-western-australian-juvenile-detention-centre-to-maximum-security-adult-prison" TargetMode="External"/><Relationship Id="rId87" Type="http://schemas.openxmlformats.org/officeDocument/2006/relationships/hyperlink" Target="https://www.unwomen.org/-/media/headquarters/attachments/sections/library/publications/2020/policy-brief-the-impact-of-covid-19-on-women-en.pdf?la=en&amp;vs=1406" TargetMode="External"/><Relationship Id="rId110" Type="http://schemas.openxmlformats.org/officeDocument/2006/relationships/hyperlink" Target="https://www.humanrights.gov.au/sites/default/files/20170515_AHRC_Submission_INSLM_Statutory_Deadline_Review.pdf" TargetMode="External"/><Relationship Id="rId115" Type="http://schemas.openxmlformats.org/officeDocument/2006/relationships/hyperlink" Target="https://www.aph.gov.au/DocumentStore.ashx?id=3dbcd3df-cdaa-470c-9f6c-a4c570ff1b41&amp;subId=668924" TargetMode="External"/><Relationship Id="rId131"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36" Type="http://schemas.openxmlformats.org/officeDocument/2006/relationships/hyperlink" Target="https://www.humanrights.gov.au/our-work/disability-rights/publications/future-without-violence-2018" TargetMode="External"/><Relationship Id="rId61" Type="http://schemas.openxmlformats.org/officeDocument/2006/relationships/hyperlink" Target="https://www.brisbanetimes.com.au/national/queensland/no-good-reason-to-put-a-bag-over-someone-s-head-queensland-police-ban-spit-hoods-20220919-p5bjbn.html" TargetMode="External"/><Relationship Id="rId82" Type="http://schemas.openxmlformats.org/officeDocument/2006/relationships/hyperlink" Target="https://www.ourwatch.org.au/getmedia/a415a239-5de6-4dbd-806d-4e92a53e532e/Change-the-story-framework-foundations-2.pdf.aspx" TargetMode="External"/><Relationship Id="rId19" Type="http://schemas.openxmlformats.org/officeDocument/2006/relationships/hyperlink" Target="https://humanrights.gov.au/our-work/childrens-rights/publications/childrens-rights-report-2016" TargetMode="External"/><Relationship Id="rId14" Type="http://schemas.openxmlformats.org/officeDocument/2006/relationships/hyperlink" Target="https://humanrights.gov.au/our-work/rights-and-freedoms/publications/implementing-opcat-australia-2020%3e" TargetMode="External"/><Relationship Id="rId30" Type="http://schemas.openxmlformats.org/officeDocument/2006/relationships/hyperlink" Target="https://humanrights.gov.au/our-work/asylum-seekers-and-refugees/publications/lives-hold-refugees-and-asylum-seekers-legacy" TargetMode="External"/><Relationship Id="rId35" Type="http://schemas.openxmlformats.org/officeDocument/2006/relationships/hyperlink" Target="https://www.humanrights.gov.au/our-work/asylum-seekers-and-refugees/immigration-detention-reports-and-photos" TargetMode="External"/><Relationship Id="rId56" Type="http://schemas.openxmlformats.org/officeDocument/2006/relationships/hyperlink" Target="https://www.natsils.org.au/wp-content/uploads/2022/04/Federal-Budget-2022-NATSILS.pdf" TargetMode="External"/><Relationship Id="rId77" Type="http://schemas.openxmlformats.org/officeDocument/2006/relationships/hyperlink" Target="https://www.hrw.org/news/2021/08/19/australia-protect-risk-communities-covid-19" TargetMode="External"/><Relationship Id="rId100" Type="http://schemas.openxmlformats.org/officeDocument/2006/relationships/hyperlink" Target="https://www.aseanact.org/" TargetMode="External"/><Relationship Id="rId105" Type="http://schemas.openxmlformats.org/officeDocument/2006/relationships/hyperlink" Target="http://www.humanrights.gov.au/submission-anti-terrorism-bill-no-2-2005" TargetMode="External"/><Relationship Id="rId126" Type="http://schemas.openxmlformats.org/officeDocument/2006/relationships/hyperlink" Target="https://www.aph.gov.au/DocumentStore.ashx?id=a7f45ce3-66ed-426a-919a-24c5c572230f&amp;subId=563202" TargetMode="External"/><Relationship Id="rId8" Type="http://schemas.openxmlformats.org/officeDocument/2006/relationships/hyperlink" Target="https://www.smh.com.au/national/deaths-in-custody-oversight-missing-as-government-deadline-passes-20220120-p59pwv.html" TargetMode="External"/><Relationship Id="rId51" Type="http://schemas.openxmlformats.org/officeDocument/2006/relationships/hyperlink" Target="https://www.closingthegap.gov.au/sites/default/files/2022-09/ctg-national-agreement_apr-21-comm-infra-targets-updated-24-august-2022_0.pdf" TargetMode="External"/><Relationship Id="rId72" Type="http://schemas.openxmlformats.org/officeDocument/2006/relationships/hyperlink" Target="https://www.pc.gov.au/research/completed/prison-dilemma/prison-dilemma.pdf" TargetMode="External"/><Relationship Id="rId93" Type="http://schemas.openxmlformats.org/officeDocument/2006/relationships/hyperlink" Target="https://www.humanrights.gov.au/our-work/childrens-rights/projects/childrens-rights-reports" TargetMode="External"/><Relationship Id="rId98" Type="http://schemas.openxmlformats.org/officeDocument/2006/relationships/hyperlink" Target="https://www.dfat.gov.au/sites/default/files/dfat-international-strategy-human-trafficking-modern-slavery-2022.pdf" TargetMode="External"/><Relationship Id="rId121" Type="http://schemas.openxmlformats.org/officeDocument/2006/relationships/hyperlink" Target="https://www.inslm.gov.au/sites/default/files/australian_human_rights_commission.pdf" TargetMode="External"/><Relationship Id="rId3" Type="http://schemas.openxmlformats.org/officeDocument/2006/relationships/hyperlink" Target="https://humanrights.gov.au/sites/default/files/nhri_australia_no_cover_4.pdf" TargetMode="External"/><Relationship Id="rId25" Type="http://schemas.openxmlformats.org/officeDocument/2006/relationships/hyperlink" Target="https://www.smh.com.au/national/deaths-in-custody-oversight-missing-as-government-deadline-passes-20220120-p59pwv.html" TargetMode="External"/><Relationship Id="rId46" Type="http://schemas.openxmlformats.org/officeDocument/2006/relationships/hyperlink" Target="https://humanrights.gov.au/our-work/asylum-seekers-and-refugees/publications/australian-human-rights-commission-inspection-1" TargetMode="External"/><Relationship Id="rId67" Type="http://schemas.openxmlformats.org/officeDocument/2006/relationships/hyperlink" Target="https://disability.royalcommission.gov.au/news-and-media/media-releases/people-disability-over-represented-all-stages-criminal-justice-system" TargetMode="External"/><Relationship Id="rId116" Type="http://schemas.openxmlformats.org/officeDocument/2006/relationships/hyperlink" Target="https://www.aph.gov.au/DocumentStore.ashx?id=e1748951-b005-409c-ba6e-50d704e45c51&amp;subId=667096" TargetMode="External"/><Relationship Id="rId137" Type="http://schemas.openxmlformats.org/officeDocument/2006/relationships/hyperlink" Target="https://www.aihw.gov.au/reports/domestic-violence/family-domestic-sexual-violence-australia-2019/report-editions" TargetMode="External"/><Relationship Id="rId20" Type="http://schemas.openxmlformats.org/officeDocument/2006/relationships/hyperlink" Target="https://humanrights.gov.au/our-work/childrens-rights/publications/australian-and-new-zealand-childrens-commissioners-and-0%3e" TargetMode="External"/><Relationship Id="rId41" Type="http://schemas.openxmlformats.org/officeDocument/2006/relationships/hyperlink" Target="https://www.homeaffairs.gov.au/research-and-statistics/statistics/visa-statistics/live/immigration-detention" TargetMode="External"/><Relationship Id="rId62" Type="http://schemas.openxmlformats.org/officeDocument/2006/relationships/hyperlink" Target="https://www.abc.net.au/news/2022-07-14/tas-ashley-youth-detention-centre-kids-out-of-lockdown/101238024" TargetMode="External"/><Relationship Id="rId83" Type="http://schemas.openxmlformats.org/officeDocument/2006/relationships/hyperlink" Target="https://www.humanrights.gov.au/our-work/sex-discrimination/publications/conversation-gender-equality-2017" TargetMode="External"/><Relationship Id="rId88" Type="http://schemas.openxmlformats.org/officeDocument/2006/relationships/hyperlink" Target="https://engage.dss.gov.au/developing-the-next-national-plan-to-reduce-violence-against-women-and-their-children/" TargetMode="External"/><Relationship Id="rId111" Type="http://schemas.openxmlformats.org/officeDocument/2006/relationships/hyperlink" Target="https://www.aph.gov.au/DocumentStore.ashx?id=7ba218bc-14b2-468b-bed4-4c9fd3a9ac71&amp;subId=516302" TargetMode="External"/><Relationship Id="rId132" Type="http://schemas.openxmlformats.org/officeDocument/2006/relationships/hyperlink" Target="https://www.aihw.gov.au/reports/mental-health-services/mental-health-services-in-australia/report-content/restrictive-practices-in-mental-health-care" TargetMode="External"/><Relationship Id="rId15" Type="http://schemas.openxmlformats.org/officeDocument/2006/relationships/hyperlink" Target="https://humanrights.gov.au/our-work/rights-and-freedoms/publications/implementing-opcat-australia-2020" TargetMode="External"/><Relationship Id="rId36" Type="http://schemas.openxmlformats.org/officeDocument/2006/relationships/hyperlink" Target="https://www.aph.gov.au/Parliamentary_Business/Committees/Joint/Human_Rights/Scrutiny_reports/2013/2013/92013/index" TargetMode="External"/><Relationship Id="rId57" Type="http://schemas.openxmlformats.org/officeDocument/2006/relationships/hyperlink" Target="https://www.theguardian.com/australia-news/2022/sep/13/kumanjayi-walker-inquest-racist-text-messages-from-police-officers-phone-allowed-as-evidence" TargetMode="External"/><Relationship Id="rId106" Type="http://schemas.openxmlformats.org/officeDocument/2006/relationships/hyperlink" Target="https://www.humanrights.gov.au/human-rights-guide-australias-counter-terrorism-laws" TargetMode="External"/><Relationship Id="rId127" Type="http://schemas.openxmlformats.org/officeDocument/2006/relationships/hyperlink" Target="https://www.humanrights.gov.au/our-work/legal/submission/inquiry-telecommunications-interception-and-access-amendment-data" TargetMode="External"/><Relationship Id="rId10" Type="http://schemas.openxmlformats.org/officeDocument/2006/relationships/hyperlink" Target="https://documents.parliament.qld.gov.au/events/han/2022/2022_05_26_WEEKLY.pdf" TargetMode="External"/><Relationship Id="rId31" Type="http://schemas.openxmlformats.org/officeDocument/2006/relationships/hyperlink" Target="https://www.humanrights.gov.au/our-work/asylum-seekers-and-refugees/publications/risk-management-immigration-detention-2019" TargetMode="External"/><Relationship Id="rId52" Type="http://schemas.openxmlformats.org/officeDocument/2006/relationships/hyperlink" Target="https://www.lawcouncil.asn.au/media/media-releases/closing-the-gap-additional-funding-a-step-in-the-right-direction" TargetMode="External"/><Relationship Id="rId73" Type="http://schemas.openxmlformats.org/officeDocument/2006/relationships/hyperlink" Target="https://www.pc.gov.au/research/completed/prison-dilemma/prison-dilemma.pdf" TargetMode="External"/><Relationship Id="rId78" Type="http://schemas.openxmlformats.org/officeDocument/2006/relationships/hyperlink" Target="https://www.hrw.org/news/2021/09/01/australia-prisoners-denied-vaccine-access" TargetMode="External"/><Relationship Id="rId94" Type="http://schemas.openxmlformats.org/officeDocument/2006/relationships/hyperlink" Target="https://www.humanrights.gov.au/our-work/childrens-rights/projects/childrens-rights-reports" TargetMode="External"/><Relationship Id="rId99" Type="http://schemas.openxmlformats.org/officeDocument/2006/relationships/hyperlink" Target="https://www.baliprocess.net/" TargetMode="External"/><Relationship Id="rId101" Type="http://schemas.openxmlformats.org/officeDocument/2006/relationships/hyperlink" Target="https://www.ilo.org/dyn/normlex/en/f?p=NORMLEXPUB:11300:0::NO:11300:P11300_INSTRUMENT_ID:3174672:NO" TargetMode="External"/><Relationship Id="rId122" Type="http://schemas.openxmlformats.org/officeDocument/2006/relationships/hyperlink" Target="https://www.aph.gov.au/Parliamentary_Business/Bills_Legislation/Bills_Search_Results/Result?bId=s1222" TargetMode="External"/><Relationship Id="rId4" Type="http://schemas.openxmlformats.org/officeDocument/2006/relationships/hyperlink" Target="https://humanrights.gov.au/our-work/rights-and-freedoms/publications/free-and-equal-reform-agenda-federal-discrimination-laws" TargetMode="External"/><Relationship Id="rId9" Type="http://schemas.openxmlformats.org/officeDocument/2006/relationships/hyperlink" Target="https://www.parliament.vic.gov.au/images/stories/committees/SCLSI/Inquiry_into_Victorias_Justice_System_/Report/LCLSIC_59-10_Vic_criminal_justice_system.pdf" TargetMode="External"/><Relationship Id="rId26" Type="http://schemas.openxmlformats.org/officeDocument/2006/relationships/hyperlink" Target="https://www.parliament.vic.gov.au/images/stories/committees/SCLSI/Inquiry_into_Victorias%20_Justice_System_/Report/LCLSIC_59-10_Vic_criminal_justice_system.pdf" TargetMode="External"/><Relationship Id="rId47" Type="http://schemas.openxmlformats.org/officeDocument/2006/relationships/hyperlink" Target="https://www.humanrights.gov.au/our-work/aboriginal-and-torres-strait-islander-social-justice/publications/social-justice-report-0" TargetMode="External"/><Relationship Id="rId68" Type="http://schemas.openxmlformats.org/officeDocument/2006/relationships/hyperlink" Target="https://www.humanrights.gov.au/our-work/disability-rights/publications/equal-law" TargetMode="External"/><Relationship Id="rId89" Type="http://schemas.openxmlformats.org/officeDocument/2006/relationships/hyperlink" Target="https://www.humanrights.gov.au/our-work/sex-discrimination/publications/respectwork-sexual-harassment-national-inquiry-report-2020?mc_cid=1065707e3c&amp;mc_eid=%5bUNIQID%5d" TargetMode="External"/><Relationship Id="rId112" Type="http://schemas.openxmlformats.org/officeDocument/2006/relationships/hyperlink" Target="https://www.aph.gov.au/DocumentStore.ashx?id=766df2d3-b918-4b17-aadf-28ccca57bca5&amp;subId=516302" TargetMode="External"/><Relationship Id="rId133" Type="http://schemas.openxmlformats.org/officeDocument/2006/relationships/hyperlink" Target="https://disability.royalcommission.gov.au/publications/restrictive-prac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781eff0e87ee895b87fa0eecfb4c6cf9">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0628d30b1a7b01296f8bb66edecc813d"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 xsi:nil="true"/>
    <TaxCatchAll xmlns="6500fe01-343b-4fb9-a1b0-68ac19d62e01" xsi:nil="true"/>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Year_x0020_Ending xmlns="57f1fb52-79b9-4278-9d54-1e5db41bfcda" xsi:nil="true"/>
    <_dlc_DocId xmlns="6500fe01-343b-4fb9-a1b0-68ac19d62e01">DGE6U7RJ2EFV-160423179-11654</_dlc_DocId>
    <_dlc_DocIdUrl xmlns="6500fe01-343b-4fb9-a1b0-68ac19d62e01">
      <Url>https://australianhrc.sharepoint.com/sites/PolicySectionWorkspace/_layouts/15/DocIdRedir.aspx?ID=DGE6U7RJ2EFV-160423179-11654</Url>
      <Description>DGE6U7RJ2EFV-160423179-11654</Description>
    </_dlc_DocIdUrl>
  </documentManagement>
</p:properties>
</file>

<file path=customXml/itemProps1.xml><?xml version="1.0" encoding="utf-8"?>
<ds:datastoreItem xmlns:ds="http://schemas.openxmlformats.org/officeDocument/2006/customXml" ds:itemID="{3CBE9F40-4FEF-479A-A458-115CB559E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0d9443a9-c476-4e36-beff-9197fb30f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3.xml><?xml version="1.0" encoding="utf-8"?>
<ds:datastoreItem xmlns:ds="http://schemas.openxmlformats.org/officeDocument/2006/customXml" ds:itemID="{53533DDB-E0F5-41A2-8E8D-CA37CA2EB811}">
  <ds:schemaRefs>
    <ds:schemaRef ds:uri="http://schemas.microsoft.com/sharepoint/events"/>
  </ds:schemaRefs>
</ds:datastoreItem>
</file>

<file path=customXml/itemProps4.xml><?xml version="1.0" encoding="utf-8"?>
<ds:datastoreItem xmlns:ds="http://schemas.openxmlformats.org/officeDocument/2006/customXml" ds:itemID="{8BB95B54-E31C-46F9-8B73-C39B63219696}">
  <ds:schemaRefs>
    <ds:schemaRef ds:uri="Microsoft.SharePoint.Taxonomy.ContentTypeSync"/>
  </ds:schemaRefs>
</ds:datastoreItem>
</file>

<file path=customXml/itemProps5.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6.xml><?xml version="1.0" encoding="utf-8"?>
<ds:datastoreItem xmlns:ds="http://schemas.openxmlformats.org/officeDocument/2006/customXml" ds:itemID="{045EB099-C3F1-4EE7-9264-641E7172AF61}">
  <ds:schemaRefs>
    <ds:schemaRef ds:uri="http://schemas.microsoft.com/office/2006/metadata/customXsn"/>
  </ds:schemaRefs>
</ds:datastoreItem>
</file>

<file path=customXml/itemProps7.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a6ffb128-e94a-4924-af16-68c2b3b917e8"/>
    <ds:schemaRef ds:uri="57f1fb52-79b9-4278-9d54-1e5db41bfcda"/>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14921</Words>
  <Characters>85055</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99777</CharactersWithSpaces>
  <SharedDoc>false</SharedDoc>
  <HLinks>
    <vt:vector size="1020" baseType="variant">
      <vt:variant>
        <vt:i4>1703996</vt:i4>
      </vt:variant>
      <vt:variant>
        <vt:i4>176</vt:i4>
      </vt:variant>
      <vt:variant>
        <vt:i4>0</vt:i4>
      </vt:variant>
      <vt:variant>
        <vt:i4>5</vt:i4>
      </vt:variant>
      <vt:variant>
        <vt:lpwstr/>
      </vt:variant>
      <vt:variant>
        <vt:lpwstr>_Toc115688025</vt:lpwstr>
      </vt:variant>
      <vt:variant>
        <vt:i4>1703996</vt:i4>
      </vt:variant>
      <vt:variant>
        <vt:i4>170</vt:i4>
      </vt:variant>
      <vt:variant>
        <vt:i4>0</vt:i4>
      </vt:variant>
      <vt:variant>
        <vt:i4>5</vt:i4>
      </vt:variant>
      <vt:variant>
        <vt:lpwstr/>
      </vt:variant>
      <vt:variant>
        <vt:lpwstr>_Toc115688024</vt:lpwstr>
      </vt:variant>
      <vt:variant>
        <vt:i4>1703996</vt:i4>
      </vt:variant>
      <vt:variant>
        <vt:i4>164</vt:i4>
      </vt:variant>
      <vt:variant>
        <vt:i4>0</vt:i4>
      </vt:variant>
      <vt:variant>
        <vt:i4>5</vt:i4>
      </vt:variant>
      <vt:variant>
        <vt:lpwstr/>
      </vt:variant>
      <vt:variant>
        <vt:lpwstr>_Toc115688023</vt:lpwstr>
      </vt:variant>
      <vt:variant>
        <vt:i4>1703996</vt:i4>
      </vt:variant>
      <vt:variant>
        <vt:i4>158</vt:i4>
      </vt:variant>
      <vt:variant>
        <vt:i4>0</vt:i4>
      </vt:variant>
      <vt:variant>
        <vt:i4>5</vt:i4>
      </vt:variant>
      <vt:variant>
        <vt:lpwstr/>
      </vt:variant>
      <vt:variant>
        <vt:lpwstr>_Toc115688022</vt:lpwstr>
      </vt:variant>
      <vt:variant>
        <vt:i4>1703996</vt:i4>
      </vt:variant>
      <vt:variant>
        <vt:i4>152</vt:i4>
      </vt:variant>
      <vt:variant>
        <vt:i4>0</vt:i4>
      </vt:variant>
      <vt:variant>
        <vt:i4>5</vt:i4>
      </vt:variant>
      <vt:variant>
        <vt:lpwstr/>
      </vt:variant>
      <vt:variant>
        <vt:lpwstr>_Toc115688021</vt:lpwstr>
      </vt:variant>
      <vt:variant>
        <vt:i4>1703996</vt:i4>
      </vt:variant>
      <vt:variant>
        <vt:i4>146</vt:i4>
      </vt:variant>
      <vt:variant>
        <vt:i4>0</vt:i4>
      </vt:variant>
      <vt:variant>
        <vt:i4>5</vt:i4>
      </vt:variant>
      <vt:variant>
        <vt:lpwstr/>
      </vt:variant>
      <vt:variant>
        <vt:lpwstr>_Toc115688020</vt:lpwstr>
      </vt:variant>
      <vt:variant>
        <vt:i4>1638460</vt:i4>
      </vt:variant>
      <vt:variant>
        <vt:i4>140</vt:i4>
      </vt:variant>
      <vt:variant>
        <vt:i4>0</vt:i4>
      </vt:variant>
      <vt:variant>
        <vt:i4>5</vt:i4>
      </vt:variant>
      <vt:variant>
        <vt:lpwstr/>
      </vt:variant>
      <vt:variant>
        <vt:lpwstr>_Toc115688019</vt:lpwstr>
      </vt:variant>
      <vt:variant>
        <vt:i4>1638460</vt:i4>
      </vt:variant>
      <vt:variant>
        <vt:i4>134</vt:i4>
      </vt:variant>
      <vt:variant>
        <vt:i4>0</vt:i4>
      </vt:variant>
      <vt:variant>
        <vt:i4>5</vt:i4>
      </vt:variant>
      <vt:variant>
        <vt:lpwstr/>
      </vt:variant>
      <vt:variant>
        <vt:lpwstr>_Toc115688018</vt:lpwstr>
      </vt:variant>
      <vt:variant>
        <vt:i4>1638460</vt:i4>
      </vt:variant>
      <vt:variant>
        <vt:i4>128</vt:i4>
      </vt:variant>
      <vt:variant>
        <vt:i4>0</vt:i4>
      </vt:variant>
      <vt:variant>
        <vt:i4>5</vt:i4>
      </vt:variant>
      <vt:variant>
        <vt:lpwstr/>
      </vt:variant>
      <vt:variant>
        <vt:lpwstr>_Toc115688017</vt:lpwstr>
      </vt:variant>
      <vt:variant>
        <vt:i4>1638460</vt:i4>
      </vt:variant>
      <vt:variant>
        <vt:i4>122</vt:i4>
      </vt:variant>
      <vt:variant>
        <vt:i4>0</vt:i4>
      </vt:variant>
      <vt:variant>
        <vt:i4>5</vt:i4>
      </vt:variant>
      <vt:variant>
        <vt:lpwstr/>
      </vt:variant>
      <vt:variant>
        <vt:lpwstr>_Toc115688016</vt:lpwstr>
      </vt:variant>
      <vt:variant>
        <vt:i4>1638460</vt:i4>
      </vt:variant>
      <vt:variant>
        <vt:i4>116</vt:i4>
      </vt:variant>
      <vt:variant>
        <vt:i4>0</vt:i4>
      </vt:variant>
      <vt:variant>
        <vt:i4>5</vt:i4>
      </vt:variant>
      <vt:variant>
        <vt:lpwstr/>
      </vt:variant>
      <vt:variant>
        <vt:lpwstr>_Toc115688015</vt:lpwstr>
      </vt:variant>
      <vt:variant>
        <vt:i4>1638460</vt:i4>
      </vt:variant>
      <vt:variant>
        <vt:i4>110</vt:i4>
      </vt:variant>
      <vt:variant>
        <vt:i4>0</vt:i4>
      </vt:variant>
      <vt:variant>
        <vt:i4>5</vt:i4>
      </vt:variant>
      <vt:variant>
        <vt:lpwstr/>
      </vt:variant>
      <vt:variant>
        <vt:lpwstr>_Toc115688014</vt:lpwstr>
      </vt:variant>
      <vt:variant>
        <vt:i4>1638460</vt:i4>
      </vt:variant>
      <vt:variant>
        <vt:i4>104</vt:i4>
      </vt:variant>
      <vt:variant>
        <vt:i4>0</vt:i4>
      </vt:variant>
      <vt:variant>
        <vt:i4>5</vt:i4>
      </vt:variant>
      <vt:variant>
        <vt:lpwstr/>
      </vt:variant>
      <vt:variant>
        <vt:lpwstr>_Toc115688013</vt:lpwstr>
      </vt:variant>
      <vt:variant>
        <vt:i4>1638460</vt:i4>
      </vt:variant>
      <vt:variant>
        <vt:i4>98</vt:i4>
      </vt:variant>
      <vt:variant>
        <vt:i4>0</vt:i4>
      </vt:variant>
      <vt:variant>
        <vt:i4>5</vt:i4>
      </vt:variant>
      <vt:variant>
        <vt:lpwstr/>
      </vt:variant>
      <vt:variant>
        <vt:lpwstr>_Toc115688012</vt:lpwstr>
      </vt:variant>
      <vt:variant>
        <vt:i4>1638460</vt:i4>
      </vt:variant>
      <vt:variant>
        <vt:i4>92</vt:i4>
      </vt:variant>
      <vt:variant>
        <vt:i4>0</vt:i4>
      </vt:variant>
      <vt:variant>
        <vt:i4>5</vt:i4>
      </vt:variant>
      <vt:variant>
        <vt:lpwstr/>
      </vt:variant>
      <vt:variant>
        <vt:lpwstr>_Toc115688011</vt:lpwstr>
      </vt:variant>
      <vt:variant>
        <vt:i4>1638460</vt:i4>
      </vt:variant>
      <vt:variant>
        <vt:i4>86</vt:i4>
      </vt:variant>
      <vt:variant>
        <vt:i4>0</vt:i4>
      </vt:variant>
      <vt:variant>
        <vt:i4>5</vt:i4>
      </vt:variant>
      <vt:variant>
        <vt:lpwstr/>
      </vt:variant>
      <vt:variant>
        <vt:lpwstr>_Toc115688010</vt:lpwstr>
      </vt:variant>
      <vt:variant>
        <vt:i4>1572924</vt:i4>
      </vt:variant>
      <vt:variant>
        <vt:i4>80</vt:i4>
      </vt:variant>
      <vt:variant>
        <vt:i4>0</vt:i4>
      </vt:variant>
      <vt:variant>
        <vt:i4>5</vt:i4>
      </vt:variant>
      <vt:variant>
        <vt:lpwstr/>
      </vt:variant>
      <vt:variant>
        <vt:lpwstr>_Toc115688009</vt:lpwstr>
      </vt:variant>
      <vt:variant>
        <vt:i4>1572924</vt:i4>
      </vt:variant>
      <vt:variant>
        <vt:i4>74</vt:i4>
      </vt:variant>
      <vt:variant>
        <vt:i4>0</vt:i4>
      </vt:variant>
      <vt:variant>
        <vt:i4>5</vt:i4>
      </vt:variant>
      <vt:variant>
        <vt:lpwstr/>
      </vt:variant>
      <vt:variant>
        <vt:lpwstr>_Toc115688008</vt:lpwstr>
      </vt:variant>
      <vt:variant>
        <vt:i4>1572924</vt:i4>
      </vt:variant>
      <vt:variant>
        <vt:i4>68</vt:i4>
      </vt:variant>
      <vt:variant>
        <vt:i4>0</vt:i4>
      </vt:variant>
      <vt:variant>
        <vt:i4>5</vt:i4>
      </vt:variant>
      <vt:variant>
        <vt:lpwstr/>
      </vt:variant>
      <vt:variant>
        <vt:lpwstr>_Toc115688007</vt:lpwstr>
      </vt:variant>
      <vt:variant>
        <vt:i4>1572924</vt:i4>
      </vt:variant>
      <vt:variant>
        <vt:i4>62</vt:i4>
      </vt:variant>
      <vt:variant>
        <vt:i4>0</vt:i4>
      </vt:variant>
      <vt:variant>
        <vt:i4>5</vt:i4>
      </vt:variant>
      <vt:variant>
        <vt:lpwstr/>
      </vt:variant>
      <vt:variant>
        <vt:lpwstr>_Toc115688006</vt:lpwstr>
      </vt:variant>
      <vt:variant>
        <vt:i4>1572924</vt:i4>
      </vt:variant>
      <vt:variant>
        <vt:i4>56</vt:i4>
      </vt:variant>
      <vt:variant>
        <vt:i4>0</vt:i4>
      </vt:variant>
      <vt:variant>
        <vt:i4>5</vt:i4>
      </vt:variant>
      <vt:variant>
        <vt:lpwstr/>
      </vt:variant>
      <vt:variant>
        <vt:lpwstr>_Toc115688005</vt:lpwstr>
      </vt:variant>
      <vt:variant>
        <vt:i4>1572924</vt:i4>
      </vt:variant>
      <vt:variant>
        <vt:i4>50</vt:i4>
      </vt:variant>
      <vt:variant>
        <vt:i4>0</vt:i4>
      </vt:variant>
      <vt:variant>
        <vt:i4>5</vt:i4>
      </vt:variant>
      <vt:variant>
        <vt:lpwstr/>
      </vt:variant>
      <vt:variant>
        <vt:lpwstr>_Toc115688004</vt:lpwstr>
      </vt:variant>
      <vt:variant>
        <vt:i4>1572924</vt:i4>
      </vt:variant>
      <vt:variant>
        <vt:i4>44</vt:i4>
      </vt:variant>
      <vt:variant>
        <vt:i4>0</vt:i4>
      </vt:variant>
      <vt:variant>
        <vt:i4>5</vt:i4>
      </vt:variant>
      <vt:variant>
        <vt:lpwstr/>
      </vt:variant>
      <vt:variant>
        <vt:lpwstr>_Toc115688003</vt:lpwstr>
      </vt:variant>
      <vt:variant>
        <vt:i4>1572924</vt:i4>
      </vt:variant>
      <vt:variant>
        <vt:i4>38</vt:i4>
      </vt:variant>
      <vt:variant>
        <vt:i4>0</vt:i4>
      </vt:variant>
      <vt:variant>
        <vt:i4>5</vt:i4>
      </vt:variant>
      <vt:variant>
        <vt:lpwstr/>
      </vt:variant>
      <vt:variant>
        <vt:lpwstr>_Toc115688002</vt:lpwstr>
      </vt:variant>
      <vt:variant>
        <vt:i4>1572924</vt:i4>
      </vt:variant>
      <vt:variant>
        <vt:i4>32</vt:i4>
      </vt:variant>
      <vt:variant>
        <vt:i4>0</vt:i4>
      </vt:variant>
      <vt:variant>
        <vt:i4>5</vt:i4>
      </vt:variant>
      <vt:variant>
        <vt:lpwstr/>
      </vt:variant>
      <vt:variant>
        <vt:lpwstr>_Toc115688001</vt:lpwstr>
      </vt:variant>
      <vt:variant>
        <vt:i4>1572924</vt:i4>
      </vt:variant>
      <vt:variant>
        <vt:i4>26</vt:i4>
      </vt:variant>
      <vt:variant>
        <vt:i4>0</vt:i4>
      </vt:variant>
      <vt:variant>
        <vt:i4>5</vt:i4>
      </vt:variant>
      <vt:variant>
        <vt:lpwstr/>
      </vt:variant>
      <vt:variant>
        <vt:lpwstr>_Toc115688000</vt:lpwstr>
      </vt:variant>
      <vt:variant>
        <vt:i4>1966133</vt:i4>
      </vt:variant>
      <vt:variant>
        <vt:i4>20</vt:i4>
      </vt:variant>
      <vt:variant>
        <vt:i4>0</vt:i4>
      </vt:variant>
      <vt:variant>
        <vt:i4>5</vt:i4>
      </vt:variant>
      <vt:variant>
        <vt:lpwstr/>
      </vt:variant>
      <vt:variant>
        <vt:lpwstr>_Toc115687999</vt:lpwstr>
      </vt:variant>
      <vt:variant>
        <vt:i4>1966133</vt:i4>
      </vt:variant>
      <vt:variant>
        <vt:i4>14</vt:i4>
      </vt:variant>
      <vt:variant>
        <vt:i4>0</vt:i4>
      </vt:variant>
      <vt:variant>
        <vt:i4>5</vt:i4>
      </vt:variant>
      <vt:variant>
        <vt:lpwstr/>
      </vt:variant>
      <vt:variant>
        <vt:lpwstr>_Toc115687998</vt:lpwstr>
      </vt:variant>
      <vt:variant>
        <vt:i4>1966133</vt:i4>
      </vt:variant>
      <vt:variant>
        <vt:i4>8</vt:i4>
      </vt:variant>
      <vt:variant>
        <vt:i4>0</vt:i4>
      </vt:variant>
      <vt:variant>
        <vt:i4>5</vt:i4>
      </vt:variant>
      <vt:variant>
        <vt:lpwstr/>
      </vt:variant>
      <vt:variant>
        <vt:lpwstr>_Toc115687997</vt:lpwstr>
      </vt:variant>
      <vt:variant>
        <vt:i4>1966133</vt:i4>
      </vt:variant>
      <vt:variant>
        <vt:i4>2</vt:i4>
      </vt:variant>
      <vt:variant>
        <vt:i4>0</vt:i4>
      </vt:variant>
      <vt:variant>
        <vt:i4>5</vt:i4>
      </vt:variant>
      <vt:variant>
        <vt:lpwstr/>
      </vt:variant>
      <vt:variant>
        <vt:lpwstr>_Toc115687996</vt:lpwstr>
      </vt:variant>
      <vt:variant>
        <vt:i4>5767195</vt:i4>
      </vt:variant>
      <vt:variant>
        <vt:i4>441</vt:i4>
      </vt:variant>
      <vt:variant>
        <vt:i4>0</vt:i4>
      </vt:variant>
      <vt:variant>
        <vt:i4>5</vt:i4>
      </vt:variant>
      <vt:variant>
        <vt:lpwstr>http://www.aph.gov.au/Parliamentary_Business/Committees/Senate/Community_Affairs/Involuntary_Sterilisation/Sec_Report/index</vt:lpwstr>
      </vt:variant>
      <vt:variant>
        <vt:lpwstr/>
      </vt:variant>
      <vt:variant>
        <vt:i4>7602230</vt:i4>
      </vt:variant>
      <vt:variant>
        <vt:i4>438</vt:i4>
      </vt:variant>
      <vt:variant>
        <vt:i4>0</vt:i4>
      </vt:variant>
      <vt:variant>
        <vt:i4>5</vt:i4>
      </vt:variant>
      <vt:variant>
        <vt:lpwstr>https://apo.org.au/node/311761</vt:lpwstr>
      </vt:variant>
      <vt:variant>
        <vt:lpwstr/>
      </vt:variant>
      <vt:variant>
        <vt:i4>7340153</vt:i4>
      </vt:variant>
      <vt:variant>
        <vt:i4>435</vt:i4>
      </vt:variant>
      <vt:variant>
        <vt:i4>0</vt:i4>
      </vt:variant>
      <vt:variant>
        <vt:i4>5</vt:i4>
      </vt:variant>
      <vt:variant>
        <vt:lpwstr>https://www.alrc.gov.au/publication/elder-abuse-a-national-legal-response-alrc-report-131/</vt:lpwstr>
      </vt:variant>
      <vt:variant>
        <vt:lpwstr/>
      </vt:variant>
      <vt:variant>
        <vt:i4>524362</vt:i4>
      </vt:variant>
      <vt:variant>
        <vt:i4>432</vt:i4>
      </vt:variant>
      <vt:variant>
        <vt:i4>0</vt:i4>
      </vt:variant>
      <vt:variant>
        <vt:i4>5</vt:i4>
      </vt:variant>
      <vt:variant>
        <vt:lpwstr>https://www.aihw.gov.au/reports/domestic-violence/family-domestic-sexual-violence-australia-2019/report-editions</vt:lpwstr>
      </vt:variant>
      <vt:variant>
        <vt:lpwstr/>
      </vt:variant>
      <vt:variant>
        <vt:i4>2359333</vt:i4>
      </vt:variant>
      <vt:variant>
        <vt:i4>429</vt:i4>
      </vt:variant>
      <vt:variant>
        <vt:i4>0</vt:i4>
      </vt:variant>
      <vt:variant>
        <vt:i4>5</vt:i4>
      </vt:variant>
      <vt:variant>
        <vt:lpwstr>https://www.humanrights.gov.au/our-work/disability-rights/publications/future-without-violence-2018</vt:lpwstr>
      </vt:variant>
      <vt:variant>
        <vt:lpwstr/>
      </vt:variant>
      <vt:variant>
        <vt:i4>4849683</vt:i4>
      </vt:variant>
      <vt:variant>
        <vt:i4>426</vt:i4>
      </vt:variant>
      <vt:variant>
        <vt:i4>0</vt:i4>
      </vt:variant>
      <vt:variant>
        <vt:i4>5</vt:i4>
      </vt:variant>
      <vt:variant>
        <vt:lpwstr>https://www.aihw.gov.au/reports/mental-health-services/mental-health-services-in-australia/report-content/restrictive-practices-in-mental-health-care</vt:lpwstr>
      </vt:variant>
      <vt:variant>
        <vt:lpwstr/>
      </vt:variant>
      <vt:variant>
        <vt:i4>7995424</vt:i4>
      </vt:variant>
      <vt:variant>
        <vt:i4>423</vt:i4>
      </vt:variant>
      <vt:variant>
        <vt:i4>0</vt:i4>
      </vt:variant>
      <vt:variant>
        <vt:i4>5</vt:i4>
      </vt:variant>
      <vt:variant>
        <vt:lpwstr>https://www.humanrights.gov.au/our-work/legal/submission/information-concerning-australias-compliance-convention-rights-persons</vt:lpwstr>
      </vt:variant>
      <vt:variant>
        <vt:lpwstr/>
      </vt:variant>
      <vt:variant>
        <vt:i4>5570580</vt:i4>
      </vt:variant>
      <vt:variant>
        <vt:i4>417</vt:i4>
      </vt:variant>
      <vt:variant>
        <vt:i4>0</vt:i4>
      </vt:variant>
      <vt:variant>
        <vt:i4>5</vt:i4>
      </vt:variant>
      <vt:variant>
        <vt:lpwstr>https://disability.royalcommission.gov.au/publications/restrictive-practices</vt:lpwstr>
      </vt:variant>
      <vt:variant>
        <vt:lpwstr/>
      </vt:variant>
      <vt:variant>
        <vt:i4>4849683</vt:i4>
      </vt:variant>
      <vt:variant>
        <vt:i4>408</vt:i4>
      </vt:variant>
      <vt:variant>
        <vt:i4>0</vt:i4>
      </vt:variant>
      <vt:variant>
        <vt:i4>5</vt:i4>
      </vt:variant>
      <vt:variant>
        <vt:lpwstr>https://www.aihw.gov.au/reports/mental-health-services/mental-health-services-in-australia/report-content/restrictive-practices-in-mental-health-care</vt:lpwstr>
      </vt:variant>
      <vt:variant>
        <vt:lpwstr/>
      </vt:variant>
      <vt:variant>
        <vt:i4>1507418</vt:i4>
      </vt:variant>
      <vt:variant>
        <vt:i4>405</vt:i4>
      </vt:variant>
      <vt:variant>
        <vt:i4>0</vt:i4>
      </vt:variant>
      <vt:variant>
        <vt:i4>5</vt:i4>
      </vt:variant>
      <vt:variant>
        <vt:lpwstr>https://www.dss.gov.au/our-responsibilities/disability-and-carers/publications-articles/policy-research/national-framework-for-reducing-and-eliminating-the-use-of-restrictive-practices-in-the-disability-service-sector</vt:lpwstr>
      </vt:variant>
      <vt:variant>
        <vt:lpwstr/>
      </vt:variant>
      <vt:variant>
        <vt:i4>2490470</vt:i4>
      </vt:variant>
      <vt:variant>
        <vt:i4>402</vt:i4>
      </vt:variant>
      <vt:variant>
        <vt:i4>0</vt:i4>
      </vt:variant>
      <vt:variant>
        <vt:i4>5</vt:i4>
      </vt:variant>
      <vt:variant>
        <vt:lpwstr>https://www.inslm.gov.au/sites/default/files/inslm-annual-report-17-18.pdf</vt:lpwstr>
      </vt:variant>
      <vt:variant>
        <vt:lpwstr/>
      </vt:variant>
      <vt:variant>
        <vt:i4>6357118</vt:i4>
      </vt:variant>
      <vt:variant>
        <vt:i4>399</vt:i4>
      </vt:variant>
      <vt:variant>
        <vt:i4>0</vt:i4>
      </vt:variant>
      <vt:variant>
        <vt:i4>5</vt:i4>
      </vt:variant>
      <vt:variant>
        <vt:lpwstr>https://www.aph.gov.au/DocumentStore.ashx?id=a7b9ff25-7c09-41e9-b97a-56dae1ac0e94&amp;subId=661055</vt:lpwstr>
      </vt:variant>
      <vt:variant>
        <vt:lpwstr/>
      </vt:variant>
      <vt:variant>
        <vt:i4>3866748</vt:i4>
      </vt:variant>
      <vt:variant>
        <vt:i4>396</vt:i4>
      </vt:variant>
      <vt:variant>
        <vt:i4>0</vt:i4>
      </vt:variant>
      <vt:variant>
        <vt:i4>5</vt:i4>
      </vt:variant>
      <vt:variant>
        <vt:lpwstr>https://www.aph.gov.au/DocumentStore.ashx?id=b0f852cb-7ce3-4b96-a26e-e6a3ac099836&amp;subId=668050</vt:lpwstr>
      </vt:variant>
      <vt:variant>
        <vt:lpwstr/>
      </vt:variant>
      <vt:variant>
        <vt:i4>7667774</vt:i4>
      </vt:variant>
      <vt:variant>
        <vt:i4>393</vt:i4>
      </vt:variant>
      <vt:variant>
        <vt:i4>0</vt:i4>
      </vt:variant>
      <vt:variant>
        <vt:i4>5</vt:i4>
      </vt:variant>
      <vt:variant>
        <vt:lpwstr>https://www.humanrights.gov.au/our-work/legal/submission/inquiry-telecommunications-interception-and-access-amendment-data</vt:lpwstr>
      </vt:variant>
      <vt:variant>
        <vt:lpwstr/>
      </vt:variant>
      <vt:variant>
        <vt:i4>7077929</vt:i4>
      </vt:variant>
      <vt:variant>
        <vt:i4>390</vt:i4>
      </vt:variant>
      <vt:variant>
        <vt:i4>0</vt:i4>
      </vt:variant>
      <vt:variant>
        <vt:i4>5</vt:i4>
      </vt:variant>
      <vt:variant>
        <vt:lpwstr>https://www.aph.gov.au/DocumentStore.ashx?id=a7f45ce3-66ed-426a-919a-24c5c572230f&amp;subId=563202</vt:lpwstr>
      </vt:variant>
      <vt:variant>
        <vt:lpwstr/>
      </vt:variant>
      <vt:variant>
        <vt:i4>7208995</vt:i4>
      </vt:variant>
      <vt:variant>
        <vt:i4>387</vt:i4>
      </vt:variant>
      <vt:variant>
        <vt:i4>0</vt:i4>
      </vt:variant>
      <vt:variant>
        <vt:i4>5</vt:i4>
      </vt:variant>
      <vt:variant>
        <vt:lpwstr>https://www.aph.gov.au/DocumentStore.ashx?id=372fe9e7-3d94-4ba4-9bad-eff0c1084111&amp;subId=667095</vt:lpwstr>
      </vt:variant>
      <vt:variant>
        <vt:lpwstr/>
      </vt:variant>
      <vt:variant>
        <vt:i4>7143466</vt:i4>
      </vt:variant>
      <vt:variant>
        <vt:i4>384</vt:i4>
      </vt:variant>
      <vt:variant>
        <vt:i4>0</vt:i4>
      </vt:variant>
      <vt:variant>
        <vt:i4>5</vt:i4>
      </vt:variant>
      <vt:variant>
        <vt:lpwstr>https://www.aph.gov.au/DocumentStore.ashx?id=e1748951-b005-409c-ba6e-50d704e45c51&amp;subId=667096</vt:lpwstr>
      </vt:variant>
      <vt:variant>
        <vt:lpwstr/>
      </vt:variant>
      <vt:variant>
        <vt:i4>3276844</vt:i4>
      </vt:variant>
      <vt:variant>
        <vt:i4>381</vt:i4>
      </vt:variant>
      <vt:variant>
        <vt:i4>0</vt:i4>
      </vt:variant>
      <vt:variant>
        <vt:i4>5</vt:i4>
      </vt:variant>
      <vt:variant>
        <vt:lpwstr>https://www.aph.gov.au/DocumentStore.ashx?id=3dbcd3df-cdaa-470c-9f6c-a4c570ff1b41&amp;subId=668924</vt:lpwstr>
      </vt:variant>
      <vt:variant>
        <vt:lpwstr/>
      </vt:variant>
      <vt:variant>
        <vt:i4>4259860</vt:i4>
      </vt:variant>
      <vt:variant>
        <vt:i4>378</vt:i4>
      </vt:variant>
      <vt:variant>
        <vt:i4>0</vt:i4>
      </vt:variant>
      <vt:variant>
        <vt:i4>5</vt:i4>
      </vt:variant>
      <vt:variant>
        <vt:lpwstr>https://www.aph.gov.au/Parliamentary_Business/Bills_Legislation/Bills_Search_Results/Result?bId=s1222</vt:lpwstr>
      </vt:variant>
      <vt:variant>
        <vt:lpwstr/>
      </vt:variant>
      <vt:variant>
        <vt:i4>6553627</vt:i4>
      </vt:variant>
      <vt:variant>
        <vt:i4>375</vt:i4>
      </vt:variant>
      <vt:variant>
        <vt:i4>0</vt:i4>
      </vt:variant>
      <vt:variant>
        <vt:i4>5</vt:i4>
      </vt:variant>
      <vt:variant>
        <vt:lpwstr>https://www.inslm.gov.au/sites/default/files/australian_human_rights_commission.pdf</vt:lpwstr>
      </vt:variant>
      <vt:variant>
        <vt:lpwstr/>
      </vt:variant>
      <vt:variant>
        <vt:i4>7143466</vt:i4>
      </vt:variant>
      <vt:variant>
        <vt:i4>372</vt:i4>
      </vt:variant>
      <vt:variant>
        <vt:i4>0</vt:i4>
      </vt:variant>
      <vt:variant>
        <vt:i4>5</vt:i4>
      </vt:variant>
      <vt:variant>
        <vt:lpwstr>https://www.aph.gov.au/DocumentStore.ashx?id=e1748951-b005-409c-ba6e-50d704e45c51&amp;subId=667096</vt:lpwstr>
      </vt:variant>
      <vt:variant>
        <vt:lpwstr/>
      </vt:variant>
      <vt:variant>
        <vt:i4>4063271</vt:i4>
      </vt:variant>
      <vt:variant>
        <vt:i4>369</vt:i4>
      </vt:variant>
      <vt:variant>
        <vt:i4>0</vt:i4>
      </vt:variant>
      <vt:variant>
        <vt:i4>5</vt:i4>
      </vt:variant>
      <vt:variant>
        <vt:lpwstr>https://www.aph.gov.au/DocumentStore.ashx?id=766df2d3-b918-4b17-aadf-28ccca57bca5&amp;subId=516302</vt:lpwstr>
      </vt:variant>
      <vt:variant>
        <vt:lpwstr/>
      </vt:variant>
      <vt:variant>
        <vt:i4>3801211</vt:i4>
      </vt:variant>
      <vt:variant>
        <vt:i4>366</vt:i4>
      </vt:variant>
      <vt:variant>
        <vt:i4>0</vt:i4>
      </vt:variant>
      <vt:variant>
        <vt:i4>5</vt:i4>
      </vt:variant>
      <vt:variant>
        <vt:lpwstr>https://www.aph.gov.au/DocumentStore.ashx?id=7ba218bc-14b2-468b-bed4-4c9fd3a9ac71&amp;subId=516302</vt:lpwstr>
      </vt:variant>
      <vt:variant>
        <vt:lpwstr/>
      </vt:variant>
      <vt:variant>
        <vt:i4>6684723</vt:i4>
      </vt:variant>
      <vt:variant>
        <vt:i4>363</vt:i4>
      </vt:variant>
      <vt:variant>
        <vt:i4>0</vt:i4>
      </vt:variant>
      <vt:variant>
        <vt:i4>5</vt:i4>
      </vt:variant>
      <vt:variant>
        <vt:lpwstr>https://www.humanrights.gov.au/sites/default/files/20170515_AHRC_Submission_INSLM_Statutory_Deadline_Review.pdf</vt:lpwstr>
      </vt:variant>
      <vt:variant>
        <vt:lpwstr/>
      </vt:variant>
      <vt:variant>
        <vt:i4>7143466</vt:i4>
      </vt:variant>
      <vt:variant>
        <vt:i4>360</vt:i4>
      </vt:variant>
      <vt:variant>
        <vt:i4>0</vt:i4>
      </vt:variant>
      <vt:variant>
        <vt:i4>5</vt:i4>
      </vt:variant>
      <vt:variant>
        <vt:lpwstr>https://www.aph.gov.au/DocumentStore.ashx?id=e1748951-b005-409c-ba6e-50d704e45c51&amp;subId=667096</vt:lpwstr>
      </vt:variant>
      <vt:variant>
        <vt:lpwstr/>
      </vt:variant>
      <vt:variant>
        <vt:i4>3276844</vt:i4>
      </vt:variant>
      <vt:variant>
        <vt:i4>357</vt:i4>
      </vt:variant>
      <vt:variant>
        <vt:i4>0</vt:i4>
      </vt:variant>
      <vt:variant>
        <vt:i4>5</vt:i4>
      </vt:variant>
      <vt:variant>
        <vt:lpwstr>https://www.aph.gov.au/DocumentStore.ashx?id=3dbcd3df-cdaa-470c-9f6c-a4c570ff1b41&amp;subId=668924</vt:lpwstr>
      </vt:variant>
      <vt:variant>
        <vt:lpwstr/>
      </vt:variant>
      <vt:variant>
        <vt:i4>7077921</vt:i4>
      </vt:variant>
      <vt:variant>
        <vt:i4>354</vt:i4>
      </vt:variant>
      <vt:variant>
        <vt:i4>0</vt:i4>
      </vt:variant>
      <vt:variant>
        <vt:i4>5</vt:i4>
      </vt:variant>
      <vt:variant>
        <vt:lpwstr>https://www.aph.gov.au/DocumentStore.ashx?id=23470519-e723-4263-9e5b-fc0dda2eed66&amp;subId=560683</vt:lpwstr>
      </vt:variant>
      <vt:variant>
        <vt:lpwstr/>
      </vt:variant>
      <vt:variant>
        <vt:i4>4063345</vt:i4>
      </vt:variant>
      <vt:variant>
        <vt:i4>351</vt:i4>
      </vt:variant>
      <vt:variant>
        <vt:i4>0</vt:i4>
      </vt:variant>
      <vt:variant>
        <vt:i4>5</vt:i4>
      </vt:variant>
      <vt:variant>
        <vt:lpwstr>https://www.aph.gov.au/DocumentStore.ashx?id=b7a13ba8-ccdf-4855-8591-4310fbd24fe1&amp;subId=560683</vt:lpwstr>
      </vt:variant>
      <vt:variant>
        <vt:lpwstr/>
      </vt:variant>
      <vt:variant>
        <vt:i4>4063271</vt:i4>
      </vt:variant>
      <vt:variant>
        <vt:i4>348</vt:i4>
      </vt:variant>
      <vt:variant>
        <vt:i4>0</vt:i4>
      </vt:variant>
      <vt:variant>
        <vt:i4>5</vt:i4>
      </vt:variant>
      <vt:variant>
        <vt:lpwstr>https://www.aph.gov.au/DocumentStore.ashx?id=766df2d3-b918-4b17-aadf-28ccca57bca5&amp;subId=516302</vt:lpwstr>
      </vt:variant>
      <vt:variant>
        <vt:lpwstr/>
      </vt:variant>
      <vt:variant>
        <vt:i4>3801211</vt:i4>
      </vt:variant>
      <vt:variant>
        <vt:i4>345</vt:i4>
      </vt:variant>
      <vt:variant>
        <vt:i4>0</vt:i4>
      </vt:variant>
      <vt:variant>
        <vt:i4>5</vt:i4>
      </vt:variant>
      <vt:variant>
        <vt:lpwstr>https://www.aph.gov.au/DocumentStore.ashx?id=7ba218bc-14b2-468b-bed4-4c9fd3a9ac71&amp;subId=516302</vt:lpwstr>
      </vt:variant>
      <vt:variant>
        <vt:lpwstr/>
      </vt:variant>
      <vt:variant>
        <vt:i4>6684723</vt:i4>
      </vt:variant>
      <vt:variant>
        <vt:i4>342</vt:i4>
      </vt:variant>
      <vt:variant>
        <vt:i4>0</vt:i4>
      </vt:variant>
      <vt:variant>
        <vt:i4>5</vt:i4>
      </vt:variant>
      <vt:variant>
        <vt:lpwstr>https://www.humanrights.gov.au/sites/default/files/20170515_AHRC_Submission_INSLM_Statutory_Deadline_Review.pdf</vt:lpwstr>
      </vt:variant>
      <vt:variant>
        <vt:lpwstr/>
      </vt:variant>
      <vt:variant>
        <vt:i4>7143466</vt:i4>
      </vt:variant>
      <vt:variant>
        <vt:i4>339</vt:i4>
      </vt:variant>
      <vt:variant>
        <vt:i4>0</vt:i4>
      </vt:variant>
      <vt:variant>
        <vt:i4>5</vt:i4>
      </vt:variant>
      <vt:variant>
        <vt:lpwstr>https://www.aph.gov.au/DocumentStore.ashx?id=e1748951-b005-409c-ba6e-50d704e45c51&amp;subId=667096</vt:lpwstr>
      </vt:variant>
      <vt:variant>
        <vt:lpwstr/>
      </vt:variant>
      <vt:variant>
        <vt:i4>3276844</vt:i4>
      </vt:variant>
      <vt:variant>
        <vt:i4>336</vt:i4>
      </vt:variant>
      <vt:variant>
        <vt:i4>0</vt:i4>
      </vt:variant>
      <vt:variant>
        <vt:i4>5</vt:i4>
      </vt:variant>
      <vt:variant>
        <vt:lpwstr>https://www.aph.gov.au/DocumentStore.ashx?id=3dbcd3df-cdaa-470c-9f6c-a4c570ff1b41&amp;subId=668924</vt:lpwstr>
      </vt:variant>
      <vt:variant>
        <vt:lpwstr/>
      </vt:variant>
      <vt:variant>
        <vt:i4>6684723</vt:i4>
      </vt:variant>
      <vt:variant>
        <vt:i4>333</vt:i4>
      </vt:variant>
      <vt:variant>
        <vt:i4>0</vt:i4>
      </vt:variant>
      <vt:variant>
        <vt:i4>5</vt:i4>
      </vt:variant>
      <vt:variant>
        <vt:lpwstr>https://www.humanrights.gov.au/sites/default/files/20170515_AHRC_Submission_INSLM_Statutory_Deadline_Review.pdf</vt:lpwstr>
      </vt:variant>
      <vt:variant>
        <vt:lpwstr/>
      </vt:variant>
      <vt:variant>
        <vt:i4>2097269</vt:i4>
      </vt:variant>
      <vt:variant>
        <vt:i4>330</vt:i4>
      </vt:variant>
      <vt:variant>
        <vt:i4>0</vt:i4>
      </vt:variant>
      <vt:variant>
        <vt:i4>5</vt:i4>
      </vt:variant>
      <vt:variant>
        <vt:lpwstr>https://www.humanrights.gov.au/human-rights-guide-australias-counter-terrorism-laws</vt:lpwstr>
      </vt:variant>
      <vt:variant>
        <vt:lpwstr/>
      </vt:variant>
      <vt:variant>
        <vt:i4>7077984</vt:i4>
      </vt:variant>
      <vt:variant>
        <vt:i4>327</vt:i4>
      </vt:variant>
      <vt:variant>
        <vt:i4>0</vt:i4>
      </vt:variant>
      <vt:variant>
        <vt:i4>5</vt:i4>
      </vt:variant>
      <vt:variant>
        <vt:lpwstr>http://www.humanrights.gov.au/submission-anti-terrorism-bill-no-2-2005</vt:lpwstr>
      </vt:variant>
      <vt:variant>
        <vt:lpwstr/>
      </vt:variant>
      <vt:variant>
        <vt:i4>4063271</vt:i4>
      </vt:variant>
      <vt:variant>
        <vt:i4>324</vt:i4>
      </vt:variant>
      <vt:variant>
        <vt:i4>0</vt:i4>
      </vt:variant>
      <vt:variant>
        <vt:i4>5</vt:i4>
      </vt:variant>
      <vt:variant>
        <vt:lpwstr>https://www.aph.gov.au/DocumentStore.ashx?id=766df2d3-b918-4b17-aadf-28ccca57bca5&amp;subId=516302</vt:lpwstr>
      </vt:variant>
      <vt:variant>
        <vt:lpwstr/>
      </vt:variant>
      <vt:variant>
        <vt:i4>3801211</vt:i4>
      </vt:variant>
      <vt:variant>
        <vt:i4>321</vt:i4>
      </vt:variant>
      <vt:variant>
        <vt:i4>0</vt:i4>
      </vt:variant>
      <vt:variant>
        <vt:i4>5</vt:i4>
      </vt:variant>
      <vt:variant>
        <vt:lpwstr>https://www.aph.gov.au/DocumentStore.ashx?id=7ba218bc-14b2-468b-bed4-4c9fd3a9ac71&amp;subId=516302</vt:lpwstr>
      </vt:variant>
      <vt:variant>
        <vt:lpwstr/>
      </vt:variant>
      <vt:variant>
        <vt:i4>6684723</vt:i4>
      </vt:variant>
      <vt:variant>
        <vt:i4>318</vt:i4>
      </vt:variant>
      <vt:variant>
        <vt:i4>0</vt:i4>
      </vt:variant>
      <vt:variant>
        <vt:i4>5</vt:i4>
      </vt:variant>
      <vt:variant>
        <vt:lpwstr>https://www.humanrights.gov.au/sites/default/files/20170515_AHRC_Submission_INSLM_Statutory_Deadline_Review.pdf</vt:lpwstr>
      </vt:variant>
      <vt:variant>
        <vt:lpwstr/>
      </vt:variant>
      <vt:variant>
        <vt:i4>1310751</vt:i4>
      </vt:variant>
      <vt:variant>
        <vt:i4>315</vt:i4>
      </vt:variant>
      <vt:variant>
        <vt:i4>0</vt:i4>
      </vt:variant>
      <vt:variant>
        <vt:i4>5</vt:i4>
      </vt:variant>
      <vt:variant>
        <vt:lpwstr>https://www.ilo.org/dyn/normlex/en/f?p=NORMLEXPUB:11300:0::NO:11300:P11300_INSTRUMENT_ID:3174672:NO</vt:lpwstr>
      </vt:variant>
      <vt:variant>
        <vt:lpwstr/>
      </vt:variant>
      <vt:variant>
        <vt:i4>4653077</vt:i4>
      </vt:variant>
      <vt:variant>
        <vt:i4>312</vt:i4>
      </vt:variant>
      <vt:variant>
        <vt:i4>0</vt:i4>
      </vt:variant>
      <vt:variant>
        <vt:i4>5</vt:i4>
      </vt:variant>
      <vt:variant>
        <vt:lpwstr>https://www.aseanact.org/</vt:lpwstr>
      </vt:variant>
      <vt:variant>
        <vt:lpwstr/>
      </vt:variant>
      <vt:variant>
        <vt:i4>4587613</vt:i4>
      </vt:variant>
      <vt:variant>
        <vt:i4>309</vt:i4>
      </vt:variant>
      <vt:variant>
        <vt:i4>0</vt:i4>
      </vt:variant>
      <vt:variant>
        <vt:i4>5</vt:i4>
      </vt:variant>
      <vt:variant>
        <vt:lpwstr>https://www.baliprocess.net/</vt:lpwstr>
      </vt:variant>
      <vt:variant>
        <vt:lpwstr/>
      </vt:variant>
      <vt:variant>
        <vt:i4>7929974</vt:i4>
      </vt:variant>
      <vt:variant>
        <vt:i4>306</vt:i4>
      </vt:variant>
      <vt:variant>
        <vt:i4>0</vt:i4>
      </vt:variant>
      <vt:variant>
        <vt:i4>5</vt:i4>
      </vt:variant>
      <vt:variant>
        <vt:lpwstr>https://www.dfat.gov.au/sites/default/files/dfat-international-strategy-human-trafficking-modern-slavery-2022.pdf</vt:lpwstr>
      </vt:variant>
      <vt:variant>
        <vt:lpwstr>:~:text=Australia%E2%80%99s%20international%20engagement%20strategy%20on%20human%20trafficking%20and,experienced%20human%C2%A0trafficking%20or%20other%20forms%20of%20modern%20slavery.</vt:lpwstr>
      </vt:variant>
      <vt:variant>
        <vt:i4>3276840</vt:i4>
      </vt:variant>
      <vt:variant>
        <vt:i4>303</vt:i4>
      </vt:variant>
      <vt:variant>
        <vt:i4>0</vt:i4>
      </vt:variant>
      <vt:variant>
        <vt:i4>5</vt:i4>
      </vt:variant>
      <vt:variant>
        <vt:lpwstr>https://www.homeaffairs.gov.au/criminal-justice/files/nap-combat-modern-slavery-2020-25.pdf</vt:lpwstr>
      </vt:variant>
      <vt:variant>
        <vt:lpwstr/>
      </vt:variant>
      <vt:variant>
        <vt:i4>3276907</vt:i4>
      </vt:variant>
      <vt:variant>
        <vt:i4>300</vt:i4>
      </vt:variant>
      <vt:variant>
        <vt:i4>0</vt:i4>
      </vt:variant>
      <vt:variant>
        <vt:i4>5</vt:i4>
      </vt:variant>
      <vt:variant>
        <vt:lpwstr>https://www.aihw.gov.au/reports/australias-welfare/child-protection</vt:lpwstr>
      </vt:variant>
      <vt:variant>
        <vt:lpwstr/>
      </vt:variant>
      <vt:variant>
        <vt:i4>1507357</vt:i4>
      </vt:variant>
      <vt:variant>
        <vt:i4>297</vt:i4>
      </vt:variant>
      <vt:variant>
        <vt:i4>0</vt:i4>
      </vt:variant>
      <vt:variant>
        <vt:i4>5</vt:i4>
      </vt:variant>
      <vt:variant>
        <vt:lpwstr>http://www.rcfv.com.au/Report-Recommendations</vt:lpwstr>
      </vt:variant>
      <vt:variant>
        <vt:lpwstr/>
      </vt:variant>
      <vt:variant>
        <vt:i4>3276846</vt:i4>
      </vt:variant>
      <vt:variant>
        <vt:i4>294</vt:i4>
      </vt:variant>
      <vt:variant>
        <vt:i4>0</vt:i4>
      </vt:variant>
      <vt:variant>
        <vt:i4>5</vt:i4>
      </vt:variant>
      <vt:variant>
        <vt:lpwstr>https://www.humanrights.gov.au/our-work/childrens-rights/projects/childrens-rights-reports</vt:lpwstr>
      </vt:variant>
      <vt:variant>
        <vt:lpwstr/>
      </vt:variant>
      <vt:variant>
        <vt:i4>3276846</vt:i4>
      </vt:variant>
      <vt:variant>
        <vt:i4>291</vt:i4>
      </vt:variant>
      <vt:variant>
        <vt:i4>0</vt:i4>
      </vt:variant>
      <vt:variant>
        <vt:i4>5</vt:i4>
      </vt:variant>
      <vt:variant>
        <vt:lpwstr>https://www.humanrights.gov.au/our-work/childrens-rights/projects/childrens-rights-reports</vt:lpwstr>
      </vt:variant>
      <vt:variant>
        <vt:lpwstr/>
      </vt:variant>
      <vt:variant>
        <vt:i4>7929949</vt:i4>
      </vt:variant>
      <vt:variant>
        <vt:i4>288</vt:i4>
      </vt:variant>
      <vt:variant>
        <vt:i4>0</vt:i4>
      </vt:variant>
      <vt:variant>
        <vt:i4>5</vt:i4>
      </vt:variant>
      <vt:variant>
        <vt:lpwstr>https://www.nationalfvpls.org/images/files/SNAICC-NATSILS-NFVPLS_Strong_Families_Safe_Kids-Sep_2017.pdf</vt:lpwstr>
      </vt:variant>
      <vt:variant>
        <vt:lpwstr/>
      </vt:variant>
      <vt:variant>
        <vt:i4>6357045</vt:i4>
      </vt:variant>
      <vt:variant>
        <vt:i4>285</vt:i4>
      </vt:variant>
      <vt:variant>
        <vt:i4>0</vt:i4>
      </vt:variant>
      <vt:variant>
        <vt:i4>5</vt:i4>
      </vt:variant>
      <vt:variant>
        <vt:lpwstr>https://humanrights.gov.au/our-work/aboriginal-and-torres-strait-islander-social-justice/publications/wiyi-yani-u-thangani</vt:lpwstr>
      </vt:variant>
      <vt:variant>
        <vt:lpwstr/>
      </vt:variant>
      <vt:variant>
        <vt:i4>2818051</vt:i4>
      </vt:variant>
      <vt:variant>
        <vt:i4>282</vt:i4>
      </vt:variant>
      <vt:variant>
        <vt:i4>0</vt:i4>
      </vt:variant>
      <vt:variant>
        <vt:i4>5</vt:i4>
      </vt:variant>
      <vt:variant>
        <vt:lpwstr>https://www.aph.gov.au/About_Parliament/Parliamentary_Leadership_Taskforce/Updates/-/media/8C2211AE256F46E690D12F4FC91B0B9D.ashx</vt:lpwstr>
      </vt:variant>
      <vt:variant>
        <vt:lpwstr/>
      </vt:variant>
      <vt:variant>
        <vt:i4>917505</vt:i4>
      </vt:variant>
      <vt:variant>
        <vt:i4>279</vt:i4>
      </vt:variant>
      <vt:variant>
        <vt:i4>0</vt:i4>
      </vt:variant>
      <vt:variant>
        <vt:i4>5</vt:i4>
      </vt:variant>
      <vt:variant>
        <vt:lpwstr>https://www.humanrights.gov.au/our-work/sex-discrimination/publications/respectwork-sexual-harassment-national-inquiry-report-2020?mc_cid=1065707e3c&amp;mc_eid=%5bUNIQID%5d</vt:lpwstr>
      </vt:variant>
      <vt:variant>
        <vt:lpwstr/>
      </vt:variant>
      <vt:variant>
        <vt:i4>5963870</vt:i4>
      </vt:variant>
      <vt:variant>
        <vt:i4>276</vt:i4>
      </vt:variant>
      <vt:variant>
        <vt:i4>0</vt:i4>
      </vt:variant>
      <vt:variant>
        <vt:i4>5</vt:i4>
      </vt:variant>
      <vt:variant>
        <vt:lpwstr>https://engage.dss.gov.au/developing-the-next-national-plan-to-reduce-violence-against-women-and-their-children/</vt:lpwstr>
      </vt:variant>
      <vt:variant>
        <vt:lpwstr/>
      </vt:variant>
      <vt:variant>
        <vt:i4>196622</vt:i4>
      </vt:variant>
      <vt:variant>
        <vt:i4>273</vt:i4>
      </vt:variant>
      <vt:variant>
        <vt:i4>0</vt:i4>
      </vt:variant>
      <vt:variant>
        <vt:i4>5</vt:i4>
      </vt:variant>
      <vt:variant>
        <vt:lpwstr>https://www.unwomen.org/-/media/headquarters/attachments/sections/library/publications/2020/policy-brief-the-impact-of-covid-19-on-women-en.pdf?la=en&amp;vs=1406</vt:lpwstr>
      </vt:variant>
      <vt:variant>
        <vt:lpwstr/>
      </vt:variant>
      <vt:variant>
        <vt:i4>4063350</vt:i4>
      </vt:variant>
      <vt:variant>
        <vt:i4>270</vt:i4>
      </vt:variant>
      <vt:variant>
        <vt:i4>0</vt:i4>
      </vt:variant>
      <vt:variant>
        <vt:i4>5</vt:i4>
      </vt:variant>
      <vt:variant>
        <vt:lpwstr>https://www.aihw.gov.au/reports/domestic-violence/family-domestic-and-sexual-violence-in-australia-c/contents/table-of-contents</vt:lpwstr>
      </vt:variant>
      <vt:variant>
        <vt:lpwstr/>
      </vt:variant>
      <vt:variant>
        <vt:i4>4063350</vt:i4>
      </vt:variant>
      <vt:variant>
        <vt:i4>267</vt:i4>
      </vt:variant>
      <vt:variant>
        <vt:i4>0</vt:i4>
      </vt:variant>
      <vt:variant>
        <vt:i4>5</vt:i4>
      </vt:variant>
      <vt:variant>
        <vt:lpwstr>https://www.aihw.gov.au/reports/domestic-violence/family-domestic-and-sexual-violence-in-australia-c/contents/table-of-contents</vt:lpwstr>
      </vt:variant>
      <vt:variant>
        <vt:lpwstr/>
      </vt:variant>
      <vt:variant>
        <vt:i4>4063350</vt:i4>
      </vt:variant>
      <vt:variant>
        <vt:i4>264</vt:i4>
      </vt:variant>
      <vt:variant>
        <vt:i4>0</vt:i4>
      </vt:variant>
      <vt:variant>
        <vt:i4>5</vt:i4>
      </vt:variant>
      <vt:variant>
        <vt:lpwstr>https://www.aihw.gov.au/reports/domestic-violence/family-domestic-and-sexual-violence-in-australia-c/contents/table-of-contents</vt:lpwstr>
      </vt:variant>
      <vt:variant>
        <vt:lpwstr/>
      </vt:variant>
      <vt:variant>
        <vt:i4>4784218</vt:i4>
      </vt:variant>
      <vt:variant>
        <vt:i4>261</vt:i4>
      </vt:variant>
      <vt:variant>
        <vt:i4>0</vt:i4>
      </vt:variant>
      <vt:variant>
        <vt:i4>5</vt:i4>
      </vt:variant>
      <vt:variant>
        <vt:lpwstr>https://www.humanrights.gov.au/our-work/sex-discrimination/publications/conversation-gender-equality-2017</vt:lpwstr>
      </vt:variant>
      <vt:variant>
        <vt:lpwstr/>
      </vt:variant>
      <vt:variant>
        <vt:i4>6488097</vt:i4>
      </vt:variant>
      <vt:variant>
        <vt:i4>258</vt:i4>
      </vt:variant>
      <vt:variant>
        <vt:i4>0</vt:i4>
      </vt:variant>
      <vt:variant>
        <vt:i4>5</vt:i4>
      </vt:variant>
      <vt:variant>
        <vt:lpwstr>https://www.ourwatch.org.au/getmedia/a415a239-5de6-4dbd-806d-4e92a53e532e/Change-the-story-framework-foundations-2.pdf.aspx</vt:lpwstr>
      </vt:variant>
      <vt:variant>
        <vt:lpwstr/>
      </vt:variant>
      <vt:variant>
        <vt:i4>4063350</vt:i4>
      </vt:variant>
      <vt:variant>
        <vt:i4>255</vt:i4>
      </vt:variant>
      <vt:variant>
        <vt:i4>0</vt:i4>
      </vt:variant>
      <vt:variant>
        <vt:i4>5</vt:i4>
      </vt:variant>
      <vt:variant>
        <vt:lpwstr>https://www.aihw.gov.au/reports/domestic-violence/family-domestic-and-sexual-violence-in-australia-c/contents/table-of-contents</vt:lpwstr>
      </vt:variant>
      <vt:variant>
        <vt:lpwstr/>
      </vt:variant>
      <vt:variant>
        <vt:i4>1441822</vt:i4>
      </vt:variant>
      <vt:variant>
        <vt:i4>252</vt:i4>
      </vt:variant>
      <vt:variant>
        <vt:i4>0</vt:i4>
      </vt:variant>
      <vt:variant>
        <vt:i4>5</vt:i4>
      </vt:variant>
      <vt:variant>
        <vt:lpwstr>https://static1.squarespace.com/static/580025f66b8f5b2dabbe4291/t/60619155739ab84f39589859/1617006934714/Open+letter+-+29+March+2021.pdf</vt:lpwstr>
      </vt:variant>
      <vt:variant>
        <vt:lpwstr/>
      </vt:variant>
      <vt:variant>
        <vt:i4>1900625</vt:i4>
      </vt:variant>
      <vt:variant>
        <vt:i4>249</vt:i4>
      </vt:variant>
      <vt:variant>
        <vt:i4>0</vt:i4>
      </vt:variant>
      <vt:variant>
        <vt:i4>5</vt:i4>
      </vt:variant>
      <vt:variant>
        <vt:lpwstr>https://www.thesaturdaypaper.com.au/news/politics/2021/06/12/delays-vaccinating-prisoners/162342000011860</vt:lpwstr>
      </vt:variant>
      <vt:variant>
        <vt:lpwstr/>
      </vt:variant>
      <vt:variant>
        <vt:i4>4325446</vt:i4>
      </vt:variant>
      <vt:variant>
        <vt:i4>246</vt:i4>
      </vt:variant>
      <vt:variant>
        <vt:i4>0</vt:i4>
      </vt:variant>
      <vt:variant>
        <vt:i4>5</vt:i4>
      </vt:variant>
      <vt:variant>
        <vt:lpwstr>https://www.hrw.org/news/2021/09/01/australia-prisoners-denied-vaccine-access</vt:lpwstr>
      </vt:variant>
      <vt:variant>
        <vt:lpwstr/>
      </vt:variant>
      <vt:variant>
        <vt:i4>7340146</vt:i4>
      </vt:variant>
      <vt:variant>
        <vt:i4>243</vt:i4>
      </vt:variant>
      <vt:variant>
        <vt:i4>0</vt:i4>
      </vt:variant>
      <vt:variant>
        <vt:i4>5</vt:i4>
      </vt:variant>
      <vt:variant>
        <vt:lpwstr>https://www.hrw.org/news/2021/08/19/australia-protect-risk-communities-covid-19</vt:lpwstr>
      </vt:variant>
      <vt:variant>
        <vt:lpwstr/>
      </vt:variant>
      <vt:variant>
        <vt:i4>7602221</vt:i4>
      </vt:variant>
      <vt:variant>
        <vt:i4>240</vt:i4>
      </vt:variant>
      <vt:variant>
        <vt:i4>0</vt:i4>
      </vt:variant>
      <vt:variant>
        <vt:i4>5</vt:i4>
      </vt:variant>
      <vt:variant>
        <vt:lpwstr>https://www.pc.gov.au/research/completed/prison-dilemma/prison-dilemma.pdf</vt:lpwstr>
      </vt:variant>
      <vt:variant>
        <vt:lpwstr/>
      </vt:variant>
      <vt:variant>
        <vt:i4>131082</vt:i4>
      </vt:variant>
      <vt:variant>
        <vt:i4>237</vt:i4>
      </vt:variant>
      <vt:variant>
        <vt:i4>0</vt:i4>
      </vt:variant>
      <vt:variant>
        <vt:i4>5</vt:i4>
      </vt:variant>
      <vt:variant>
        <vt:lpwstr>https://www.abc.net.au/news/2022-06-10/don-dale-self-harm-incidents/101141030</vt:lpwstr>
      </vt:variant>
      <vt:variant>
        <vt:lpwstr/>
      </vt:variant>
      <vt:variant>
        <vt:i4>7602221</vt:i4>
      </vt:variant>
      <vt:variant>
        <vt:i4>234</vt:i4>
      </vt:variant>
      <vt:variant>
        <vt:i4>0</vt:i4>
      </vt:variant>
      <vt:variant>
        <vt:i4>5</vt:i4>
      </vt:variant>
      <vt:variant>
        <vt:lpwstr>https://www.pc.gov.au/research/completed/prison-dilemma/prison-dilemma.pdf</vt:lpwstr>
      </vt:variant>
      <vt:variant>
        <vt:lpwstr/>
      </vt:variant>
      <vt:variant>
        <vt:i4>7602221</vt:i4>
      </vt:variant>
      <vt:variant>
        <vt:i4>231</vt:i4>
      </vt:variant>
      <vt:variant>
        <vt:i4>0</vt:i4>
      </vt:variant>
      <vt:variant>
        <vt:i4>5</vt:i4>
      </vt:variant>
      <vt:variant>
        <vt:lpwstr>https://www.pc.gov.au/research/completed/prison-dilemma/prison-dilemma.pdf</vt:lpwstr>
      </vt:variant>
      <vt:variant>
        <vt:lpwstr/>
      </vt:variant>
      <vt:variant>
        <vt:i4>7602221</vt:i4>
      </vt:variant>
      <vt:variant>
        <vt:i4>228</vt:i4>
      </vt:variant>
      <vt:variant>
        <vt:i4>0</vt:i4>
      </vt:variant>
      <vt:variant>
        <vt:i4>5</vt:i4>
      </vt:variant>
      <vt:variant>
        <vt:lpwstr>https://www.pc.gov.au/research/completed/prison-dilemma/prison-dilemma.pdf</vt:lpwstr>
      </vt:variant>
      <vt:variant>
        <vt:lpwstr/>
      </vt:variant>
      <vt:variant>
        <vt:i4>5898319</vt:i4>
      </vt:variant>
      <vt:variant>
        <vt:i4>225</vt:i4>
      </vt:variant>
      <vt:variant>
        <vt:i4>0</vt:i4>
      </vt:variant>
      <vt:variant>
        <vt:i4>5</vt:i4>
      </vt:variant>
      <vt:variant>
        <vt:lpwstr>https://www.aph.gov.au/Parliamentary_Business/Committees/Senate/Community_Affairs/IndefiniteDetention45/Report</vt:lpwstr>
      </vt:variant>
      <vt:variant>
        <vt:lpwstr/>
      </vt:variant>
      <vt:variant>
        <vt:i4>7995424</vt:i4>
      </vt:variant>
      <vt:variant>
        <vt:i4>222</vt:i4>
      </vt:variant>
      <vt:variant>
        <vt:i4>0</vt:i4>
      </vt:variant>
      <vt:variant>
        <vt:i4>5</vt:i4>
      </vt:variant>
      <vt:variant>
        <vt:lpwstr>https://www.humanrights.gov.au/our-work/legal/submission/information-concerning-australias-compliance-convention-rights-persons</vt:lpwstr>
      </vt:variant>
      <vt:variant>
        <vt:lpwstr/>
      </vt:variant>
      <vt:variant>
        <vt:i4>5046338</vt:i4>
      </vt:variant>
      <vt:variant>
        <vt:i4>219</vt:i4>
      </vt:variant>
      <vt:variant>
        <vt:i4>0</vt:i4>
      </vt:variant>
      <vt:variant>
        <vt:i4>5</vt:i4>
      </vt:variant>
      <vt:variant>
        <vt:lpwstr>https://www.humanrights.gov.au/australias-universal-periodic-review-human-rights</vt:lpwstr>
      </vt:variant>
      <vt:variant>
        <vt:lpwstr/>
      </vt:variant>
      <vt:variant>
        <vt:i4>5898246</vt:i4>
      </vt:variant>
      <vt:variant>
        <vt:i4>201</vt:i4>
      </vt:variant>
      <vt:variant>
        <vt:i4>0</vt:i4>
      </vt:variant>
      <vt:variant>
        <vt:i4>5</vt:i4>
      </vt:variant>
      <vt:variant>
        <vt:lpwstr>https://www.humanrights.gov.au/our-work/disability-rights/publications/equal-law</vt:lpwstr>
      </vt:variant>
      <vt:variant>
        <vt:lpwstr/>
      </vt:variant>
      <vt:variant>
        <vt:i4>1310751</vt:i4>
      </vt:variant>
      <vt:variant>
        <vt:i4>198</vt:i4>
      </vt:variant>
      <vt:variant>
        <vt:i4>0</vt:i4>
      </vt:variant>
      <vt:variant>
        <vt:i4>5</vt:i4>
      </vt:variant>
      <vt:variant>
        <vt:lpwstr>https://disability.royalcommission.gov.au/news-and-media/media-releases/people-disability-over-represented-all-stages-criminal-justice-system</vt:lpwstr>
      </vt:variant>
      <vt:variant>
        <vt:lpwstr/>
      </vt:variant>
      <vt:variant>
        <vt:i4>7274546</vt:i4>
      </vt:variant>
      <vt:variant>
        <vt:i4>195</vt:i4>
      </vt:variant>
      <vt:variant>
        <vt:i4>0</vt:i4>
      </vt:variant>
      <vt:variant>
        <vt:i4>5</vt:i4>
      </vt:variant>
      <vt:variant>
        <vt:lpwstr>https://www.theguardian.com/australia-news/2022/jul/06/outrage-as-boys-moved-from-western-australian-juvenile-detention-centre-to-maximum-security-adult-prison</vt:lpwstr>
      </vt:variant>
      <vt:variant>
        <vt:lpwstr/>
      </vt:variant>
      <vt:variant>
        <vt:i4>1114134</vt:i4>
      </vt:variant>
      <vt:variant>
        <vt:i4>192</vt:i4>
      </vt:variant>
      <vt:variant>
        <vt:i4>0</vt:i4>
      </vt:variant>
      <vt:variant>
        <vt:i4>5</vt:i4>
      </vt:variant>
      <vt:variant>
        <vt:lpwstr>https://childdetentionnt.royalcommission.gov.au/Documents/Royal-Commission-NT-Final-Report-Volume-2B.pdf</vt:lpwstr>
      </vt:variant>
      <vt:variant>
        <vt:lpwstr/>
      </vt:variant>
      <vt:variant>
        <vt:i4>2818082</vt:i4>
      </vt:variant>
      <vt:variant>
        <vt:i4>189</vt:i4>
      </vt:variant>
      <vt:variant>
        <vt:i4>0</vt:i4>
      </vt:variant>
      <vt:variant>
        <vt:i4>5</vt:i4>
      </vt:variant>
      <vt:variant>
        <vt:lpwstr>https://www.smh.com.au/national/states-a-step-closer-to-raising-the-age-of-criminal-responsibility-20211113-p598nk.html</vt:lpwstr>
      </vt:variant>
      <vt:variant>
        <vt:lpwstr/>
      </vt:variant>
      <vt:variant>
        <vt:i4>3080247</vt:i4>
      </vt:variant>
      <vt:variant>
        <vt:i4>186</vt:i4>
      </vt:variant>
      <vt:variant>
        <vt:i4>0</vt:i4>
      </vt:variant>
      <vt:variant>
        <vt:i4>5</vt:i4>
      </vt:variant>
      <vt:variant>
        <vt:lpwstr>https://humanrights.gov.au/our-work/childrens-rights/publications/childrens-rights-report-2019</vt:lpwstr>
      </vt:variant>
      <vt:variant>
        <vt:lpwstr/>
      </vt:variant>
      <vt:variant>
        <vt:i4>3276836</vt:i4>
      </vt:variant>
      <vt:variant>
        <vt:i4>183</vt:i4>
      </vt:variant>
      <vt:variant>
        <vt:i4>0</vt:i4>
      </vt:variant>
      <vt:variant>
        <vt:i4>5</vt:i4>
      </vt:variant>
      <vt:variant>
        <vt:lpwstr>https://www.abc.net.au/news/2022-07-14/tas-ashley-youth-detention-centre-kids-out-of-lockdown/101238024</vt:lpwstr>
      </vt:variant>
      <vt:variant>
        <vt:lpwstr/>
      </vt:variant>
      <vt:variant>
        <vt:i4>3997749</vt:i4>
      </vt:variant>
      <vt:variant>
        <vt:i4>180</vt:i4>
      </vt:variant>
      <vt:variant>
        <vt:i4>0</vt:i4>
      </vt:variant>
      <vt:variant>
        <vt:i4>5</vt:i4>
      </vt:variant>
      <vt:variant>
        <vt:lpwstr>https://www.brisbanetimes.com.au/national/queensland/no-good-reason-to-put-a-bag-over-someone-s-head-queensland-police-ban-spit-hoods-20220919-p5bjbn.html</vt:lpwstr>
      </vt:variant>
      <vt:variant>
        <vt:lpwstr/>
      </vt:variant>
      <vt:variant>
        <vt:i4>3211315</vt:i4>
      </vt:variant>
      <vt:variant>
        <vt:i4>177</vt:i4>
      </vt:variant>
      <vt:variant>
        <vt:i4>0</vt:i4>
      </vt:variant>
      <vt:variant>
        <vt:i4>5</vt:i4>
      </vt:variant>
      <vt:variant>
        <vt:lpwstr>https://www.changetherecord.org.au/change-the-record/posts/media-release-ban-spit-hoods-nationwide</vt:lpwstr>
      </vt:variant>
      <vt:variant>
        <vt:lpwstr/>
      </vt:variant>
      <vt:variant>
        <vt:i4>131082</vt:i4>
      </vt:variant>
      <vt:variant>
        <vt:i4>174</vt:i4>
      </vt:variant>
      <vt:variant>
        <vt:i4>0</vt:i4>
      </vt:variant>
      <vt:variant>
        <vt:i4>5</vt:i4>
      </vt:variant>
      <vt:variant>
        <vt:lpwstr>https://www.abc.net.au/news/2022-06-10/don-dale-self-harm-incidents/101141030</vt:lpwstr>
      </vt:variant>
      <vt:variant>
        <vt:lpwstr/>
      </vt:variant>
      <vt:variant>
        <vt:i4>1703939</vt:i4>
      </vt:variant>
      <vt:variant>
        <vt:i4>171</vt:i4>
      </vt:variant>
      <vt:variant>
        <vt:i4>0</vt:i4>
      </vt:variant>
      <vt:variant>
        <vt:i4>5</vt:i4>
      </vt:variant>
      <vt:variant>
        <vt:lpwstr>https://www.closingthegap.gov.au/sites/default/files/2022-09/ctg-national-agreement_apr-21-comm-infra-targets-updated-24-august-2022_0.pdf</vt:lpwstr>
      </vt:variant>
      <vt:variant>
        <vt:lpwstr/>
      </vt:variant>
      <vt:variant>
        <vt:i4>7012393</vt:i4>
      </vt:variant>
      <vt:variant>
        <vt:i4>168</vt:i4>
      </vt:variant>
      <vt:variant>
        <vt:i4>0</vt:i4>
      </vt:variant>
      <vt:variant>
        <vt:i4>5</vt:i4>
      </vt:variant>
      <vt:variant>
        <vt:lpwstr>https://www.theguardian.com/australia-news/2022/sep/13/kumanjayi-walker-inquest-racist-text-messages-from-police-officers-phone-allowed-as-evidence</vt:lpwstr>
      </vt:variant>
      <vt:variant>
        <vt:lpwstr/>
      </vt:variant>
      <vt:variant>
        <vt:i4>4915290</vt:i4>
      </vt:variant>
      <vt:variant>
        <vt:i4>165</vt:i4>
      </vt:variant>
      <vt:variant>
        <vt:i4>0</vt:i4>
      </vt:variant>
      <vt:variant>
        <vt:i4>5</vt:i4>
      </vt:variant>
      <vt:variant>
        <vt:lpwstr>https://www.natsils.org.au/wp-content/uploads/2022/04/Federal-Budget-2022-NATSILS.pdf</vt:lpwstr>
      </vt:variant>
      <vt:variant>
        <vt:lpwstr/>
      </vt:variant>
      <vt:variant>
        <vt:i4>541458543</vt:i4>
      </vt:variant>
      <vt:variant>
        <vt:i4>162</vt:i4>
      </vt:variant>
      <vt:variant>
        <vt:i4>0</vt:i4>
      </vt:variant>
      <vt:variant>
        <vt:i4>5</vt:i4>
      </vt:variant>
      <vt:variant>
        <vt:lpwstr>https://www.lawcouncil.asn.au/justice-project/final-report; and Australian Law Reform Commission, Pathways to Justice—An Inquiry into the Incarceration Rate of Aboriginal and Torres Strait Islander Peoples (ALRC Report 133, March 2018): %3chttps://www.alrc.gov.au/publication/pathways-to-justice-inquiry-into-the-incarceration-rate-of-aboriginal-and-torres-strait-islander-peoples-alrc-report-133/</vt:lpwstr>
      </vt:variant>
      <vt:variant>
        <vt:lpwstr/>
      </vt:variant>
      <vt:variant>
        <vt:i4>4390977</vt:i4>
      </vt:variant>
      <vt:variant>
        <vt:i4>159</vt:i4>
      </vt:variant>
      <vt:variant>
        <vt:i4>0</vt:i4>
      </vt:variant>
      <vt:variant>
        <vt:i4>5</vt:i4>
      </vt:variant>
      <vt:variant>
        <vt:lpwstr>https://www.abc.net.au/news/2020-08-21/chief-minister-backflip-nt-paperless-arrest-laws/12580178</vt:lpwstr>
      </vt:variant>
      <vt:variant>
        <vt:lpwstr/>
      </vt:variant>
      <vt:variant>
        <vt:i4>7012455</vt:i4>
      </vt:variant>
      <vt:variant>
        <vt:i4>156</vt:i4>
      </vt:variant>
      <vt:variant>
        <vt:i4>0</vt:i4>
      </vt:variant>
      <vt:variant>
        <vt:i4>5</vt:i4>
      </vt:variant>
      <vt:variant>
        <vt:lpwstr>https://www.anzpaa.org.au/ArticleDocuments/180/Anti-Racism-Principles.pdf.aspx?OverrideExpiry=Y</vt:lpwstr>
      </vt:variant>
      <vt:variant>
        <vt:lpwstr/>
      </vt:variant>
      <vt:variant>
        <vt:i4>6553709</vt:i4>
      </vt:variant>
      <vt:variant>
        <vt:i4>153</vt:i4>
      </vt:variant>
      <vt:variant>
        <vt:i4>0</vt:i4>
      </vt:variant>
      <vt:variant>
        <vt:i4>5</vt:i4>
      </vt:variant>
      <vt:variant>
        <vt:lpwstr>https://www.lawcouncil.asn.au/media/media-releases/closing-the-gap-additional-funding-a-step-in-the-right-direction</vt:lpwstr>
      </vt:variant>
      <vt:variant>
        <vt:lpwstr/>
      </vt:variant>
      <vt:variant>
        <vt:i4>1703939</vt:i4>
      </vt:variant>
      <vt:variant>
        <vt:i4>150</vt:i4>
      </vt:variant>
      <vt:variant>
        <vt:i4>0</vt:i4>
      </vt:variant>
      <vt:variant>
        <vt:i4>5</vt:i4>
      </vt:variant>
      <vt:variant>
        <vt:lpwstr>https://www.closingthegap.gov.au/sites/default/files/2022-09/ctg-national-agreement_apr-21-comm-infra-targets-updated-24-august-2022_0.pdf</vt:lpwstr>
      </vt:variant>
      <vt:variant>
        <vt:lpwstr/>
      </vt:variant>
      <vt:variant>
        <vt:i4>1114136</vt:i4>
      </vt:variant>
      <vt:variant>
        <vt:i4>147</vt:i4>
      </vt:variant>
      <vt:variant>
        <vt:i4>0</vt:i4>
      </vt:variant>
      <vt:variant>
        <vt:i4>5</vt:i4>
      </vt:variant>
      <vt:variant>
        <vt:lpwstr>https://theconversation.com/prisoner-numbers-in-australia-have-decreased-but-were-not-really-sure-why-yet-129696</vt:lpwstr>
      </vt:variant>
      <vt:variant>
        <vt:lpwstr/>
      </vt:variant>
      <vt:variant>
        <vt:i4>393332</vt:i4>
      </vt:variant>
      <vt:variant>
        <vt:i4>144</vt:i4>
      </vt:variant>
      <vt:variant>
        <vt:i4>0</vt:i4>
      </vt:variant>
      <vt:variant>
        <vt:i4>5</vt:i4>
      </vt:variant>
      <vt:variant>
        <vt:lpwstr>http://www.abs.gov.au/ausstats/abs@.nsf/Lookup/by Subject/4517.0~2016~Main Features~Aboriginal and Torres Strait Islander prisoner characteristics~5</vt:lpwstr>
      </vt:variant>
      <vt:variant>
        <vt:lpwstr/>
      </vt:variant>
      <vt:variant>
        <vt:i4>6815866</vt:i4>
      </vt:variant>
      <vt:variant>
        <vt:i4>141</vt:i4>
      </vt:variant>
      <vt:variant>
        <vt:i4>0</vt:i4>
      </vt:variant>
      <vt:variant>
        <vt:i4>5</vt:i4>
      </vt:variant>
      <vt:variant>
        <vt:lpwstr>https://www.abs.gov.au/statistics/people/aboriginal-and-torres-strait-islander-peoples/census-population-and-housing-counts-aboriginal-and-torres-strait-islander-australians/2021</vt:lpwstr>
      </vt:variant>
      <vt:variant>
        <vt:lpwstr/>
      </vt:variant>
      <vt:variant>
        <vt:i4>196634</vt:i4>
      </vt:variant>
      <vt:variant>
        <vt:i4>138</vt:i4>
      </vt:variant>
      <vt:variant>
        <vt:i4>0</vt:i4>
      </vt:variant>
      <vt:variant>
        <vt:i4>5</vt:i4>
      </vt:variant>
      <vt:variant>
        <vt:lpwstr>https://www.humanrights.gov.au/our-work/aboriginal-and-torres-strait-islander-social-justice/publications/social-justice-report-0</vt:lpwstr>
      </vt:variant>
      <vt:variant>
        <vt:lpwstr/>
      </vt:variant>
      <vt:variant>
        <vt:i4>196675</vt:i4>
      </vt:variant>
      <vt:variant>
        <vt:i4>135</vt:i4>
      </vt:variant>
      <vt:variant>
        <vt:i4>0</vt:i4>
      </vt:variant>
      <vt:variant>
        <vt:i4>5</vt:i4>
      </vt:variant>
      <vt:variant>
        <vt:lpwstr>https://humanrights.gov.au/our-work/asylum-seekers-and-refugees/publications/australian-human-rights-commission-inspection-1</vt:lpwstr>
      </vt:variant>
      <vt:variant>
        <vt:lpwstr/>
      </vt:variant>
      <vt:variant>
        <vt:i4>4521985</vt:i4>
      </vt:variant>
      <vt:variant>
        <vt:i4>132</vt:i4>
      </vt:variant>
      <vt:variant>
        <vt:i4>0</vt:i4>
      </vt:variant>
      <vt:variant>
        <vt:i4>5</vt:i4>
      </vt:variant>
      <vt:variant>
        <vt:lpwstr>https://newsroom.abf.gov.au/releases/statement-regarding-christmas-island</vt:lpwstr>
      </vt:variant>
      <vt:variant>
        <vt:lpwstr/>
      </vt:variant>
      <vt:variant>
        <vt:i4>458819</vt:i4>
      </vt:variant>
      <vt:variant>
        <vt:i4>129</vt:i4>
      </vt:variant>
      <vt:variant>
        <vt:i4>0</vt:i4>
      </vt:variant>
      <vt:variant>
        <vt:i4>5</vt:i4>
      </vt:variant>
      <vt:variant>
        <vt:lpwstr>https://www.ice.gov/detention-management</vt:lpwstr>
      </vt:variant>
      <vt:variant>
        <vt:lpwstr/>
      </vt:variant>
      <vt:variant>
        <vt:i4>5439581</vt:i4>
      </vt:variant>
      <vt:variant>
        <vt:i4>126</vt:i4>
      </vt:variant>
      <vt:variant>
        <vt:i4>0</vt:i4>
      </vt:variant>
      <vt:variant>
        <vt:i4>5</vt:i4>
      </vt:variant>
      <vt:variant>
        <vt:lpwstr>https://www.publicsafety.gc.ca/cnt/trnsprnc/brfng-mtrls/prlmntry-bndrs/20200831/032/index-en.aspx</vt:lpwstr>
      </vt:variant>
      <vt:variant>
        <vt:lpwstr/>
      </vt:variant>
      <vt:variant>
        <vt:i4>6488121</vt:i4>
      </vt:variant>
      <vt:variant>
        <vt:i4>123</vt:i4>
      </vt:variant>
      <vt:variant>
        <vt:i4>0</vt:i4>
      </vt:variant>
      <vt:variant>
        <vt:i4>5</vt:i4>
      </vt:variant>
      <vt:variant>
        <vt:lpwstr>https://www.gov.uk/government/statistical-data-sets/returns-and-detention-datasets</vt:lpwstr>
      </vt:variant>
      <vt:variant>
        <vt:lpwstr/>
      </vt:variant>
      <vt:variant>
        <vt:i4>5308445</vt:i4>
      </vt:variant>
      <vt:variant>
        <vt:i4>120</vt:i4>
      </vt:variant>
      <vt:variant>
        <vt:i4>0</vt:i4>
      </vt:variant>
      <vt:variant>
        <vt:i4>5</vt:i4>
      </vt:variant>
      <vt:variant>
        <vt:lpwstr>https://www.homeaffairs.gov.au/research-and-statistics/statistics/visa-statistics/live/immigration-detention</vt:lpwstr>
      </vt:variant>
      <vt:variant>
        <vt:lpwstr/>
      </vt:variant>
      <vt:variant>
        <vt:i4>786510</vt:i4>
      </vt:variant>
      <vt:variant>
        <vt:i4>117</vt:i4>
      </vt:variant>
      <vt:variant>
        <vt:i4>0</vt:i4>
      </vt:variant>
      <vt:variant>
        <vt:i4>5</vt:i4>
      </vt:variant>
      <vt:variant>
        <vt:lpwstr>https://undocs.org/CAT/OP/10</vt:lpwstr>
      </vt:variant>
      <vt:variant>
        <vt:lpwstr/>
      </vt:variant>
      <vt:variant>
        <vt:i4>8060942</vt:i4>
      </vt:variant>
      <vt:variant>
        <vt:i4>114</vt:i4>
      </vt:variant>
      <vt:variant>
        <vt:i4>0</vt:i4>
      </vt:variant>
      <vt:variant>
        <vt:i4>5</vt:i4>
      </vt:variant>
      <vt:variant>
        <vt:lpwstr>https://www.unodc.org/documents/justice-and-prison-reform/UNODC_Position_paper_COVID-19_in_prisons.pdf</vt:lpwstr>
      </vt:variant>
      <vt:variant>
        <vt:lpwstr/>
      </vt:variant>
      <vt:variant>
        <vt:i4>2097272</vt:i4>
      </vt:variant>
      <vt:variant>
        <vt:i4>111</vt:i4>
      </vt:variant>
      <vt:variant>
        <vt:i4>0</vt:i4>
      </vt:variant>
      <vt:variant>
        <vt:i4>5</vt:i4>
      </vt:variant>
      <vt:variant>
        <vt:lpwstr>https://www.who.int/news-room/detail/13-05-2020-unodc-who-unaids-and-ohchr-joint-statement-on-covid-19-in-prisons-and-other-closed-settings</vt:lpwstr>
      </vt:variant>
      <vt:variant>
        <vt:lpwstr/>
      </vt:variant>
      <vt:variant>
        <vt:i4>65577</vt:i4>
      </vt:variant>
      <vt:variant>
        <vt:i4>108</vt:i4>
      </vt:variant>
      <vt:variant>
        <vt:i4>0</vt:i4>
      </vt:variant>
      <vt:variant>
        <vt:i4>5</vt:i4>
      </vt:variant>
      <vt:variant>
        <vt:lpwstr>https://www.aph.gov.au/Parliamentary_Business/Committees/Senate/Legal_and_Constitutional_Affairs/Manus_Island/Report</vt:lpwstr>
      </vt:variant>
      <vt:variant>
        <vt:lpwstr/>
      </vt:variant>
      <vt:variant>
        <vt:i4>2490399</vt:i4>
      </vt:variant>
      <vt:variant>
        <vt:i4>105</vt:i4>
      </vt:variant>
      <vt:variant>
        <vt:i4>0</vt:i4>
      </vt:variant>
      <vt:variant>
        <vt:i4>5</vt:i4>
      </vt:variant>
      <vt:variant>
        <vt:lpwstr>https://www.aph.gov.au/Parliamentary_Business/Committees/Joint/Human_Rights/Scrutiny_reports/2013/2013/92013/index</vt:lpwstr>
      </vt:variant>
      <vt:variant>
        <vt:lpwstr/>
      </vt:variant>
      <vt:variant>
        <vt:i4>5701636</vt:i4>
      </vt:variant>
      <vt:variant>
        <vt:i4>102</vt:i4>
      </vt:variant>
      <vt:variant>
        <vt:i4>0</vt:i4>
      </vt:variant>
      <vt:variant>
        <vt:i4>5</vt:i4>
      </vt:variant>
      <vt:variant>
        <vt:lpwstr>https://www.humanrights.gov.au/our-work/asylum-seekers-and-refugees/immigration-detention-reports-and-photos</vt:lpwstr>
      </vt:variant>
      <vt:variant>
        <vt:lpwstr/>
      </vt:variant>
      <vt:variant>
        <vt:i4>5832724</vt:i4>
      </vt:variant>
      <vt:variant>
        <vt:i4>99</vt:i4>
      </vt:variant>
      <vt:variant>
        <vt:i4>0</vt:i4>
      </vt:variant>
      <vt:variant>
        <vt:i4>5</vt:i4>
      </vt:variant>
      <vt:variant>
        <vt:lpwstr>https://www.cbsa-asfc.gc.ca/security-securite/detent/qstat-2021-2022-eng.html</vt:lpwstr>
      </vt:variant>
      <vt:variant>
        <vt:lpwstr/>
      </vt:variant>
      <vt:variant>
        <vt:i4>6750325</vt:i4>
      </vt:variant>
      <vt:variant>
        <vt:i4>96</vt:i4>
      </vt:variant>
      <vt:variant>
        <vt:i4>0</vt:i4>
      </vt:variant>
      <vt:variant>
        <vt:i4>5</vt:i4>
      </vt:variant>
      <vt:variant>
        <vt:lpwstr>https://www.gov.uk/government/statistics/immigration-statistics-year-ending-december-2021/how-many-people-are-detained-or-returned</vt:lpwstr>
      </vt:variant>
      <vt:variant>
        <vt:lpwstr/>
      </vt:variant>
      <vt:variant>
        <vt:i4>1376338</vt:i4>
      </vt:variant>
      <vt:variant>
        <vt:i4>93</vt:i4>
      </vt:variant>
      <vt:variant>
        <vt:i4>0</vt:i4>
      </vt:variant>
      <vt:variant>
        <vt:i4>5</vt:i4>
      </vt:variant>
      <vt:variant>
        <vt:lpwstr>https://www.homeaffairs.gov.au/research-and-stats/files/immigration-detention-statistics-31-may-2022.pdf</vt:lpwstr>
      </vt:variant>
      <vt:variant>
        <vt:lpwstr/>
      </vt:variant>
      <vt:variant>
        <vt:i4>7012402</vt:i4>
      </vt:variant>
      <vt:variant>
        <vt:i4>90</vt:i4>
      </vt:variant>
      <vt:variant>
        <vt:i4>0</vt:i4>
      </vt:variant>
      <vt:variant>
        <vt:i4>5</vt:i4>
      </vt:variant>
      <vt:variant>
        <vt:lpwstr>https://www.humanrights.gov.au/our-work/asylum-seekers-and-refugees/publications/risk-management-immigration-detention-2019</vt:lpwstr>
      </vt:variant>
      <vt:variant>
        <vt:lpwstr/>
      </vt:variant>
      <vt:variant>
        <vt:i4>3801204</vt:i4>
      </vt:variant>
      <vt:variant>
        <vt:i4>87</vt:i4>
      </vt:variant>
      <vt:variant>
        <vt:i4>0</vt:i4>
      </vt:variant>
      <vt:variant>
        <vt:i4>5</vt:i4>
      </vt:variant>
      <vt:variant>
        <vt:lpwstr>https://humanrights.gov.au/our-work/asylum-seekers-and-refugees/publications/lives-hold-refugees-and-asylum-seekers-legacy</vt:lpwstr>
      </vt:variant>
      <vt:variant>
        <vt:lpwstr/>
      </vt:variant>
      <vt:variant>
        <vt:i4>4128885</vt:i4>
      </vt:variant>
      <vt:variant>
        <vt:i4>84</vt:i4>
      </vt:variant>
      <vt:variant>
        <vt:i4>0</vt:i4>
      </vt:variant>
      <vt:variant>
        <vt:i4>5</vt:i4>
      </vt:variant>
      <vt:variant>
        <vt:lpwstr>https://humanrights.gov.au/our-work/rights-and-freedoms/publications/implementing-opcat-australia-2020</vt:lpwstr>
      </vt:variant>
      <vt:variant>
        <vt:lpwstr/>
      </vt:variant>
      <vt:variant>
        <vt:i4>8060935</vt:i4>
      </vt:variant>
      <vt:variant>
        <vt:i4>81</vt:i4>
      </vt:variant>
      <vt:variant>
        <vt:i4>0</vt:i4>
      </vt:variant>
      <vt:variant>
        <vt:i4>5</vt:i4>
      </vt:variant>
      <vt:variant>
        <vt:lpwstr>https://parlinfo.aph.gov.au/parlInfo/download/publications/tabledpapers/4f79a3db-5aa9-4d21-8bae-7ab5ace4f4f7/upload_pdf/Commonwealth CTG Implementation Plan.pdf;fileType=application%2Fpdf</vt:lpwstr>
      </vt:variant>
      <vt:variant>
        <vt:lpwstr>search=%22publications/tabledpapers/4f79a3db-5aa9-4d21-8bae-7ab5ace4f4f7%22</vt:lpwstr>
      </vt:variant>
      <vt:variant>
        <vt:i4>3014672</vt:i4>
      </vt:variant>
      <vt:variant>
        <vt:i4>78</vt:i4>
      </vt:variant>
      <vt:variant>
        <vt:i4>0</vt:i4>
      </vt:variant>
      <vt:variant>
        <vt:i4>5</vt:i4>
      </vt:variant>
      <vt:variant>
        <vt:lpwstr>https://documents.parliament.qld.gov.au/events/han/2022/2022_05_26_WEEKLY.pdf</vt:lpwstr>
      </vt:variant>
      <vt:variant>
        <vt:lpwstr/>
      </vt:variant>
      <vt:variant>
        <vt:i4>1179719</vt:i4>
      </vt:variant>
      <vt:variant>
        <vt:i4>75</vt:i4>
      </vt:variant>
      <vt:variant>
        <vt:i4>0</vt:i4>
      </vt:variant>
      <vt:variant>
        <vt:i4>5</vt:i4>
      </vt:variant>
      <vt:variant>
        <vt:lpwstr>https://www.parliament.vic.gov.au/images/stories/committees/SCLSI/Inquiry_into_Victorias _Justice_System_/Report/LCLSIC_59-10_Vic_criminal_justice_system.pdf</vt:lpwstr>
      </vt:variant>
      <vt:variant>
        <vt:lpwstr/>
      </vt:variant>
      <vt:variant>
        <vt:i4>6815784</vt:i4>
      </vt:variant>
      <vt:variant>
        <vt:i4>72</vt:i4>
      </vt:variant>
      <vt:variant>
        <vt:i4>0</vt:i4>
      </vt:variant>
      <vt:variant>
        <vt:i4>5</vt:i4>
      </vt:variant>
      <vt:variant>
        <vt:lpwstr>https://www.smh.com.au/national/deaths-in-custody-oversight-missing-as-government-deadline-passes-20220120-p59pwv.html</vt:lpwstr>
      </vt:variant>
      <vt:variant>
        <vt:lpwstr/>
      </vt:variant>
      <vt:variant>
        <vt:i4>983132</vt:i4>
      </vt:variant>
      <vt:variant>
        <vt:i4>69</vt:i4>
      </vt:variant>
      <vt:variant>
        <vt:i4>0</vt:i4>
      </vt:variant>
      <vt:variant>
        <vt:i4>5</vt:i4>
      </vt:variant>
      <vt:variant>
        <vt:lpwstr>https://www.parliament.tas.gov.au/ParliamentSearch/isysquery/646e1e1a-aef8-4738-9d7a-87774dd880e2/5/doc/</vt:lpwstr>
      </vt:variant>
      <vt:variant>
        <vt:lpwstr/>
      </vt:variant>
      <vt:variant>
        <vt:i4>5636184</vt:i4>
      </vt:variant>
      <vt:variant>
        <vt:i4>66</vt:i4>
      </vt:variant>
      <vt:variant>
        <vt:i4>0</vt:i4>
      </vt:variant>
      <vt:variant>
        <vt:i4>5</vt:i4>
      </vt:variant>
      <vt:variant>
        <vt:lpwstr>https://www.parliament.nsw.gov.au/lcdocs/other/15381/AQON - Attorney General and Prevention of Domestic Violence - Minister Speakman.pdf</vt:lpwstr>
      </vt:variant>
      <vt:variant>
        <vt:lpwstr/>
      </vt:variant>
      <vt:variant>
        <vt:i4>1114131</vt:i4>
      </vt:variant>
      <vt:variant>
        <vt:i4>63</vt:i4>
      </vt:variant>
      <vt:variant>
        <vt:i4>0</vt:i4>
      </vt:variant>
      <vt:variant>
        <vt:i4>5</vt:i4>
      </vt:variant>
      <vt:variant>
        <vt:lpwstr>https://www.news.uwa.edu.au/archive/2019121611777/uwa-public-policy-institute/opcat-series-need-formal-partnerships-between-civil-societ/</vt:lpwstr>
      </vt:variant>
      <vt:variant>
        <vt:lpwstr/>
      </vt:variant>
      <vt:variant>
        <vt:i4>4128885</vt:i4>
      </vt:variant>
      <vt:variant>
        <vt:i4>60</vt:i4>
      </vt:variant>
      <vt:variant>
        <vt:i4>0</vt:i4>
      </vt:variant>
      <vt:variant>
        <vt:i4>5</vt:i4>
      </vt:variant>
      <vt:variant>
        <vt:lpwstr>https://humanrights.gov.au/our-work/rights-and-freedoms/publications/implementing-opcat-australia-2020</vt:lpwstr>
      </vt:variant>
      <vt:variant>
        <vt:lpwstr/>
      </vt:variant>
      <vt:variant>
        <vt:i4>4849669</vt:i4>
      </vt:variant>
      <vt:variant>
        <vt:i4>57</vt:i4>
      </vt:variant>
      <vt:variant>
        <vt:i4>0</vt:i4>
      </vt:variant>
      <vt:variant>
        <vt:i4>5</vt:i4>
      </vt:variant>
      <vt:variant>
        <vt:lpwstr>https://humanrights.gov.au/our-work/childrens-rights/publications/australian-and-new-zealand-childrens-commissioners-and-0%3e</vt:lpwstr>
      </vt:variant>
      <vt:variant>
        <vt:lpwstr/>
      </vt:variant>
      <vt:variant>
        <vt:i4>2097207</vt:i4>
      </vt:variant>
      <vt:variant>
        <vt:i4>54</vt:i4>
      </vt:variant>
      <vt:variant>
        <vt:i4>0</vt:i4>
      </vt:variant>
      <vt:variant>
        <vt:i4>5</vt:i4>
      </vt:variant>
      <vt:variant>
        <vt:lpwstr>https://humanrights.gov.au/our-work/childrens-rights/publications/childrens-rights-report-2016</vt:lpwstr>
      </vt:variant>
      <vt:variant>
        <vt:lpwstr/>
      </vt:variant>
      <vt:variant>
        <vt:i4>4128885</vt:i4>
      </vt:variant>
      <vt:variant>
        <vt:i4>51</vt:i4>
      </vt:variant>
      <vt:variant>
        <vt:i4>0</vt:i4>
      </vt:variant>
      <vt:variant>
        <vt:i4>5</vt:i4>
      </vt:variant>
      <vt:variant>
        <vt:lpwstr>https://humanrights.gov.au/our-work/rights-and-freedoms/publications/implementing-opcat-australia-2020</vt:lpwstr>
      </vt:variant>
      <vt:variant>
        <vt:lpwstr/>
      </vt:variant>
      <vt:variant>
        <vt:i4>327771</vt:i4>
      </vt:variant>
      <vt:variant>
        <vt:i4>48</vt:i4>
      </vt:variant>
      <vt:variant>
        <vt:i4>0</vt:i4>
      </vt:variant>
      <vt:variant>
        <vt:i4>5</vt:i4>
      </vt:variant>
      <vt:variant>
        <vt:lpwstr>http://docstore.ohchr.org/SelfServices/FilesHandler.ashx?enc=6QkG1d%2FPPRiCAqhKb7yhsnzSGolKOaUX8SsM2PfxU7sdcbNJQCwlRF9xTca9TaCwjm5OInhspoVv2oxnsujKTREtaVWFXhEZM%2F0OdVJz1UEyF5IeK6Ycmqrn8yzTHQCn%3e</vt:lpwstr>
      </vt:variant>
      <vt:variant>
        <vt:lpwstr/>
      </vt:variant>
      <vt:variant>
        <vt:i4>3014741</vt:i4>
      </vt:variant>
      <vt:variant>
        <vt:i4>45</vt:i4>
      </vt:variant>
      <vt:variant>
        <vt:i4>0</vt:i4>
      </vt:variant>
      <vt:variant>
        <vt:i4>5</vt:i4>
      </vt:variant>
      <vt:variant>
        <vt:lpwstr>https://www.ohchr.org/Documents/HRBodies/OPCAT/NPM/NPM_Guide.pdf%3e</vt:lpwstr>
      </vt:variant>
      <vt:variant>
        <vt:lpwstr/>
      </vt:variant>
      <vt:variant>
        <vt:i4>4128885</vt:i4>
      </vt:variant>
      <vt:variant>
        <vt:i4>42</vt:i4>
      </vt:variant>
      <vt:variant>
        <vt:i4>0</vt:i4>
      </vt:variant>
      <vt:variant>
        <vt:i4>5</vt:i4>
      </vt:variant>
      <vt:variant>
        <vt:lpwstr>https://humanrights.gov.au/our-work/rights-and-freedoms/publications/implementing-opcat-australia-2020</vt:lpwstr>
      </vt:variant>
      <vt:variant>
        <vt:lpwstr/>
      </vt:variant>
      <vt:variant>
        <vt:i4>786512</vt:i4>
      </vt:variant>
      <vt:variant>
        <vt:i4>39</vt:i4>
      </vt:variant>
      <vt:variant>
        <vt:i4>0</vt:i4>
      </vt:variant>
      <vt:variant>
        <vt:i4>5</vt:i4>
      </vt:variant>
      <vt:variant>
        <vt:lpwstr>https://humanrights.gov.au/our-work/rights-and-freedoms/publications/implementing-opcat-australia-2020%3e</vt:lpwstr>
      </vt:variant>
      <vt:variant>
        <vt:lpwstr/>
      </vt:variant>
      <vt:variant>
        <vt:i4>4259957</vt:i4>
      </vt:variant>
      <vt:variant>
        <vt:i4>36</vt:i4>
      </vt:variant>
      <vt:variant>
        <vt:i4>0</vt:i4>
      </vt:variant>
      <vt:variant>
        <vt:i4>5</vt:i4>
      </vt:variant>
      <vt:variant>
        <vt:lpwstr>https://tbinternet.ohchr.org/_layouts/15/TreatyBodyExternal/CountryVisits.aspx?SortOrder=Chronological</vt:lpwstr>
      </vt:variant>
      <vt:variant>
        <vt:lpwstr/>
      </vt:variant>
      <vt:variant>
        <vt:i4>4128885</vt:i4>
      </vt:variant>
      <vt:variant>
        <vt:i4>33</vt:i4>
      </vt:variant>
      <vt:variant>
        <vt:i4>0</vt:i4>
      </vt:variant>
      <vt:variant>
        <vt:i4>5</vt:i4>
      </vt:variant>
      <vt:variant>
        <vt:lpwstr>https://humanrights.gov.au/our-work/rights-and-freedoms/publications/implementing-opcat-australia-2020</vt:lpwstr>
      </vt:variant>
      <vt:variant>
        <vt:lpwstr/>
      </vt:variant>
      <vt:variant>
        <vt:i4>8060935</vt:i4>
      </vt:variant>
      <vt:variant>
        <vt:i4>30</vt:i4>
      </vt:variant>
      <vt:variant>
        <vt:i4>0</vt:i4>
      </vt:variant>
      <vt:variant>
        <vt:i4>5</vt:i4>
      </vt:variant>
      <vt:variant>
        <vt:lpwstr>https://parlinfo.aph.gov.au/parlInfo/download/publications/tabledpapers/4f79a3db-5aa9-4d21-8bae-7ab5ace4f4f7/upload_pdf/Commonwealth CTG Implementation Plan.pdf;fileType=application%2Fpdf</vt:lpwstr>
      </vt:variant>
      <vt:variant>
        <vt:lpwstr>search=%22publications/tabledpapers/4f79a3db-5aa9-4d21-8bae-7ab5ace4f4f7%22</vt:lpwstr>
      </vt:variant>
      <vt:variant>
        <vt:i4>3014672</vt:i4>
      </vt:variant>
      <vt:variant>
        <vt:i4>27</vt:i4>
      </vt:variant>
      <vt:variant>
        <vt:i4>0</vt:i4>
      </vt:variant>
      <vt:variant>
        <vt:i4>5</vt:i4>
      </vt:variant>
      <vt:variant>
        <vt:lpwstr>https://documents.parliament.qld.gov.au/events/han/2022/2022_05_26_WEEKLY.pdf</vt:lpwstr>
      </vt:variant>
      <vt:variant>
        <vt:lpwstr/>
      </vt:variant>
      <vt:variant>
        <vt:i4>1638410</vt:i4>
      </vt:variant>
      <vt:variant>
        <vt:i4>24</vt:i4>
      </vt:variant>
      <vt:variant>
        <vt:i4>0</vt:i4>
      </vt:variant>
      <vt:variant>
        <vt:i4>5</vt:i4>
      </vt:variant>
      <vt:variant>
        <vt:lpwstr>https://www.parliament.vic.gov.au/images/stories/committees/SCLSI/Inquiry_into_Victorias_Justice_System_/Report/LCLSIC_59-10_Vic_criminal_justice_system.pdf</vt:lpwstr>
      </vt:variant>
      <vt:variant>
        <vt:lpwstr/>
      </vt:variant>
      <vt:variant>
        <vt:i4>6815784</vt:i4>
      </vt:variant>
      <vt:variant>
        <vt:i4>21</vt:i4>
      </vt:variant>
      <vt:variant>
        <vt:i4>0</vt:i4>
      </vt:variant>
      <vt:variant>
        <vt:i4>5</vt:i4>
      </vt:variant>
      <vt:variant>
        <vt:lpwstr>https://www.smh.com.au/national/deaths-in-custody-oversight-missing-as-government-deadline-passes-20220120-p59pwv.html</vt:lpwstr>
      </vt:variant>
      <vt:variant>
        <vt:lpwstr/>
      </vt:variant>
      <vt:variant>
        <vt:i4>983132</vt:i4>
      </vt:variant>
      <vt:variant>
        <vt:i4>18</vt:i4>
      </vt:variant>
      <vt:variant>
        <vt:i4>0</vt:i4>
      </vt:variant>
      <vt:variant>
        <vt:i4>5</vt:i4>
      </vt:variant>
      <vt:variant>
        <vt:lpwstr>https://www.parliament.tas.gov.au/ParliamentSearch/isysquery/646e1e1a-aef8-4738-9d7a-87774dd880e2/5/doc/</vt:lpwstr>
      </vt:variant>
      <vt:variant>
        <vt:lpwstr/>
      </vt:variant>
      <vt:variant>
        <vt:i4>5636184</vt:i4>
      </vt:variant>
      <vt:variant>
        <vt:i4>15</vt:i4>
      </vt:variant>
      <vt:variant>
        <vt:i4>0</vt:i4>
      </vt:variant>
      <vt:variant>
        <vt:i4>5</vt:i4>
      </vt:variant>
      <vt:variant>
        <vt:lpwstr>https://www.parliament.nsw.gov.au/lcdocs/other/15381/AQON - Attorney General and Prevention of Domestic Violence - Minister Speakman.pdf</vt:lpwstr>
      </vt:variant>
      <vt:variant>
        <vt:lpwstr/>
      </vt:variant>
      <vt:variant>
        <vt:i4>1310723</vt:i4>
      </vt:variant>
      <vt:variant>
        <vt:i4>12</vt:i4>
      </vt:variant>
      <vt:variant>
        <vt:i4>0</vt:i4>
      </vt:variant>
      <vt:variant>
        <vt:i4>5</vt:i4>
      </vt:variant>
      <vt:variant>
        <vt:lpwstr>https://www.ombudsman.gov.au/what-we-do/monitoring-places-of-detention-opcat</vt:lpwstr>
      </vt:variant>
      <vt:variant>
        <vt:lpwstr/>
      </vt:variant>
      <vt:variant>
        <vt:i4>4718604</vt:i4>
      </vt:variant>
      <vt:variant>
        <vt:i4>9</vt:i4>
      </vt:variant>
      <vt:variant>
        <vt:i4>0</vt:i4>
      </vt:variant>
      <vt:variant>
        <vt:i4>5</vt:i4>
      </vt:variant>
      <vt:variant>
        <vt:lpwstr>https://humanrights.gov.au/our-work/rights-and-freedoms/publications/free-and-equal-reform-agenda-federal-discrimination-laws</vt:lpwstr>
      </vt:variant>
      <vt:variant>
        <vt:lpwstr/>
      </vt:variant>
      <vt:variant>
        <vt:i4>5177347</vt:i4>
      </vt:variant>
      <vt:variant>
        <vt:i4>6</vt:i4>
      </vt:variant>
      <vt:variant>
        <vt:i4>0</vt:i4>
      </vt:variant>
      <vt:variant>
        <vt:i4>5</vt:i4>
      </vt:variant>
      <vt:variant>
        <vt:lpwstr>https://humanrights.gov.au/sites/default/files/nhri_australia_no_cover_4.pdf</vt:lpwstr>
      </vt:variant>
      <vt:variant>
        <vt:lpwstr/>
      </vt:variant>
      <vt:variant>
        <vt:i4>5177347</vt:i4>
      </vt:variant>
      <vt:variant>
        <vt:i4>3</vt:i4>
      </vt:variant>
      <vt:variant>
        <vt:i4>0</vt:i4>
      </vt:variant>
      <vt:variant>
        <vt:i4>5</vt:i4>
      </vt:variant>
      <vt:variant>
        <vt:lpwstr>https://humanrights.gov.au/sites/default/files/nhri_australia_no_cover_4.pdf</vt:lpwstr>
      </vt:variant>
      <vt:variant>
        <vt:lpwstr/>
      </vt:variant>
      <vt:variant>
        <vt:i4>5177347</vt:i4>
      </vt:variant>
      <vt:variant>
        <vt:i4>0</vt:i4>
      </vt:variant>
      <vt:variant>
        <vt:i4>0</vt:i4>
      </vt:variant>
      <vt:variant>
        <vt:i4>5</vt:i4>
      </vt:variant>
      <vt:variant>
        <vt:lpwstr>https://humanrights.gov.au/sites/default/files/nhri_australia_no_cover_4.pdf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Christopher Field</dc:creator>
  <cp:keywords/>
  <dc:description/>
  <cp:lastModifiedBy>Steven Caruana</cp:lastModifiedBy>
  <cp:revision>3</cp:revision>
  <cp:lastPrinted>2022-10-03T23:03:00Z</cp:lastPrinted>
  <dcterms:created xsi:type="dcterms:W3CDTF">2022-10-03T23:03:00Z</dcterms:created>
  <dcterms:modified xsi:type="dcterms:W3CDTF">2022-10-03T23:03:00Z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0x01010044FEB2622FC73241B62C7C624CEE521F</vt:lpwstr>
  </property>
  <property fmtid="{D5CDD505-2E9C-101B-9397-08002B2CF9AE}" pid="3" name="TaxKeyword">
    <vt:lpwstr/>
  </property>
  <property fmtid="{D5CDD505-2E9C-101B-9397-08002B2CF9AE}" pid="4" name="Document Type">
    <vt:lpwstr/>
  </property>
  <property fmtid="{D5CDD505-2E9C-101B-9397-08002B2CF9AE}" pid="5" name="_dlc_DocIdItemGuid">
    <vt:lpwstr>11160cbf-5a52-4314-9e10-7c1e91029f04</vt:lpwstr>
  </property>
</Properties>
</file>